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桂林旅游（000978.SZ）午间分析报告</w:t>
      </w: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>今日全市场情绪偏暖，</w:t>
      </w:r>
      <w:r>
        <w:rPr>
          <w:rFonts w:ascii="Microsoft YaHei" w:hAnsi="Microsoft YaHei"/>
          <w:b/>
          <w:color w:val="1A1A1A"/>
        </w:rPr>
        <w:t>上涨占比79%</w:t>
      </w:r>
      <w:r>
        <w:rPr>
          <w:rFonts w:ascii="Microsoft YaHei" w:hAnsi="Microsoft YaHei"/>
        </w:rPr>
        <w:t xml:space="preserve">，上涨家数 </w:t>
      </w:r>
      <w:r>
        <w:rPr>
          <w:rFonts w:ascii="Microsoft YaHei" w:hAnsi="Microsoft YaHei"/>
          <w:b/>
          <w:color w:val="1A1A1A"/>
        </w:rPr>
        <w:t>3,404家</w:t>
      </w:r>
      <w:r>
        <w:rPr>
          <w:rFonts w:ascii="Microsoft YaHei" w:hAnsi="Microsoft YaHei"/>
        </w:rPr>
        <w:t xml:space="preserve"> vs 下跌 </w:t>
      </w:r>
      <w:r>
        <w:rPr>
          <w:rFonts w:ascii="Microsoft YaHei" w:hAnsi="Microsoft YaHei"/>
          <w:b/>
          <w:color w:val="1A1A1A"/>
        </w:rPr>
        <w:t>2,018家</w:t>
      </w:r>
      <w:r>
        <w:rPr>
          <w:rFonts w:ascii="Microsoft YaHei" w:hAnsi="Microsoft YaHei"/>
        </w:rPr>
        <w:t xml:space="preserve">，涨停 </w:t>
      </w:r>
      <w:r>
        <w:rPr>
          <w:rFonts w:ascii="Microsoft YaHei" w:hAnsi="Microsoft YaHei"/>
          <w:b/>
          <w:color w:val="1A1A1A"/>
        </w:rPr>
        <w:t>58家</w:t>
      </w:r>
      <w:r>
        <w:rPr>
          <w:rFonts w:ascii="Microsoft YaHei" w:hAnsi="Microsoft YaHei"/>
        </w:rPr>
        <w:t xml:space="preserve">。市场热度评分 </w:t>
      </w:r>
      <w:r>
        <w:rPr>
          <w:rFonts w:ascii="Microsoft YaHei" w:hAnsi="Microsoft YaHei"/>
          <w:b/>
          <w:color w:val="1A1A1A"/>
        </w:rPr>
        <w:t>56（高）</w:t>
      </w:r>
      <w:r>
        <w:rPr>
          <w:rFonts w:ascii="Microsoft YaHei" w:hAnsi="Microsoft YaHei"/>
        </w:rPr>
        <w:t xml:space="preserve">，总成交额 </w:t>
      </w:r>
      <w:r>
        <w:rPr>
          <w:rFonts w:ascii="Microsoft YaHei" w:hAnsi="Microsoft YaHei"/>
          <w:b/>
          <w:color w:val="1A1A1A"/>
        </w:rPr>
        <w:t>1.46万亿（+1,549亿）</w:t>
      </w:r>
      <w:r>
        <w:rPr>
          <w:rFonts w:ascii="Microsoft YaHei" w:hAnsi="Microsoft YaHei"/>
        </w:rPr>
        <w:t xml:space="preserve">，量能显著放大。但赚钱效应仅 </w:t>
      </w:r>
      <w:r>
        <w:rPr>
          <w:rFonts w:ascii="Microsoft YaHei" w:hAnsi="Microsoft YaHei"/>
          <w:b/>
          <w:color w:val="1A1A1A"/>
        </w:rPr>
        <w:t>46%</w:t>
      </w:r>
      <w:r>
        <w:rPr>
          <w:rFonts w:ascii="Microsoft YaHei" w:hAnsi="Microsoft YaHei"/>
        </w:rPr>
        <w:t xml:space="preserve">，显示指数行情下个股分化明显。休闲服务、旅游板块整体承压，桂林旅游所属的 </w:t>
      </w:r>
      <w:r>
        <w:rPr>
          <w:rFonts w:ascii="Microsoft YaHei" w:hAnsi="Microsoft YaHei"/>
          <w:b/>
          <w:color w:val="1A1A1A"/>
        </w:rPr>
        <w:t>消费者服务（-1.46%）</w:t>
      </w:r>
      <w:r>
        <w:rPr>
          <w:rFonts w:ascii="Microsoft YaHei" w:hAnsi="Microsoft YaHei"/>
        </w:rPr>
        <w:t xml:space="preserve"> 与 </w:t>
      </w:r>
      <w:r>
        <w:rPr>
          <w:rFonts w:ascii="Microsoft YaHei" w:hAnsi="Microsoft YaHei"/>
          <w:b/>
          <w:color w:val="1A1A1A"/>
        </w:rPr>
        <w:t>酒店餐馆与休闲（-1.28%）</w:t>
      </w:r>
      <w:r>
        <w:rPr>
          <w:rFonts w:ascii="Microsoft YaHei" w:hAnsi="Microsoft YaHei"/>
        </w:rPr>
        <w:t xml:space="preserve"> 板块均录得跌幅。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收盘价（午间）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5.48元</w:t>
            </w:r>
            <w:r>
              <w:rPr>
                <w:rFonts w:ascii="Microsoft YaHei" w:hAnsi="Microsoft YaHei"/>
                <w:sz w:val="18"/>
              </w:rPr>
              <w:t>（-0.90%）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5.53元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5.50元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 / 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5.64 / 5.43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3.80%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6,580万元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2.53%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1.12</w:t>
            </w:r>
            <w:r>
              <w:rPr>
                <w:rFonts w:ascii="Microsoft YaHei" w:hAnsi="Microsoft YaHei"/>
                <w:sz w:val="18"/>
              </w:rPr>
              <w:t>（放量）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-54.21</w:t>
            </w:r>
            <w:r>
              <w:rPr>
                <w:rFonts w:ascii="Microsoft YaHei" w:hAnsi="Microsoft YaHei"/>
                <w:sz w:val="18"/>
              </w:rPr>
              <w:t>（亏损状态）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2.39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 / 流通市值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25.65亿元</w:t>
            </w:r>
          </w:p>
        </w:tc>
      </w:tr>
    </w:tbl>
    <w:p/>
    <w:p>
      <w:r>
        <w:rPr>
          <w:rFonts w:ascii="Microsoft YaHei" w:hAnsi="Microsoft YaHei"/>
        </w:rPr>
        <w:t xml:space="preserve">今日股价低开于 </w:t>
      </w:r>
      <w:r>
        <w:rPr>
          <w:rFonts w:ascii="Microsoft YaHei" w:hAnsi="Microsoft YaHei"/>
          <w:b/>
          <w:color w:val="1A1A1A"/>
        </w:rPr>
        <w:t>5.50元</w:t>
      </w:r>
      <w:r>
        <w:rPr>
          <w:rFonts w:ascii="Microsoft YaHei" w:hAnsi="Microsoft YaHei"/>
        </w:rPr>
        <w:t xml:space="preserve">，盘中冲高至 </w:t>
      </w:r>
      <w:r>
        <w:rPr>
          <w:rFonts w:ascii="Microsoft YaHei" w:hAnsi="Microsoft YaHei"/>
          <w:b/>
          <w:color w:val="1A1A1A"/>
        </w:rPr>
        <w:t>5.64元</w:t>
      </w:r>
      <w:r>
        <w:rPr>
          <w:rFonts w:ascii="Microsoft YaHei" w:hAnsi="Microsoft YaHei"/>
        </w:rPr>
        <w:t xml:space="preserve">后回落，收于 </w:t>
      </w:r>
      <w:r>
        <w:rPr>
          <w:rFonts w:ascii="Microsoft YaHei" w:hAnsi="Microsoft YaHei"/>
          <w:b/>
          <w:color w:val="1A1A1A"/>
        </w:rPr>
        <w:t>5.48元</w:t>
      </w:r>
      <w:r>
        <w:rPr>
          <w:rFonts w:ascii="Microsoft YaHei" w:hAnsi="Microsoft YaHei"/>
        </w:rPr>
        <w:t xml:space="preserve">，跌幅 </w:t>
      </w:r>
      <w:r>
        <w:rPr>
          <w:rFonts w:ascii="Microsoft YaHei" w:hAnsi="Microsoft YaHei"/>
          <w:b/>
          <w:color w:val="1A1A1A"/>
        </w:rPr>
        <w:t>0.90%</w:t>
      </w:r>
      <w:r>
        <w:rPr>
          <w:rFonts w:ascii="Microsoft YaHei" w:hAnsi="Microsoft YaHei"/>
        </w:rPr>
        <w:t>。从</w:t>
      </w:r>
      <w:r>
        <w:rPr>
          <w:rFonts w:ascii="Microsoft YaHei" w:hAnsi="Microsoft YaHei"/>
          <w:b/>
          <w:color w:val="1A1A1A"/>
        </w:rPr>
        <w:t>内外盘结构</w:t>
      </w:r>
      <w:r>
        <w:rPr>
          <w:rFonts w:ascii="Microsoft YaHei" w:hAnsi="Microsoft YaHei"/>
        </w:rPr>
        <w:t xml:space="preserve">看，内盘 </w:t>
      </w:r>
      <w:r>
        <w:rPr>
          <w:rFonts w:ascii="Microsoft YaHei" w:hAnsi="Microsoft YaHei"/>
          <w:b/>
          <w:color w:val="1A1A1A"/>
        </w:rPr>
        <w:t>69,062手</w:t>
      </w:r>
      <w:r>
        <w:rPr>
          <w:rFonts w:ascii="Microsoft YaHei" w:hAnsi="Microsoft YaHei"/>
        </w:rPr>
        <w:t xml:space="preserve"> 显著高于外盘 </w:t>
      </w:r>
      <w:r>
        <w:rPr>
          <w:rFonts w:ascii="Microsoft YaHei" w:hAnsi="Microsoft YaHei"/>
          <w:b/>
          <w:color w:val="1A1A1A"/>
        </w:rPr>
        <w:t>49,513手</w:t>
      </w:r>
      <w:r>
        <w:rPr>
          <w:rFonts w:ascii="Microsoft YaHei" w:hAnsi="Microsoft YaHei"/>
        </w:rPr>
        <w:t xml:space="preserve">，主动性卖盘占比约 </w:t>
      </w:r>
      <w:r>
        <w:rPr>
          <w:rFonts w:ascii="Microsoft YaHei" w:hAnsi="Microsoft YaHei"/>
          <w:b/>
          <w:color w:val="1A1A1A"/>
        </w:rPr>
        <w:t>58.2%</w:t>
      </w:r>
      <w:r>
        <w:rPr>
          <w:rFonts w:ascii="Microsoft YaHei" w:hAnsi="Microsoft YaHei"/>
        </w:rPr>
        <w:t>，显示盘中抛压较为明显。</w:t>
      </w:r>
    </w:p>
    <w:p>
      <w:r>
        <w:rPr>
          <w:rFonts w:ascii="Microsoft YaHei" w:hAnsi="Microsoft YaHei"/>
        </w:rPr>
        <w:t xml:space="preserve">换手率 </w:t>
      </w:r>
      <w:r>
        <w:rPr>
          <w:rFonts w:ascii="Microsoft YaHei" w:hAnsi="Microsoft YaHei"/>
          <w:b/>
          <w:color w:val="1A1A1A"/>
        </w:rPr>
        <w:t>2.53%</w:t>
      </w:r>
      <w:r>
        <w:rPr>
          <w:rFonts w:ascii="Microsoft YaHei" w:hAnsi="Microsoft YaHei"/>
        </w:rPr>
        <w:t xml:space="preserve"> 较昨日日终的 </w:t>
      </w:r>
      <w:r>
        <w:rPr>
          <w:rFonts w:ascii="Microsoft YaHei" w:hAnsi="Microsoft YaHei"/>
          <w:b/>
          <w:color w:val="1A1A1A"/>
        </w:rPr>
        <w:t>2.49%</w:t>
      </w:r>
      <w:r>
        <w:rPr>
          <w:rFonts w:ascii="Microsoft YaHei" w:hAnsi="Microsoft YaHei"/>
        </w:rPr>
        <w:t xml:space="preserve"> 小幅放量（量比 </w:t>
      </w:r>
      <w:r>
        <w:rPr>
          <w:rFonts w:ascii="Microsoft YaHei" w:hAnsi="Microsoft YaHei"/>
          <w:b/>
          <w:color w:val="1A1A1A"/>
        </w:rPr>
        <w:t>1.12</w:t>
      </w:r>
      <w:r>
        <w:rPr>
          <w:rFonts w:ascii="Microsoft YaHei" w:hAnsi="Microsoft YaHei"/>
        </w:rPr>
        <w:t>），成交活跃度略有提升但尚属正常水平。动态市盈率为负，反映公司当前仍处于亏损阶段。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r>
        <w:rPr>
          <w:rFonts w:ascii="Microsoft YaHei" w:hAnsi="Microsoft YaHei"/>
          <w:b/>
          <w:color w:val="1A1A1A"/>
        </w:rPr>
        <w:t>今日午间资金流向（逐分钟统计）：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净流向</w:t>
      </w:r>
      <w:r>
        <w:rPr>
          <w:rFonts w:ascii="Microsoft YaHei" w:hAnsi="Microsoft YaHei"/>
        </w:rPr>
        <w:t xml:space="preserve">：净流出 </w:t>
      </w:r>
      <w:r>
        <w:rPr>
          <w:rFonts w:ascii="Microsoft YaHei" w:hAnsi="Microsoft YaHei"/>
          <w:b/>
          <w:color w:val="1A1A1A"/>
        </w:rPr>
        <w:t>298.97万元</w:t>
      </w:r>
    </w:p>
    <w:p>
      <w:pPr>
        <w:pStyle w:val="ListBullet"/>
      </w:pPr>
      <w:r>
        <w:rPr>
          <w:rFonts w:ascii="Microsoft YaHei" w:hAnsi="Microsoft YaHei"/>
        </w:rPr>
        <w:t>资金流入分钟数：</w:t>
      </w:r>
      <w:r>
        <w:rPr>
          <w:rFonts w:ascii="Microsoft YaHei" w:hAnsi="Microsoft YaHei"/>
          <w:b/>
          <w:color w:val="1A1A1A"/>
        </w:rPr>
        <w:t>48分钟</w:t>
      </w:r>
      <w:r>
        <w:rPr>
          <w:rFonts w:ascii="Microsoft YaHei" w:hAnsi="Microsoft YaHei"/>
        </w:rPr>
        <w:t xml:space="preserve"> / 流出：</w:t>
      </w:r>
      <w:r>
        <w:rPr>
          <w:rFonts w:ascii="Microsoft YaHei" w:hAnsi="Microsoft YaHei"/>
          <w:b/>
          <w:color w:val="1A1A1A"/>
        </w:rPr>
        <w:t>65分钟</w:t>
      </w:r>
    </w:p>
    <w:p>
      <w:pPr>
        <w:pStyle w:val="ListBullet"/>
      </w:pPr>
      <w:r>
        <w:rPr>
          <w:rFonts w:ascii="Microsoft YaHei" w:hAnsi="Microsoft YaHei"/>
        </w:rPr>
        <w:t>最大单分钟流入：173.2万元 / 最大单分钟流出：191.2万元</w:t>
      </w:r>
    </w:p>
    <w:p>
      <w:r>
        <w:rPr>
          <w:rFonts w:ascii="Microsoft YaHei" w:hAnsi="Microsoft YaHei"/>
          <w:b/>
          <w:color w:val="1A1A1A"/>
        </w:rPr>
        <w:t>上一个交易日资金细分（元）：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方向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-2,970,896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净流出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+973,874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净流入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-992,670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净流出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-2,989,692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净流出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资金研判：</w:t>
      </w:r>
      <w:r>
        <w:rPr>
          <w:rFonts w:ascii="Microsoft YaHei" w:hAnsi="Microsoft YaHei"/>
        </w:rPr>
        <w:t xml:space="preserve"> 今日延续了上个交易日的资金净流出态势，</w:t>
      </w:r>
      <w:r>
        <w:rPr>
          <w:rFonts w:ascii="Microsoft YaHei" w:hAnsi="Microsoft YaHei"/>
          <w:b/>
          <w:color w:val="1A1A1A"/>
        </w:rPr>
        <w:t>大单连续两日净流出</w:t>
      </w:r>
      <w:r>
        <w:rPr>
          <w:rFonts w:ascii="Microsoft YaHei" w:hAnsi="Microsoft YaHei"/>
        </w:rPr>
        <w:t xml:space="preserve">，累计净流出约 </w:t>
      </w:r>
      <w:r>
        <w:rPr>
          <w:rFonts w:ascii="Microsoft YaHei" w:hAnsi="Microsoft YaHei"/>
          <w:b/>
          <w:color w:val="1A1A1A"/>
        </w:rPr>
        <w:t>597万元</w:t>
      </w:r>
      <w:r>
        <w:rPr>
          <w:rFonts w:ascii="Microsoft YaHei" w:hAnsi="Microsoft YaHei"/>
        </w:rPr>
        <w:t>。中单（散户级别）虽有小幅净流入，但不足以对冲大单抛压。内外盘结构也印证了卖压偏强。该股暂</w:t>
      </w:r>
      <w:r>
        <w:rPr>
          <w:rFonts w:ascii="Microsoft YaHei" w:hAnsi="Microsoft YaHei"/>
          <w:b/>
          <w:color w:val="1A1A1A"/>
        </w:rPr>
        <w:t>非融资融券标的</w:t>
      </w:r>
      <w:r>
        <w:rPr>
          <w:rFonts w:ascii="Microsoft YaHei" w:hAnsi="Microsoft YaHei"/>
        </w:rPr>
        <w:t>，缺乏杠杆资金博弈的弹性。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MA5（5.51元）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低于</w:t>
            </w:r>
            <w:r>
              <w:rPr>
                <w:rFonts w:ascii="Microsoft YaHei" w:hAnsi="Microsoft YaHei"/>
                <w:sz w:val="18"/>
              </w:rPr>
              <w:t xml:space="preserve"> MA5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-0.5%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MA10（5.48元）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等于</w:t>
            </w:r>
            <w:r>
              <w:rPr>
                <w:rFonts w:ascii="Microsoft YaHei" w:hAnsi="Microsoft YaHei"/>
                <w:sz w:val="18"/>
              </w:rPr>
              <w:t xml:space="preserve"> 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0.0%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MA20/布林中轨（5.42元）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高于</w:t>
            </w:r>
            <w:r>
              <w:rPr>
                <w:rFonts w:ascii="Microsoft YaHei" w:hAnsi="Microsoft YaHei"/>
                <w:sz w:val="18"/>
              </w:rPr>
              <w:t xml:space="preserve"> 中轨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+1.1%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布林上轨（5.66元）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距离上轨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3.3%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布林下轨（5.18元）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距离下轨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5.8%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技术研判：</w:t>
      </w:r>
    </w:p>
    <w:p>
      <w:pPr>
        <w:pStyle w:val="ListBullet"/>
      </w:pPr>
      <w:r>
        <w:rPr>
          <w:rFonts w:ascii="Microsoft YaHei" w:hAnsi="Microsoft YaHei"/>
        </w:rPr>
        <w:t xml:space="preserve">股价 </w:t>
      </w:r>
      <w:r>
        <w:rPr>
          <w:rFonts w:ascii="Microsoft YaHei" w:hAnsi="Microsoft YaHei"/>
          <w:b/>
          <w:color w:val="1A1A1A"/>
        </w:rPr>
        <w:t>5.48元</w:t>
      </w:r>
      <w:r>
        <w:rPr>
          <w:rFonts w:ascii="Microsoft YaHei" w:hAnsi="Microsoft YaHei"/>
        </w:rPr>
        <w:t xml:space="preserve"> 正好落在 </w:t>
      </w:r>
      <w:r>
        <w:rPr>
          <w:rFonts w:ascii="Microsoft YaHei" w:hAnsi="Microsoft YaHei"/>
          <w:b/>
          <w:color w:val="1A1A1A"/>
        </w:rPr>
        <w:t>MA10</w:t>
      </w:r>
      <w:r>
        <w:rPr>
          <w:rFonts w:ascii="Microsoft YaHei" w:hAnsi="Microsoft YaHei"/>
        </w:rPr>
        <w:t xml:space="preserve"> 位置，这是短期多空分水岭。若午后跌破MA10，则可能向 </w:t>
      </w:r>
      <w:r>
        <w:rPr>
          <w:rFonts w:ascii="Microsoft YaHei" w:hAnsi="Microsoft YaHei"/>
          <w:b/>
          <w:color w:val="1A1A1A"/>
        </w:rPr>
        <w:t>MA20（5.42元）</w:t>
      </w:r>
      <w:r>
        <w:rPr>
          <w:rFonts w:ascii="Microsoft YaHei" w:hAnsi="Microsoft YaHei"/>
        </w:rPr>
        <w:t xml:space="preserve"> 寻求支撑。</w:t>
      </w:r>
    </w:p>
    <w:p>
      <w:pPr>
        <w:pStyle w:val="ListBullet"/>
      </w:pPr>
      <w:r>
        <w:rPr>
          <w:rFonts w:ascii="Microsoft YaHei" w:hAnsi="Microsoft YaHei"/>
        </w:rPr>
        <w:t xml:space="preserve">MA20/布林中轨 </w:t>
      </w:r>
      <w:r>
        <w:rPr>
          <w:rFonts w:ascii="Microsoft YaHei" w:hAnsi="Microsoft YaHei"/>
          <w:b/>
          <w:color w:val="1A1A1A"/>
        </w:rPr>
        <w:t>5.42元</w:t>
      </w:r>
      <w:r>
        <w:rPr>
          <w:rFonts w:ascii="Microsoft YaHei" w:hAnsi="Microsoft YaHei"/>
        </w:rPr>
        <w:t xml:space="preserve"> 构成下方较强支撑，该位置也是近20日平均成本区。</w:t>
      </w:r>
    </w:p>
    <w:p>
      <w:pPr>
        <w:pStyle w:val="ListBullet"/>
      </w:pPr>
      <w:r>
        <w:rPr>
          <w:rFonts w:ascii="Microsoft YaHei" w:hAnsi="Microsoft YaHei"/>
        </w:rPr>
        <w:t xml:space="preserve">布林带宽度（上轨5.66 - 下轨5.18 = </w:t>
      </w:r>
      <w:r>
        <w:rPr>
          <w:rFonts w:ascii="Microsoft YaHei" w:hAnsi="Microsoft YaHei"/>
          <w:b/>
          <w:color w:val="1A1A1A"/>
        </w:rPr>
        <w:t>0.48元</w:t>
      </w:r>
      <w:r>
        <w:rPr>
          <w:rFonts w:ascii="Microsoft YaHei" w:hAnsi="Microsoft YaHei"/>
        </w:rPr>
        <w:t>）处于正常区间，未出现极端扩张或收窄。</w:t>
      </w:r>
    </w:p>
    <w:p>
      <w:pPr>
        <w:pStyle w:val="ListBullet"/>
      </w:pPr>
      <w:r>
        <w:rPr>
          <w:rFonts w:ascii="Microsoft YaHei" w:hAnsi="Microsoft YaHei"/>
        </w:rPr>
        <w:t xml:space="preserve">整体来看，股价处于 </w:t>
      </w:r>
      <w:r>
        <w:rPr>
          <w:rFonts w:ascii="Microsoft YaHei" w:hAnsi="Microsoft YaHei"/>
          <w:b/>
          <w:color w:val="1A1A1A"/>
        </w:rPr>
        <w:t>MA5之下、MA20之上</w:t>
      </w:r>
      <w:r>
        <w:rPr>
          <w:rFonts w:ascii="Microsoft YaHei" w:hAnsi="Microsoft YaHei"/>
        </w:rPr>
        <w:t xml:space="preserve"> 的震荡格局中，短期偏弱但中期尚未破位。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r>
        <w:rPr>
          <w:rFonts w:ascii="Microsoft YaHei" w:hAnsi="Microsoft YaHei"/>
        </w:rPr>
        <w:t>今日盘中未捕捉到关于桂林旅游的直接重大公告或新闻。所属的</w:t>
      </w:r>
      <w:r>
        <w:rPr>
          <w:rFonts w:ascii="Microsoft YaHei" w:hAnsi="Microsoft YaHei"/>
          <w:b/>
          <w:color w:val="1A1A1A"/>
        </w:rPr>
        <w:t>旅游概念板块（-1.47%）</w:t>
      </w:r>
      <w:r>
        <w:rPr>
          <w:rFonts w:ascii="Microsoft YaHei" w:hAnsi="Microsoft YaHei"/>
        </w:rPr>
        <w:t xml:space="preserve"> 今日整体表现疲弱，领跌个股跌幅超过 </w:t>
      </w:r>
      <w:r>
        <w:rPr>
          <w:rFonts w:ascii="Microsoft YaHei" w:hAnsi="Microsoft YaHei"/>
          <w:b/>
          <w:color w:val="1A1A1A"/>
        </w:rPr>
        <w:t>10%</w:t>
      </w:r>
      <w:r>
        <w:rPr>
          <w:rFonts w:ascii="Microsoft YaHei" w:hAnsi="Microsoft YaHei"/>
        </w:rPr>
        <w:t xml:space="preserve">，板块内 </w:t>
      </w:r>
      <w:r>
        <w:rPr>
          <w:rFonts w:ascii="Microsoft YaHei" w:hAnsi="Microsoft YaHei"/>
          <w:b/>
          <w:color w:val="1A1A1A"/>
        </w:rPr>
        <w:t>涨55家 vs 跌92家</w:t>
      </w:r>
      <w:r>
        <w:rPr>
          <w:rFonts w:ascii="Microsoft YaHei" w:hAnsi="Microsoft YaHei"/>
        </w:rPr>
        <w:t xml:space="preserve">，空方占优。该股在板块内排名 </w:t>
      </w:r>
      <w:r>
        <w:rPr>
          <w:rFonts w:ascii="Microsoft YaHei" w:hAnsi="Microsoft YaHei"/>
          <w:b/>
          <w:color w:val="1A1A1A"/>
        </w:rPr>
        <w:t>75/150</w:t>
      </w:r>
      <w:r>
        <w:rPr>
          <w:rFonts w:ascii="Microsoft YaHei" w:hAnsi="Microsoft YaHei"/>
        </w:rPr>
        <w:t>，处于中位偏后位置。</w:t>
      </w:r>
    </w:p>
    <w:p>
      <w:r>
        <w:rPr>
          <w:rFonts w:ascii="Microsoft YaHei" w:hAnsi="Microsoft YaHei"/>
          <w:b/>
          <w:color w:val="1A1A1A"/>
        </w:rPr>
        <w:t>值得关注的板块动态：</w:t>
      </w:r>
    </w:p>
    <w:p>
      <w:pPr>
        <w:pStyle w:val="ListBullet"/>
      </w:pPr>
      <w:r>
        <w:rPr>
          <w:rFonts w:ascii="Microsoft YaHei" w:hAnsi="Microsoft YaHei"/>
        </w:rPr>
        <w:t>教育产业板块受《教育发展"十五五"规划》政策刺激有所异动（+0.58%），但桂林旅游主业为旅游服务，与该政策关联度有限。</w:t>
      </w:r>
    </w:p>
    <w:p>
      <w:pPr>
        <w:pStyle w:val="ListBullet"/>
      </w:pPr>
      <w:r>
        <w:rPr>
          <w:rFonts w:ascii="Microsoft YaHei" w:hAnsi="Microsoft YaHei"/>
        </w:rPr>
        <w:t>行业标杆个股方面，</w:t>
      </w:r>
      <w:r>
        <w:rPr>
          <w:rFonts w:ascii="Microsoft YaHei" w:hAnsi="Microsoft YaHei"/>
          <w:b/>
          <w:color w:val="1A1A1A"/>
        </w:rPr>
        <w:t>中国中免（+3.35%）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锦江酒店（+3.15%）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首旅酒店（+2.58%）</w:t>
      </w:r>
      <w:r>
        <w:rPr>
          <w:rFonts w:ascii="Microsoft YaHei" w:hAnsi="Microsoft YaHei"/>
        </w:rPr>
        <w:t xml:space="preserve"> 等权重股逆势上涨，说明</w:t>
      </w:r>
      <w:r>
        <w:rPr>
          <w:rFonts w:ascii="Microsoft YaHei" w:hAnsi="Microsoft YaHei"/>
          <w:b/>
          <w:color w:val="1A1A1A"/>
        </w:rPr>
        <w:t>消费龙头</w:t>
      </w:r>
      <w:r>
        <w:rPr>
          <w:rFonts w:ascii="Microsoft YaHei" w:hAnsi="Microsoft YaHei"/>
        </w:rPr>
        <w:t>获得资金青睐，而中小旅游股承压，呈现明显的</w:t>
      </w:r>
      <w:r>
        <w:rPr>
          <w:rFonts w:ascii="Microsoft YaHei" w:hAnsi="Microsoft YaHei"/>
          <w:b/>
          <w:color w:val="1A1A1A"/>
        </w:rPr>
        <w:t>板块内部分化</w:t>
      </w:r>
      <w:r>
        <w:rPr>
          <w:rFonts w:ascii="Microsoft YaHei" w:hAnsi="Microsoft YaHei"/>
        </w:rPr>
        <w:t>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板块名称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该股排名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旅游概念（885497.TI）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524/1158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75/150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消费者服务（700327.TI）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-1.46%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521/1158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25/52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酒店餐馆与休闲（700386.TI）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-1.28%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481/1158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18/38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文化传媒概念（885418.TI）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-1.17%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463/1158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101/194</w:t>
            </w:r>
          </w:p>
        </w:tc>
      </w:tr>
    </w:tbl>
    <w:p/>
    <w:p>
      <w:r>
        <w:rPr>
          <w:rFonts w:ascii="Microsoft YaHei" w:hAnsi="Microsoft YaHei"/>
        </w:rPr>
        <w:t>该股在所有关联板块中均录得负收益，但排名处于中游水平，未出现极端弱势。</w:t>
      </w:r>
      <w:r>
        <w:rPr>
          <w:rFonts w:ascii="Microsoft YaHei" w:hAnsi="Microsoft YaHei"/>
          <w:b/>
          <w:color w:val="1A1A1A"/>
        </w:rPr>
        <w:t>消费者服务板块</w:t>
      </w:r>
      <w:r>
        <w:rPr>
          <w:rFonts w:ascii="Microsoft YaHei" w:hAnsi="Microsoft YaHei"/>
        </w:rPr>
        <w:t xml:space="preserve">中该股排名 </w:t>
      </w:r>
      <w:r>
        <w:rPr>
          <w:rFonts w:ascii="Microsoft YaHei" w:hAnsi="Microsoft YaHei"/>
          <w:b/>
          <w:color w:val="1A1A1A"/>
        </w:rPr>
        <w:t>25/52</w:t>
      </w:r>
      <w:r>
        <w:rPr>
          <w:rFonts w:ascii="Microsoft YaHei" w:hAnsi="Microsoft YaHei"/>
        </w:rPr>
        <w:t>，表现略好于板块均值。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信号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评级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量价关系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缩量下跌，内外盘偏空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⚠️ 偏弱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资金面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大单连续两日净流出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⚠️ 偏空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跌破MA5，MA10支撑待考验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⚠️ 中性偏弱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板块面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旅游板块整体承压，龙头分化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⚠️ 偏弱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消息面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无直接催化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😐 中性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主力观点：</w:t>
      </w:r>
      <w:r>
        <w:rPr>
          <w:rFonts w:ascii="Microsoft YaHei" w:hAnsi="Microsoft YaHei"/>
        </w:rPr>
        <w:t xml:space="preserve"> 桂林旅游今日午间收盘呈现 </w:t>
      </w:r>
      <w:r>
        <w:rPr>
          <w:rFonts w:ascii="Microsoft YaHei" w:hAnsi="Microsoft YaHei"/>
          <w:b/>
          <w:color w:val="1A1A1A"/>
        </w:rPr>
        <w:t>量缩价跌、资金外流</w:t>
      </w:r>
      <w:r>
        <w:rPr>
          <w:rFonts w:ascii="Microsoft YaHei" w:hAnsi="Microsoft YaHei"/>
        </w:rPr>
        <w:t xml:space="preserve"> 的弱势格局。动态市盈率仍为负值，基本面修复尚需时间。技术上，</w:t>
      </w:r>
      <w:r>
        <w:rPr>
          <w:rFonts w:ascii="Microsoft YaHei" w:hAnsi="Microsoft YaHei"/>
          <w:b/>
          <w:color w:val="1A1A1A"/>
        </w:rPr>
        <w:t>5.48元（MA10）</w:t>
      </w:r>
      <w:r>
        <w:rPr>
          <w:rFonts w:ascii="Microsoft YaHei" w:hAnsi="Microsoft YaHei"/>
        </w:rPr>
        <w:t xml:space="preserve"> 为午后多空争夺的关键点位，若失守则下一支撑位看 </w:t>
      </w:r>
      <w:r>
        <w:rPr>
          <w:rFonts w:ascii="Microsoft YaHei" w:hAnsi="Microsoft YaHei"/>
          <w:b/>
          <w:color w:val="1A1A1A"/>
        </w:rPr>
        <w:t>5.42元（MA20/布林中轨）</w:t>
      </w:r>
      <w:r>
        <w:rPr>
          <w:rFonts w:ascii="Microsoft YaHei" w:hAnsi="Microsoft YaHei"/>
        </w:rPr>
        <w:t xml:space="preserve">。上方 </w:t>
      </w:r>
      <w:r>
        <w:rPr>
          <w:rFonts w:ascii="Microsoft YaHei" w:hAnsi="Microsoft YaHei"/>
          <w:b/>
          <w:color w:val="1A1A1A"/>
        </w:rPr>
        <w:t>5.51元（MA5）</w:t>
      </w:r>
      <w:r>
        <w:rPr>
          <w:rFonts w:ascii="Microsoft YaHei" w:hAnsi="Microsoft YaHei"/>
        </w:rPr>
        <w:t xml:space="preserve"> 及 </w:t>
      </w:r>
      <w:r>
        <w:rPr>
          <w:rFonts w:ascii="Microsoft YaHei" w:hAnsi="Microsoft YaHei"/>
          <w:b/>
          <w:color w:val="1A1A1A"/>
        </w:rPr>
        <w:t>5.64元（日内高点）</w:t>
      </w:r>
      <w:r>
        <w:rPr>
          <w:rFonts w:ascii="Microsoft YaHei" w:hAnsi="Microsoft YaHei"/>
        </w:rPr>
        <w:t xml:space="preserve"> 构成短期阻力。建议午后重点关注 </w:t>
      </w:r>
      <w:r>
        <w:rPr>
          <w:rFonts w:ascii="Microsoft YaHei" w:hAnsi="Microsoft YaHei"/>
          <w:b/>
          <w:color w:val="1A1A1A"/>
        </w:rPr>
        <w:t>MA10</w:t>
      </w:r>
      <w:r>
        <w:rPr>
          <w:rFonts w:ascii="Microsoft YaHei" w:hAnsi="Microsoft YaHei"/>
        </w:rPr>
        <w:t xml:space="preserve"> 的支撑有效性及板块是否出现企稳信号。</w:t>
      </w: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以上分析基于公开数据和市场信息，不构成投资建议。股市有风险，投资需谨慎。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桂林旅游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