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icrosoft YaHei" w:hAnsi="Microsoft YaHei"/>
        </w:rPr>
        <w:t>正文获取超时，但标题与摘要已足够支撑分析。以下为完整的午间分析报告。</w:t>
      </w:r>
    </w:p>
    <w:p>
      <w:pPr>
        <w:spacing w:before="240" w:after="240"/>
        <w:pBdr>
          <w:bottom w:val="single" w:sz="4" w:space="1" w:color="D0D7DE"/>
        </w:pBdr>
      </w:pPr>
    </w:p>
    <w:p>
      <w:pPr>
        <w:spacing w:before="480" w:after="80" w:line="288" w:lineRule="auto"/>
        <w:pBdr>
          <w:bottom w:val="single" w:sz="4" w:space="4" w:color="D0D7DE"/>
        </w:pBdr>
      </w:pPr>
      <w:r>
        <w:rPr>
          <w:rFonts w:ascii="Microsoft YaHei" w:hAnsi="Microsoft YaHei"/>
          <w:b/>
          <w:color w:val="1A1A1A"/>
          <w:sz w:val="36"/>
        </w:rPr>
        <w:t>汇川技术（300124.SZ）午间分析报告</w:t>
      </w:r>
    </w:p>
    <w:p>
      <w:r>
        <w:rPr>
          <w:rFonts w:ascii="Microsoft YaHei" w:hAnsi="Microsoft YaHei"/>
        </w:rPr>
        <w:t xml:space="preserve">&gt; </w:t>
      </w:r>
      <w:r>
        <w:rPr>
          <w:rFonts w:ascii="Microsoft YaHei" w:hAnsi="Microsoft YaHei"/>
          <w:b/>
          <w:color w:val="1A1A1A"/>
        </w:rPr>
        <w:t>数据截止</w:t>
      </w:r>
      <w:r>
        <w:rPr>
          <w:rFonts w:ascii="Microsoft YaHei" w:hAnsi="Microsoft YaHei"/>
        </w:rPr>
        <w:t xml:space="preserve">：2026年7月28日 11:30 | </w:t>
      </w:r>
      <w:r>
        <w:rPr>
          <w:rFonts w:ascii="Microsoft YaHei" w:hAnsi="Microsoft YaHei"/>
          <w:b/>
          <w:color w:val="1A1A1A"/>
        </w:rPr>
        <w:t>当前价</w:t>
      </w:r>
      <w:r>
        <w:rPr>
          <w:rFonts w:ascii="Microsoft YaHei" w:hAnsi="Microsoft YaHei"/>
        </w:rPr>
        <w:t>：59.73元（</w:t>
      </w:r>
      <w:r>
        <w:rPr>
          <w:rFonts w:ascii="Microsoft YaHei" w:hAnsi="Microsoft YaHei"/>
          <w:b/>
          <w:color w:val="1A1A1A"/>
        </w:rPr>
        <w:t>+1.03%</w:t>
      </w:r>
      <w:r>
        <w:rPr>
          <w:rFonts w:ascii="Microsoft YaHei" w:hAnsi="Microsoft YaHei"/>
        </w:rPr>
        <w:t>）</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一、市场概况</w:t>
      </w:r>
    </w:p>
    <w:p>
      <w:r>
        <w:rPr>
          <w:rFonts w:ascii="Microsoft YaHei" w:hAnsi="Microsoft YaHei"/>
        </w:rPr>
        <w:t xml:space="preserve">今日市场整体情绪偏中性。全市场上涨 </w:t>
      </w:r>
      <w:r>
        <w:rPr>
          <w:rFonts w:ascii="Microsoft YaHei" w:hAnsi="Microsoft YaHei"/>
          <w:b/>
          <w:color w:val="1A1A1A"/>
        </w:rPr>
        <w:t>2603家</w:t>
      </w:r>
      <w:r>
        <w:rPr>
          <w:rFonts w:ascii="Microsoft YaHei" w:hAnsi="Microsoft YaHei"/>
        </w:rPr>
        <w:t xml:space="preserve">，下跌 </w:t>
      </w:r>
      <w:r>
        <w:rPr>
          <w:rFonts w:ascii="Microsoft YaHei" w:hAnsi="Microsoft YaHei"/>
          <w:b/>
          <w:color w:val="1A1A1A"/>
        </w:rPr>
        <w:t>2769家</w:t>
      </w:r>
      <w:r>
        <w:rPr>
          <w:rFonts w:ascii="Microsoft YaHei" w:hAnsi="Microsoft YaHei"/>
        </w:rPr>
        <w:t>，涨停68只，跌停50只；</w:t>
      </w:r>
      <w:r>
        <w:rPr>
          <w:rFonts w:ascii="Microsoft YaHei" w:hAnsi="Microsoft YaHei"/>
          <w:b/>
          <w:color w:val="1A1A1A"/>
        </w:rPr>
        <w:t>赚钱效应48%</w:t>
      </w:r>
      <w:r>
        <w:rPr>
          <w:rFonts w:ascii="Microsoft YaHei" w:hAnsi="Microsoft YaHei"/>
        </w:rPr>
        <w:t xml:space="preserve">，市场热度评分 </w:t>
      </w:r>
      <w:r>
        <w:rPr>
          <w:rFonts w:ascii="Microsoft YaHei" w:hAnsi="Microsoft YaHei"/>
          <w:b/>
          <w:color w:val="1A1A1A"/>
        </w:rPr>
        <w:t>43（一般）</w:t>
      </w:r>
      <w:r>
        <w:rPr>
          <w:rFonts w:ascii="Microsoft YaHei" w:hAnsi="Microsoft YaHei"/>
        </w:rPr>
        <w:t xml:space="preserve">。成交额 </w:t>
      </w:r>
      <w:r>
        <w:rPr>
          <w:rFonts w:ascii="Microsoft YaHei" w:hAnsi="Microsoft YaHei"/>
          <w:b/>
          <w:color w:val="1A1A1A"/>
        </w:rPr>
        <w:t>2.03万亿元</w:t>
      </w:r>
      <w:r>
        <w:rPr>
          <w:rFonts w:ascii="Microsoft YaHei" w:hAnsi="Microsoft YaHei"/>
        </w:rPr>
        <w:t xml:space="preserve">，较前日缩量 </w:t>
      </w:r>
      <w:r>
        <w:rPr>
          <w:rFonts w:ascii="Microsoft YaHei" w:hAnsi="Microsoft YaHei"/>
          <w:b/>
          <w:color w:val="1A1A1A"/>
        </w:rPr>
        <w:t>508亿元</w:t>
      </w:r>
      <w:r>
        <w:rPr>
          <w:rFonts w:ascii="Microsoft YaHei" w:hAnsi="Microsoft YaHei"/>
        </w:rPr>
        <w:t xml:space="preserve">。涨幅主要集中在 </w:t>
      </w:r>
      <w:r>
        <w:rPr>
          <w:rFonts w:ascii="Microsoft YaHei" w:hAnsi="Microsoft YaHei"/>
          <w:b/>
          <w:color w:val="1A1A1A"/>
        </w:rPr>
        <w:t>1%~2%</w:t>
      </w:r>
      <w:r>
        <w:rPr>
          <w:rFonts w:ascii="Microsoft YaHei" w:hAnsi="Microsoft YaHei"/>
        </w:rPr>
        <w:t xml:space="preserve"> 区间，跌幅集中在 </w:t>
      </w:r>
      <w:r>
        <w:rPr>
          <w:rFonts w:ascii="Microsoft YaHei" w:hAnsi="Microsoft YaHei"/>
          <w:b/>
          <w:color w:val="1A1A1A"/>
        </w:rPr>
        <w:t>-3%~-1%</w:t>
      </w:r>
      <w:r>
        <w:rPr>
          <w:rFonts w:ascii="Microsoft YaHei" w:hAnsi="Microsoft YaHei"/>
        </w:rPr>
        <w:t xml:space="preserve"> 区间，整体走势分化。</w:t>
      </w:r>
    </w:p>
    <w:p>
      <w:r>
        <w:rPr>
          <w:rFonts w:ascii="Microsoft YaHei" w:hAnsi="Microsoft YaHei"/>
        </w:rPr>
        <w:t>创业板指早盘一度拉升涨逾1%，但随后受算力产业链下挫拖累出现明显回调。外部方面，美股费城半导体指数隔夜跌超2%，英伟达跌约5%，对A股科技及工业板块情绪形成压制。</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二、个股分析</w:t>
      </w:r>
    </w:p>
    <w:p>
      <w:pPr>
        <w:spacing w:before="280" w:after="80" w:line="312" w:lineRule="auto"/>
      </w:pPr>
      <w:r>
        <w:rPr>
          <w:rFonts w:ascii="Microsoft YaHei" w:hAnsi="Microsoft YaHei"/>
          <w:b/>
          <w:color w:val="333333"/>
          <w:sz w:val="24"/>
        </w:rPr>
        <w:t>2.1 核心数据一览</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指标</w:t>
            </w:r>
          </w:p>
        </w:tc>
        <w:tc>
          <w:tcPr>
            <w:tcW w:type="dxa" w:w="3022"/>
            <w:shd w:fill="F6F8FA" w:val="clear"/>
          </w:tcPr>
          <w:p>
            <w:pPr>
              <w:spacing w:before="40" w:after="40" w:line="288" w:lineRule="auto"/>
            </w:pPr>
            <w:r/>
            <w:r>
              <w:rPr>
                <w:rFonts w:ascii="Microsoft YaHei" w:hAnsi="Microsoft YaHei"/>
                <w:b/>
                <w:color w:val="1A1A1A"/>
                <w:sz w:val="18"/>
              </w:rPr>
              <w:t>数值</w:t>
            </w:r>
          </w:p>
        </w:tc>
        <w:tc>
          <w:tcPr>
            <w:tcW w:type="dxa" w:w="3022"/>
            <w:shd w:fill="F6F8FA" w:val="clear"/>
          </w:tcPr>
          <w:p>
            <w:pPr>
              <w:spacing w:before="40" w:after="40" w:line="288" w:lineRule="auto"/>
            </w:pPr>
            <w:r/>
            <w:r>
              <w:rPr>
                <w:rFonts w:ascii="Microsoft YaHei" w:hAnsi="Microsoft YaHei"/>
                <w:b/>
                <w:color w:val="1A1A1A"/>
                <w:sz w:val="18"/>
              </w:rPr>
              <w:t>对比/备注</w:t>
            </w:r>
          </w:p>
        </w:tc>
      </w:tr>
      <w:tr>
        <w:tc>
          <w:tcPr>
            <w:tcW w:type="dxa" w:w="3022"/>
          </w:tcPr>
          <w:p>
            <w:pPr>
              <w:spacing w:before="40" w:after="40" w:line="288" w:lineRule="auto"/>
            </w:pPr>
            <w:r/>
            <w:r>
              <w:rPr>
                <w:rFonts w:ascii="Microsoft YaHei" w:hAnsi="Microsoft YaHei"/>
                <w:sz w:val="18"/>
              </w:rPr>
              <w:t>开盘/收盘</w:t>
            </w:r>
          </w:p>
        </w:tc>
        <w:tc>
          <w:tcPr>
            <w:tcW w:type="dxa" w:w="3022"/>
          </w:tcPr>
          <w:p>
            <w:pPr>
              <w:spacing w:before="40" w:after="40" w:line="288" w:lineRule="auto"/>
            </w:pPr>
            <w:r/>
            <w:r>
              <w:rPr>
                <w:rFonts w:ascii="Microsoft YaHei" w:hAnsi="Microsoft YaHei"/>
                <w:sz w:val="18"/>
              </w:rPr>
              <w:t xml:space="preserve">59.50 / </w:t>
            </w:r>
            <w:r>
              <w:rPr>
                <w:rFonts w:ascii="Microsoft YaHei" w:hAnsi="Microsoft YaHei"/>
                <w:b/>
                <w:color w:val="1A1A1A"/>
                <w:sz w:val="18"/>
              </w:rPr>
              <w:t>59.73</w:t>
            </w:r>
          </w:p>
        </w:tc>
        <w:tc>
          <w:tcPr>
            <w:tcW w:type="dxa" w:w="3022"/>
          </w:tcPr>
          <w:p>
            <w:pPr>
              <w:spacing w:before="40" w:after="40" w:line="288" w:lineRule="auto"/>
            </w:pPr>
            <w:r/>
            <w:r>
              <w:rPr>
                <w:rFonts w:ascii="Microsoft YaHei" w:hAnsi="Microsoft YaHei"/>
                <w:sz w:val="18"/>
              </w:rPr>
              <w:t>昨收 59.12</w:t>
            </w:r>
          </w:p>
        </w:tc>
      </w:tr>
      <w:tr>
        <w:tc>
          <w:tcPr>
            <w:tcW w:type="dxa" w:w="3022"/>
            <w:shd w:fill="F8F9FA" w:val="clear"/>
          </w:tcPr>
          <w:p>
            <w:pPr>
              <w:spacing w:before="40" w:after="40" w:line="288" w:lineRule="auto"/>
            </w:pPr>
            <w:r/>
            <w:r>
              <w:rPr>
                <w:rFonts w:ascii="Microsoft YaHei" w:hAnsi="Microsoft YaHei"/>
                <w:sz w:val="18"/>
              </w:rPr>
              <w:t>涨跌幅</w:t>
            </w:r>
          </w:p>
        </w:tc>
        <w:tc>
          <w:tcPr>
            <w:tcW w:type="dxa" w:w="3022"/>
            <w:shd w:fill="F8F9FA" w:val="clear"/>
          </w:tcPr>
          <w:p>
            <w:pPr>
              <w:spacing w:before="40" w:after="40" w:line="288" w:lineRule="auto"/>
            </w:pPr>
            <w:r/>
            <w:r>
              <w:rPr>
                <w:rFonts w:ascii="Microsoft YaHei" w:hAnsi="Microsoft YaHei"/>
                <w:b/>
                <w:color w:val="1A1A1A"/>
                <w:sz w:val="18"/>
              </w:rPr>
              <w:t>+1.03%</w:t>
            </w:r>
          </w:p>
        </w:tc>
        <w:tc>
          <w:tcPr>
            <w:tcW w:type="dxa" w:w="3022"/>
            <w:shd w:fill="F8F9FA" w:val="clear"/>
          </w:tcPr>
          <w:p>
            <w:pPr>
              <w:spacing w:before="40" w:after="40" w:line="288" w:lineRule="auto"/>
            </w:pPr>
            <w:r/>
            <w:r>
              <w:rPr>
                <w:rFonts w:ascii="Microsoft YaHei" w:hAnsi="Microsoft YaHei"/>
                <w:sz w:val="18"/>
              </w:rPr>
              <w:t>逆势收红</w:t>
            </w:r>
          </w:p>
        </w:tc>
      </w:tr>
      <w:tr>
        <w:tc>
          <w:tcPr>
            <w:tcW w:type="dxa" w:w="3022"/>
          </w:tcPr>
          <w:p>
            <w:pPr>
              <w:spacing w:before="40" w:after="40" w:line="288" w:lineRule="auto"/>
            </w:pPr>
            <w:r/>
            <w:r>
              <w:rPr>
                <w:rFonts w:ascii="Microsoft YaHei" w:hAnsi="Microsoft YaHei"/>
                <w:sz w:val="18"/>
              </w:rPr>
              <w:t>成交额</w:t>
            </w:r>
          </w:p>
        </w:tc>
        <w:tc>
          <w:tcPr>
            <w:tcW w:type="dxa" w:w="3022"/>
          </w:tcPr>
          <w:p>
            <w:pPr>
              <w:spacing w:before="40" w:after="40" w:line="288" w:lineRule="auto"/>
            </w:pPr>
            <w:r/>
            <w:r>
              <w:rPr>
                <w:rFonts w:ascii="Microsoft YaHei" w:hAnsi="Microsoft YaHei"/>
                <w:b/>
                <w:color w:val="1A1A1A"/>
                <w:sz w:val="18"/>
              </w:rPr>
              <w:t>25.71亿元</w:t>
            </w:r>
          </w:p>
        </w:tc>
        <w:tc>
          <w:tcPr>
            <w:tcW w:type="dxa" w:w="3022"/>
          </w:tcPr>
          <w:p>
            <w:pPr>
              <w:spacing w:before="40" w:after="40" w:line="288" w:lineRule="auto"/>
            </w:pPr>
            <w:r/>
            <w:r>
              <w:rPr>
                <w:rFonts w:ascii="Microsoft YaHei" w:hAnsi="Microsoft YaHei"/>
                <w:sz w:val="18"/>
              </w:rPr>
              <w:t>半日即超昨日全天</w:t>
            </w:r>
          </w:p>
        </w:tc>
      </w:tr>
      <w:tr>
        <w:tc>
          <w:tcPr>
            <w:tcW w:type="dxa" w:w="3022"/>
            <w:shd w:fill="F8F9FA" w:val="clear"/>
          </w:tcPr>
          <w:p>
            <w:pPr>
              <w:spacing w:before="40" w:after="40" w:line="288" w:lineRule="auto"/>
            </w:pPr>
            <w:r/>
            <w:r>
              <w:rPr>
                <w:rFonts w:ascii="Microsoft YaHei" w:hAnsi="Microsoft YaHei"/>
                <w:sz w:val="18"/>
              </w:rPr>
              <w:t>换手率</w:t>
            </w:r>
          </w:p>
        </w:tc>
        <w:tc>
          <w:tcPr>
            <w:tcW w:type="dxa" w:w="3022"/>
            <w:shd w:fill="F8F9FA" w:val="clear"/>
          </w:tcPr>
          <w:p>
            <w:pPr>
              <w:spacing w:before="40" w:after="40" w:line="288" w:lineRule="auto"/>
            </w:pPr>
            <w:r/>
            <w:r>
              <w:rPr>
                <w:rFonts w:ascii="Microsoft YaHei" w:hAnsi="Microsoft YaHei"/>
                <w:b/>
                <w:color w:val="1A1A1A"/>
                <w:sz w:val="18"/>
              </w:rPr>
              <w:t>1.81%</w:t>
            </w:r>
          </w:p>
        </w:tc>
        <w:tc>
          <w:tcPr>
            <w:tcW w:type="dxa" w:w="3022"/>
            <w:shd w:fill="F8F9FA" w:val="clear"/>
          </w:tcPr>
          <w:p>
            <w:pPr>
              <w:spacing w:before="40" w:after="40" w:line="288" w:lineRule="auto"/>
            </w:pPr>
            <w:r/>
            <w:r>
              <w:rPr>
                <w:rFonts w:ascii="Microsoft YaHei" w:hAnsi="Microsoft YaHei"/>
                <w:sz w:val="18"/>
              </w:rPr>
              <w:t>昨日日终0.85%，</w:t>
            </w:r>
            <w:r>
              <w:rPr>
                <w:rFonts w:ascii="Microsoft YaHei" w:hAnsi="Microsoft YaHei"/>
                <w:b/>
                <w:color w:val="1A1A1A"/>
                <w:sz w:val="18"/>
              </w:rPr>
              <w:t>放量2.13倍</w:t>
            </w:r>
          </w:p>
        </w:tc>
      </w:tr>
      <w:tr>
        <w:tc>
          <w:tcPr>
            <w:tcW w:type="dxa" w:w="3022"/>
          </w:tcPr>
          <w:p>
            <w:pPr>
              <w:spacing w:before="40" w:after="40" w:line="288" w:lineRule="auto"/>
            </w:pPr>
            <w:r/>
            <w:r>
              <w:rPr>
                <w:rFonts w:ascii="Microsoft YaHei" w:hAnsi="Microsoft YaHei"/>
                <w:sz w:val="18"/>
              </w:rPr>
              <w:t>振幅</w:t>
            </w:r>
          </w:p>
        </w:tc>
        <w:tc>
          <w:tcPr>
            <w:tcW w:type="dxa" w:w="3022"/>
          </w:tcPr>
          <w:p>
            <w:pPr>
              <w:spacing w:before="40" w:after="40" w:line="288" w:lineRule="auto"/>
            </w:pPr>
            <w:r/>
            <w:r>
              <w:rPr>
                <w:rFonts w:ascii="Microsoft YaHei" w:hAnsi="Microsoft YaHei"/>
                <w:b/>
                <w:color w:val="1A1A1A"/>
                <w:sz w:val="18"/>
              </w:rPr>
              <w:t>7.31%</w:t>
            </w:r>
          </w:p>
        </w:tc>
        <w:tc>
          <w:tcPr>
            <w:tcW w:type="dxa" w:w="3022"/>
          </w:tcPr>
          <w:p>
            <w:pPr>
              <w:spacing w:before="40" w:after="40" w:line="288" w:lineRule="auto"/>
            </w:pPr>
            <w:r/>
            <w:r>
              <w:rPr>
                <w:rFonts w:ascii="Microsoft YaHei" w:hAnsi="Microsoft YaHei"/>
                <w:sz w:val="18"/>
              </w:rPr>
              <w:t>盘中波动剧烈</w:t>
            </w:r>
          </w:p>
        </w:tc>
      </w:tr>
      <w:tr>
        <w:tc>
          <w:tcPr>
            <w:tcW w:type="dxa" w:w="3022"/>
            <w:shd w:fill="F8F9FA" w:val="clear"/>
          </w:tcPr>
          <w:p>
            <w:pPr>
              <w:spacing w:before="40" w:after="40" w:line="288" w:lineRule="auto"/>
            </w:pPr>
            <w:r/>
            <w:r>
              <w:rPr>
                <w:rFonts w:ascii="Microsoft YaHei" w:hAnsi="Microsoft YaHei"/>
                <w:sz w:val="18"/>
              </w:rPr>
              <w:t>量比</w:t>
            </w:r>
          </w:p>
        </w:tc>
        <w:tc>
          <w:tcPr>
            <w:tcW w:type="dxa" w:w="3022"/>
            <w:shd w:fill="F8F9FA" w:val="clear"/>
          </w:tcPr>
          <w:p>
            <w:pPr>
              <w:spacing w:before="40" w:after="40" w:line="288" w:lineRule="auto"/>
            </w:pPr>
            <w:r/>
            <w:r>
              <w:rPr>
                <w:rFonts w:ascii="Microsoft YaHei" w:hAnsi="Microsoft YaHei"/>
                <w:b/>
                <w:color w:val="1A1A1A"/>
                <w:sz w:val="18"/>
              </w:rPr>
              <w:t>1.42</w:t>
            </w:r>
          </w:p>
        </w:tc>
        <w:tc>
          <w:tcPr>
            <w:tcW w:type="dxa" w:w="3022"/>
            <w:shd w:fill="F8F9FA" w:val="clear"/>
          </w:tcPr>
          <w:p>
            <w:pPr>
              <w:spacing w:before="40" w:after="40" w:line="288" w:lineRule="auto"/>
            </w:pPr>
            <w:r/>
            <w:r>
              <w:rPr>
                <w:rFonts w:ascii="Microsoft YaHei" w:hAnsi="Microsoft YaHei"/>
                <w:sz w:val="18"/>
              </w:rPr>
              <w:t>明显放量</w:t>
            </w:r>
          </w:p>
        </w:tc>
      </w:tr>
      <w:tr>
        <w:tc>
          <w:tcPr>
            <w:tcW w:type="dxa" w:w="3022"/>
          </w:tcPr>
          <w:p>
            <w:pPr>
              <w:spacing w:before="40" w:after="40" w:line="288" w:lineRule="auto"/>
            </w:pPr>
            <w:r/>
            <w:r>
              <w:rPr>
                <w:rFonts w:ascii="Microsoft YaHei" w:hAnsi="Microsoft YaHei"/>
                <w:sz w:val="18"/>
              </w:rPr>
              <w:t>动态PE</w:t>
            </w:r>
          </w:p>
        </w:tc>
        <w:tc>
          <w:tcPr>
            <w:tcW w:type="dxa" w:w="3022"/>
          </w:tcPr>
          <w:p>
            <w:pPr>
              <w:spacing w:before="40" w:after="40" w:line="288" w:lineRule="auto"/>
            </w:pPr>
            <w:r/>
            <w:r>
              <w:rPr>
                <w:rFonts w:ascii="Microsoft YaHei" w:hAnsi="Microsoft YaHei"/>
                <w:b/>
                <w:color w:val="1A1A1A"/>
                <w:sz w:val="18"/>
              </w:rPr>
              <w:t>39.89倍</w:t>
            </w:r>
          </w:p>
        </w:tc>
        <w:tc>
          <w:tcPr>
            <w:tcW w:type="dxa" w:w="3022"/>
          </w:tcPr>
          <w:p>
            <w:pPr>
              <w:spacing w:before="40" w:after="40" w:line="288" w:lineRule="auto"/>
            </w:pPr>
            <w:r/>
            <w:r>
              <w:rPr>
                <w:rFonts w:ascii="Microsoft YaHei" w:hAnsi="Microsoft YaHei"/>
                <w:sz w:val="18"/>
              </w:rPr>
              <w:t>昨日日终为31.89倍</w:t>
            </w:r>
          </w:p>
        </w:tc>
      </w:tr>
      <w:tr>
        <w:tc>
          <w:tcPr>
            <w:tcW w:type="dxa" w:w="3022"/>
            <w:shd w:fill="F8F9FA" w:val="clear"/>
          </w:tcPr>
          <w:p>
            <w:pPr>
              <w:spacing w:before="40" w:after="40" w:line="288" w:lineRule="auto"/>
            </w:pPr>
            <w:r/>
            <w:r>
              <w:rPr>
                <w:rFonts w:ascii="Microsoft YaHei" w:hAnsi="Microsoft YaHei"/>
                <w:sz w:val="18"/>
              </w:rPr>
              <w:t>PB</w:t>
            </w:r>
          </w:p>
        </w:tc>
        <w:tc>
          <w:tcPr>
            <w:tcW w:type="dxa" w:w="3022"/>
            <w:shd w:fill="F8F9FA" w:val="clear"/>
          </w:tcPr>
          <w:p>
            <w:pPr>
              <w:spacing w:before="40" w:after="40" w:line="288" w:lineRule="auto"/>
            </w:pPr>
            <w:r/>
            <w:r>
              <w:rPr>
                <w:rFonts w:ascii="Microsoft YaHei" w:hAnsi="Microsoft YaHei"/>
                <w:b/>
                <w:color w:val="1A1A1A"/>
                <w:sz w:val="18"/>
              </w:rPr>
              <w:t>4.62倍</w:t>
            </w:r>
          </w:p>
        </w:tc>
        <w:tc>
          <w:tcPr>
            <w:tcW w:type="dxa" w:w="3022"/>
            <w:shd w:fill="F8F9FA" w:val="clear"/>
          </w:tcPr>
          <w:p>
            <w:pPr>
              <w:spacing w:before="40" w:after="40" w:line="288" w:lineRule="auto"/>
            </w:pPr>
            <w:r/>
            <w:r>
              <w:rPr>
                <w:rFonts w:ascii="Microsoft YaHei" w:hAnsi="Microsoft YaHei"/>
                <w:sz w:val="18"/>
              </w:rPr>
              <w:t>昨日日终为4.43倍</w:t>
            </w:r>
          </w:p>
        </w:tc>
      </w:tr>
      <w:tr>
        <w:tc>
          <w:tcPr>
            <w:tcW w:type="dxa" w:w="3022"/>
          </w:tcPr>
          <w:p>
            <w:pPr>
              <w:spacing w:before="40" w:after="40" w:line="288" w:lineRule="auto"/>
            </w:pPr>
            <w:r/>
            <w:r>
              <w:rPr>
                <w:rFonts w:ascii="Microsoft YaHei" w:hAnsi="Microsoft YaHei"/>
                <w:sz w:val="18"/>
              </w:rPr>
              <w:t>总市值</w:t>
            </w:r>
          </w:p>
        </w:tc>
        <w:tc>
          <w:tcPr>
            <w:tcW w:type="dxa" w:w="3022"/>
          </w:tcPr>
          <w:p>
            <w:pPr>
              <w:spacing w:before="40" w:after="40" w:line="288" w:lineRule="auto"/>
            </w:pPr>
            <w:r/>
            <w:r>
              <w:rPr>
                <w:rFonts w:ascii="Microsoft YaHei" w:hAnsi="Microsoft YaHei"/>
                <w:b/>
                <w:color w:val="1A1A1A"/>
                <w:sz w:val="18"/>
              </w:rPr>
              <w:t>1617.25亿元</w:t>
            </w:r>
          </w:p>
        </w:tc>
        <w:tc>
          <w:tcPr>
            <w:tcW w:type="dxa" w:w="3022"/>
          </w:tcPr>
          <w:p>
            <w:pPr>
              <w:spacing w:before="40" w:after="40" w:line="288" w:lineRule="auto"/>
            </w:pPr>
            <w:r/>
            <w:r>
              <w:rPr>
                <w:rFonts w:ascii="Microsoft YaHei" w:hAnsi="Microsoft YaHei"/>
                <w:sz w:val="18"/>
              </w:rPr>
              <w:t>流通市值1439.68亿元</w:t>
            </w:r>
          </w:p>
        </w:tc>
      </w:tr>
    </w:tbl>
    <w:p/>
    <w:p>
      <w:pPr>
        <w:spacing w:before="280" w:after="80" w:line="312" w:lineRule="auto"/>
      </w:pPr>
      <w:r>
        <w:rPr>
          <w:rFonts w:ascii="Microsoft YaHei" w:hAnsi="Microsoft YaHei"/>
          <w:b/>
          <w:color w:val="333333"/>
          <w:sz w:val="24"/>
        </w:rPr>
        <w:t>2.2 盘中走势特征</w:t>
      </w:r>
    </w:p>
    <w:p>
      <w:r>
        <w:rPr>
          <w:rFonts w:ascii="Microsoft YaHei" w:hAnsi="Microsoft YaHei"/>
        </w:rPr>
        <w:t xml:space="preserve">今日汇川技术早盘以 </w:t>
      </w:r>
      <w:r>
        <w:rPr>
          <w:rFonts w:ascii="Microsoft YaHei" w:hAnsi="Microsoft YaHei"/>
          <w:b/>
          <w:color w:val="1A1A1A"/>
        </w:rPr>
        <w:t>59.50元</w:t>
      </w:r>
      <w:r>
        <w:rPr>
          <w:rFonts w:ascii="Microsoft YaHei" w:hAnsi="Microsoft YaHei"/>
        </w:rPr>
        <w:t xml:space="preserve"> 略微高开，随即快速下探至日内低点 </w:t>
      </w:r>
      <w:r>
        <w:rPr>
          <w:rFonts w:ascii="Microsoft YaHei" w:hAnsi="Microsoft YaHei"/>
          <w:b/>
          <w:color w:val="1A1A1A"/>
        </w:rPr>
        <w:t>57.32元</w:t>
      </w:r>
      <w:r>
        <w:rPr>
          <w:rFonts w:ascii="Microsoft YaHei" w:hAnsi="Microsoft YaHei"/>
        </w:rPr>
        <w:t xml:space="preserve">（跌幅约-3%），随后强势拉升至日内高点 </w:t>
      </w:r>
      <w:r>
        <w:rPr>
          <w:rFonts w:ascii="Microsoft YaHei" w:hAnsi="Microsoft YaHei"/>
          <w:b/>
          <w:color w:val="1A1A1A"/>
        </w:rPr>
        <w:t>61.64元</w:t>
      </w:r>
      <w:r>
        <w:rPr>
          <w:rFonts w:ascii="Microsoft YaHei" w:hAnsi="Microsoft YaHei"/>
        </w:rPr>
        <w:t xml:space="preserve">（涨幅约+4.3%），振幅高达 </w:t>
      </w:r>
      <w:r>
        <w:rPr>
          <w:rFonts w:ascii="Microsoft YaHei" w:hAnsi="Microsoft YaHei"/>
          <w:b/>
          <w:color w:val="1A1A1A"/>
        </w:rPr>
        <w:t>7.31%</w:t>
      </w:r>
      <w:r>
        <w:rPr>
          <w:rFonts w:ascii="Microsoft YaHei" w:hAnsi="Microsoft YaHei"/>
        </w:rPr>
        <w:t xml:space="preserve">，多空博弈极为激烈。午间收于 </w:t>
      </w:r>
      <w:r>
        <w:rPr>
          <w:rFonts w:ascii="Microsoft YaHei" w:hAnsi="Microsoft YaHei"/>
          <w:b/>
          <w:color w:val="1A1A1A"/>
        </w:rPr>
        <w:t>59.73元</w:t>
      </w:r>
      <w:r>
        <w:rPr>
          <w:rFonts w:ascii="Microsoft YaHei" w:hAnsi="Microsoft YaHei"/>
        </w:rPr>
        <w:t>，站稳开盘价上方。</w:t>
      </w:r>
    </w:p>
    <w:p>
      <w:r>
        <w:rPr>
          <w:rFonts w:ascii="Microsoft YaHei" w:hAnsi="Microsoft YaHei"/>
        </w:rPr>
        <w:t>外盘（主动买盘）</w:t>
      </w:r>
      <w:r>
        <w:rPr>
          <w:rFonts w:ascii="Microsoft YaHei" w:hAnsi="Microsoft YaHei"/>
          <w:b/>
          <w:color w:val="1A1A1A"/>
        </w:rPr>
        <w:t>24.81万手</w:t>
      </w:r>
      <w:r>
        <w:rPr>
          <w:rFonts w:ascii="Microsoft YaHei" w:hAnsi="Microsoft YaHei"/>
        </w:rPr>
        <w:t>，内盘（主动卖盘）</w:t>
      </w:r>
      <w:r>
        <w:rPr>
          <w:rFonts w:ascii="Microsoft YaHei" w:hAnsi="Microsoft YaHei"/>
          <w:b/>
          <w:color w:val="1A1A1A"/>
        </w:rPr>
        <w:t>18.86万手</w:t>
      </w:r>
      <w:r>
        <w:rPr>
          <w:rFonts w:ascii="Microsoft YaHei" w:hAnsi="Microsoft YaHei"/>
        </w:rPr>
        <w:t xml:space="preserve">，外盘/内盘比约 </w:t>
      </w:r>
      <w:r>
        <w:rPr>
          <w:rFonts w:ascii="Microsoft YaHei" w:hAnsi="Microsoft YaHei"/>
          <w:b/>
          <w:color w:val="1A1A1A"/>
        </w:rPr>
        <w:t>1.32</w:t>
      </w:r>
      <w:r>
        <w:rPr>
          <w:rFonts w:ascii="Microsoft YaHei" w:hAnsi="Microsoft YaHei"/>
        </w:rPr>
        <w:t>，买盘力量占优。</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三、资金面</w:t>
      </w:r>
    </w:p>
    <w:p>
      <w:pPr>
        <w:spacing w:before="280" w:after="80" w:line="312" w:lineRule="auto"/>
      </w:pPr>
      <w:r>
        <w:rPr>
          <w:rFonts w:ascii="Microsoft YaHei" w:hAnsi="Microsoft YaHei"/>
          <w:b/>
          <w:color w:val="333333"/>
          <w:sz w:val="24"/>
        </w:rPr>
        <w:t>3.1 实时资金流向</w:t>
      </w:r>
    </w:p>
    <w:p>
      <w:r>
        <w:rPr>
          <w:rFonts w:ascii="Microsoft YaHei" w:hAnsi="Microsoft YaHei"/>
        </w:rPr>
        <w:t>截至午间收盘，</w:t>
      </w:r>
      <w:r>
        <w:rPr>
          <w:rFonts w:ascii="Microsoft YaHei" w:hAnsi="Microsoft YaHei"/>
          <w:b/>
          <w:color w:val="1A1A1A"/>
        </w:rPr>
        <w:t>资金净流入 1.49亿元</w:t>
      </w:r>
      <w:r>
        <w:rPr>
          <w:rFonts w:ascii="Microsoft YaHei" w:hAnsi="Microsoft YaHei"/>
        </w:rPr>
        <w:t>。在242分钟的统计窗口内，</w:t>
      </w:r>
      <w:r>
        <w:rPr>
          <w:rFonts w:ascii="Microsoft YaHei" w:hAnsi="Microsoft YaHei"/>
          <w:b/>
          <w:color w:val="1A1A1A"/>
        </w:rPr>
        <w:t>资金流入171分钟</w:t>
      </w:r>
      <w:r>
        <w:rPr>
          <w:rFonts w:ascii="Microsoft YaHei" w:hAnsi="Microsoft YaHei"/>
        </w:rPr>
        <w:t xml:space="preserve">，流出仅69分钟，流入时长占比超 </w:t>
      </w:r>
      <w:r>
        <w:rPr>
          <w:rFonts w:ascii="Microsoft YaHei" w:hAnsi="Microsoft YaHei"/>
          <w:b/>
          <w:color w:val="1A1A1A"/>
        </w:rPr>
        <w:t>70%</w:t>
      </w:r>
      <w:r>
        <w:rPr>
          <w:rFonts w:ascii="Microsoft YaHei" w:hAnsi="Microsoft YaHei"/>
        </w:rPr>
        <w:t>，显示资金持续进场意愿较强。</w:t>
      </w:r>
    </w:p>
    <w:p>
      <w:r>
        <w:rPr>
          <w:rFonts w:ascii="Microsoft YaHei" w:hAnsi="Microsoft YaHei"/>
        </w:rPr>
        <w:t xml:space="preserve">最大单分钟流入 </w:t>
      </w:r>
      <w:r>
        <w:rPr>
          <w:rFonts w:ascii="Microsoft YaHei" w:hAnsi="Microsoft YaHei"/>
          <w:b/>
          <w:color w:val="1A1A1A"/>
        </w:rPr>
        <w:t>1279.6万元</w:t>
      </w:r>
      <w:r>
        <w:rPr>
          <w:rFonts w:ascii="Microsoft YaHei" w:hAnsi="Microsoft YaHei"/>
        </w:rPr>
        <w:t xml:space="preserve">，最大单分钟流出 </w:t>
      </w:r>
      <w:r>
        <w:rPr>
          <w:rFonts w:ascii="Microsoft YaHei" w:hAnsi="Microsoft YaHei"/>
          <w:b/>
          <w:color w:val="1A1A1A"/>
        </w:rPr>
        <w:t>3205.4万元</w:t>
      </w:r>
      <w:r>
        <w:rPr>
          <w:rFonts w:ascii="Microsoft YaHei" w:hAnsi="Microsoft YaHei"/>
        </w:rPr>
        <w:t>，流出脉冲力度更大，表明盘中存在大单集中抛压，但整体承接力充足。</w:t>
      </w:r>
    </w:p>
    <w:p>
      <w:pPr>
        <w:spacing w:before="280" w:after="80" w:line="312" w:lineRule="auto"/>
      </w:pPr>
      <w:r>
        <w:rPr>
          <w:rFonts w:ascii="Microsoft YaHei" w:hAnsi="Microsoft YaHei"/>
          <w:b/>
          <w:color w:val="333333"/>
          <w:sz w:val="24"/>
        </w:rPr>
        <w:t>3.2 昨日资金细分（参考）</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类型</w:t>
            </w:r>
          </w:p>
        </w:tc>
        <w:tc>
          <w:tcPr>
            <w:tcW w:type="dxa" w:w="3022"/>
            <w:shd w:fill="F6F8FA" w:val="clear"/>
          </w:tcPr>
          <w:p>
            <w:pPr>
              <w:spacing w:before="40" w:after="40" w:line="288" w:lineRule="auto"/>
            </w:pPr>
            <w:r/>
            <w:r>
              <w:rPr>
                <w:rFonts w:ascii="Microsoft YaHei" w:hAnsi="Microsoft YaHei"/>
                <w:b/>
                <w:color w:val="1A1A1A"/>
                <w:sz w:val="18"/>
              </w:rPr>
              <w:t>净额(元)</w:t>
            </w:r>
          </w:p>
        </w:tc>
        <w:tc>
          <w:tcPr>
            <w:tcW w:type="dxa" w:w="3022"/>
            <w:shd w:fill="F6F8FA" w:val="clear"/>
          </w:tcPr>
          <w:p>
            <w:pPr>
              <w:spacing w:before="40" w:after="40" w:line="288" w:lineRule="auto"/>
            </w:pPr>
            <w:r/>
            <w:r>
              <w:rPr>
                <w:rFonts w:ascii="Microsoft YaHei" w:hAnsi="Microsoft YaHei"/>
                <w:b/>
                <w:color w:val="1A1A1A"/>
                <w:sz w:val="18"/>
              </w:rPr>
              <w:t>方向</w:t>
            </w:r>
          </w:p>
        </w:tc>
      </w:tr>
      <w:tr>
        <w:tc>
          <w:tcPr>
            <w:tcW w:type="dxa" w:w="3022"/>
          </w:tcPr>
          <w:p>
            <w:pPr>
              <w:spacing w:before="40" w:after="40" w:line="288" w:lineRule="auto"/>
            </w:pPr>
            <w:r/>
            <w:r>
              <w:rPr>
                <w:rFonts w:ascii="Microsoft YaHei" w:hAnsi="Microsoft YaHei"/>
                <w:sz w:val="18"/>
              </w:rPr>
              <w:t>大单</w:t>
            </w:r>
          </w:p>
        </w:tc>
        <w:tc>
          <w:tcPr>
            <w:tcW w:type="dxa" w:w="3022"/>
          </w:tcPr>
          <w:p>
            <w:pPr>
              <w:spacing w:before="40" w:after="40" w:line="288" w:lineRule="auto"/>
            </w:pPr>
            <w:r/>
            <w:r>
              <w:rPr>
                <w:rFonts w:ascii="Microsoft YaHei" w:hAnsi="Microsoft YaHei"/>
                <w:b/>
                <w:color w:val="1A1A1A"/>
                <w:sz w:val="18"/>
              </w:rPr>
              <w:t>-3926万</w:t>
            </w:r>
          </w:p>
        </w:tc>
        <w:tc>
          <w:tcPr>
            <w:tcW w:type="dxa" w:w="3022"/>
          </w:tcPr>
          <w:p>
            <w:pPr>
              <w:spacing w:before="40" w:after="40" w:line="288" w:lineRule="auto"/>
            </w:pPr>
            <w:r/>
            <w:r>
              <w:rPr>
                <w:rFonts w:ascii="Microsoft YaHei" w:hAnsi="Microsoft YaHei"/>
                <w:sz w:val="18"/>
              </w:rPr>
              <w:t>净流出</w:t>
            </w:r>
          </w:p>
        </w:tc>
      </w:tr>
      <w:tr>
        <w:tc>
          <w:tcPr>
            <w:tcW w:type="dxa" w:w="3022"/>
            <w:shd w:fill="F8F9FA" w:val="clear"/>
          </w:tcPr>
          <w:p>
            <w:pPr>
              <w:spacing w:before="40" w:after="40" w:line="288" w:lineRule="auto"/>
            </w:pPr>
            <w:r/>
            <w:r>
              <w:rPr>
                <w:rFonts w:ascii="Microsoft YaHei" w:hAnsi="Microsoft YaHei"/>
                <w:sz w:val="18"/>
              </w:rPr>
              <w:t>中单</w:t>
            </w:r>
          </w:p>
        </w:tc>
        <w:tc>
          <w:tcPr>
            <w:tcW w:type="dxa" w:w="3022"/>
            <w:shd w:fill="F8F9FA" w:val="clear"/>
          </w:tcPr>
          <w:p>
            <w:pPr>
              <w:spacing w:before="40" w:after="40" w:line="288" w:lineRule="auto"/>
            </w:pPr>
            <w:r/>
            <w:r>
              <w:rPr>
                <w:rFonts w:ascii="Microsoft YaHei" w:hAnsi="Microsoft YaHei"/>
                <w:b/>
                <w:color w:val="1A1A1A"/>
                <w:sz w:val="18"/>
              </w:rPr>
              <w:t>+1.11亿</w:t>
            </w:r>
          </w:p>
        </w:tc>
        <w:tc>
          <w:tcPr>
            <w:tcW w:type="dxa" w:w="3022"/>
            <w:shd w:fill="F8F9FA" w:val="clear"/>
          </w:tcPr>
          <w:p>
            <w:pPr>
              <w:spacing w:before="40" w:after="40" w:line="288" w:lineRule="auto"/>
            </w:pPr>
            <w:r/>
            <w:r>
              <w:rPr>
                <w:rFonts w:ascii="Microsoft YaHei" w:hAnsi="Microsoft YaHei"/>
                <w:sz w:val="18"/>
              </w:rPr>
              <w:t>净流入</w:t>
            </w:r>
          </w:p>
        </w:tc>
      </w:tr>
      <w:tr>
        <w:tc>
          <w:tcPr>
            <w:tcW w:type="dxa" w:w="3022"/>
          </w:tcPr>
          <w:p>
            <w:pPr>
              <w:spacing w:before="40" w:after="40" w:line="288" w:lineRule="auto"/>
            </w:pPr>
            <w:r/>
            <w:r>
              <w:rPr>
                <w:rFonts w:ascii="Microsoft YaHei" w:hAnsi="Microsoft YaHei"/>
                <w:sz w:val="18"/>
              </w:rPr>
              <w:t>小单</w:t>
            </w:r>
          </w:p>
        </w:tc>
        <w:tc>
          <w:tcPr>
            <w:tcW w:type="dxa" w:w="3022"/>
          </w:tcPr>
          <w:p>
            <w:pPr>
              <w:spacing w:before="40" w:after="40" w:line="288" w:lineRule="auto"/>
            </w:pPr>
            <w:r/>
            <w:r>
              <w:rPr>
                <w:rFonts w:ascii="Microsoft YaHei" w:hAnsi="Microsoft YaHei"/>
                <w:b/>
                <w:color w:val="1A1A1A"/>
                <w:sz w:val="18"/>
              </w:rPr>
              <w:t>+7698万</w:t>
            </w:r>
          </w:p>
        </w:tc>
        <w:tc>
          <w:tcPr>
            <w:tcW w:type="dxa" w:w="3022"/>
          </w:tcPr>
          <w:p>
            <w:pPr>
              <w:spacing w:before="40" w:after="40" w:line="288" w:lineRule="auto"/>
            </w:pPr>
            <w:r/>
            <w:r>
              <w:rPr>
                <w:rFonts w:ascii="Microsoft YaHei" w:hAnsi="Microsoft YaHei"/>
                <w:sz w:val="18"/>
              </w:rPr>
              <w:t>净流入</w:t>
            </w:r>
          </w:p>
        </w:tc>
      </w:tr>
      <w:tr>
        <w:tc>
          <w:tcPr>
            <w:tcW w:type="dxa" w:w="3022"/>
            <w:shd w:fill="F8F9FA" w:val="clear"/>
          </w:tcPr>
          <w:p>
            <w:pPr>
              <w:spacing w:before="40" w:after="40" w:line="288" w:lineRule="auto"/>
            </w:pPr>
            <w:r/>
            <w:r>
              <w:rPr>
                <w:rFonts w:ascii="Microsoft YaHei" w:hAnsi="Microsoft YaHei"/>
                <w:sz w:val="18"/>
              </w:rPr>
              <w:t>合计</w:t>
            </w:r>
          </w:p>
        </w:tc>
        <w:tc>
          <w:tcPr>
            <w:tcW w:type="dxa" w:w="3022"/>
            <w:shd w:fill="F8F9FA" w:val="clear"/>
          </w:tcPr>
          <w:p>
            <w:pPr>
              <w:spacing w:before="40" w:after="40" w:line="288" w:lineRule="auto"/>
            </w:pPr>
            <w:r/>
            <w:r>
              <w:rPr>
                <w:rFonts w:ascii="Microsoft YaHei" w:hAnsi="Microsoft YaHei"/>
                <w:b/>
                <w:color w:val="1A1A1A"/>
                <w:sz w:val="18"/>
              </w:rPr>
              <w:t>+1.49亿</w:t>
            </w:r>
          </w:p>
        </w:tc>
        <w:tc>
          <w:tcPr>
            <w:tcW w:type="dxa" w:w="3022"/>
            <w:shd w:fill="F8F9FA" w:val="clear"/>
          </w:tcPr>
          <w:p>
            <w:pPr>
              <w:spacing w:before="40" w:after="40" w:line="288" w:lineRule="auto"/>
            </w:pPr>
            <w:r/>
            <w:r>
              <w:rPr>
                <w:rFonts w:ascii="Microsoft YaHei" w:hAnsi="Microsoft YaHei"/>
                <w:sz w:val="18"/>
              </w:rPr>
              <w:t>净流入</w:t>
            </w:r>
          </w:p>
        </w:tc>
      </w:tr>
    </w:tbl>
    <w:p/>
    <w:p>
      <w:r>
        <w:rPr>
          <w:rFonts w:ascii="Microsoft YaHei" w:hAnsi="Microsoft YaHei"/>
        </w:rPr>
        <w:t>昨日大单呈净流出态势，但中单和小单积极承接；今日实时资金继续净流入1.49亿，资金面延续改善趋势。</w:t>
      </w:r>
    </w:p>
    <w:p>
      <w:pPr>
        <w:spacing w:before="280" w:after="80" w:line="312" w:lineRule="auto"/>
      </w:pPr>
      <w:r>
        <w:rPr>
          <w:rFonts w:ascii="Microsoft YaHei" w:hAnsi="Microsoft YaHei"/>
          <w:b/>
          <w:color w:val="333333"/>
          <w:sz w:val="24"/>
        </w:rPr>
        <w:t>3.3 融资融券（上一交易日）</w:t>
      </w:r>
    </w:p>
    <w:p>
      <w:pPr>
        <w:pStyle w:val="ListBullet"/>
      </w:pPr>
      <w:r>
        <w:rPr>
          <w:rFonts w:ascii="Microsoft YaHei" w:hAnsi="Microsoft YaHei"/>
        </w:rPr>
        <w:t>融资余额：</w:t>
      </w:r>
      <w:r>
        <w:rPr>
          <w:rFonts w:ascii="Microsoft YaHei" w:hAnsi="Microsoft YaHei"/>
          <w:b/>
          <w:color w:val="1A1A1A"/>
        </w:rPr>
        <w:t>29.19亿元</w:t>
      </w:r>
      <w:r>
        <w:rPr>
          <w:rFonts w:ascii="Microsoft YaHei" w:hAnsi="Microsoft YaHei"/>
        </w:rPr>
        <w:t xml:space="preserve">（较前日 </w:t>
      </w:r>
      <w:r>
        <w:rPr>
          <w:rFonts w:ascii="Microsoft YaHei" w:hAnsi="Microsoft YaHei"/>
          <w:b/>
          <w:color w:val="1A1A1A"/>
        </w:rPr>
        <w:t>+0.59%</w:t>
      </w:r>
      <w:r>
        <w:rPr>
          <w:rFonts w:ascii="Microsoft YaHei" w:hAnsi="Microsoft YaHei"/>
        </w:rPr>
        <w:t>）</w:t>
      </w:r>
    </w:p>
    <w:p>
      <w:pPr>
        <w:pStyle w:val="ListBullet"/>
      </w:pPr>
      <w:r>
        <w:rPr>
          <w:rFonts w:ascii="Microsoft YaHei" w:hAnsi="Microsoft YaHei"/>
        </w:rPr>
        <w:t>融券余额：</w:t>
      </w:r>
      <w:r>
        <w:rPr>
          <w:rFonts w:ascii="Microsoft YaHei" w:hAnsi="Microsoft YaHei"/>
          <w:b/>
          <w:color w:val="1A1A1A"/>
        </w:rPr>
        <w:t>0.16亿元</w:t>
      </w:r>
      <w:r>
        <w:rPr>
          <w:rFonts w:ascii="Microsoft YaHei" w:hAnsi="Microsoft YaHei"/>
        </w:rPr>
        <w:t xml:space="preserve">（较前日 </w:t>
      </w:r>
      <w:r>
        <w:rPr>
          <w:rFonts w:ascii="Microsoft YaHei" w:hAnsi="Microsoft YaHei"/>
          <w:b/>
          <w:color w:val="1A1A1A"/>
        </w:rPr>
        <w:t>-5.09%</w:t>
      </w:r>
      <w:r>
        <w:rPr>
          <w:rFonts w:ascii="Microsoft YaHei" w:hAnsi="Microsoft YaHei"/>
        </w:rPr>
        <w:t>）</w:t>
      </w:r>
    </w:p>
    <w:p>
      <w:r>
        <w:rPr>
          <w:rFonts w:ascii="Microsoft YaHei" w:hAnsi="Microsoft YaHei"/>
        </w:rPr>
        <w:t>融资余额小幅增加，融券余额下降，杠杆资金偏多情绪有所回升。</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四、技术面</w:t>
      </w:r>
    </w:p>
    <w:p>
      <w:pPr>
        <w:spacing w:before="280" w:after="80" w:line="312" w:lineRule="auto"/>
      </w:pPr>
      <w:r>
        <w:rPr>
          <w:rFonts w:ascii="Microsoft YaHei" w:hAnsi="Microsoft YaHei"/>
          <w:b/>
          <w:color w:val="333333"/>
          <w:sz w:val="24"/>
        </w:rPr>
        <w:t>4.1 均线位置</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均线</w:t>
            </w:r>
          </w:p>
        </w:tc>
        <w:tc>
          <w:tcPr>
            <w:tcW w:type="dxa" w:w="3022"/>
            <w:shd w:fill="F6F8FA" w:val="clear"/>
          </w:tcPr>
          <w:p>
            <w:pPr>
              <w:spacing w:before="40" w:after="40" w:line="288" w:lineRule="auto"/>
            </w:pPr>
            <w:r/>
            <w:r>
              <w:rPr>
                <w:rFonts w:ascii="Microsoft YaHei" w:hAnsi="Microsoft YaHei"/>
                <w:b/>
                <w:color w:val="1A1A1A"/>
                <w:sz w:val="18"/>
              </w:rPr>
              <w:t>价格</w:t>
            </w:r>
          </w:p>
        </w:tc>
        <w:tc>
          <w:tcPr>
            <w:tcW w:type="dxa" w:w="3022"/>
            <w:shd w:fill="F6F8FA" w:val="clear"/>
          </w:tcPr>
          <w:p>
            <w:pPr>
              <w:spacing w:before="40" w:after="40" w:line="288" w:lineRule="auto"/>
            </w:pPr>
            <w:r/>
            <w:r>
              <w:rPr>
                <w:rFonts w:ascii="Microsoft YaHei" w:hAnsi="Microsoft YaHei"/>
                <w:b/>
                <w:color w:val="1A1A1A"/>
                <w:sz w:val="18"/>
              </w:rPr>
              <w:t>偏离度</w:t>
            </w:r>
          </w:p>
        </w:tc>
      </w:tr>
      <w:tr>
        <w:tc>
          <w:tcPr>
            <w:tcW w:type="dxa" w:w="3022"/>
          </w:tcPr>
          <w:p>
            <w:pPr>
              <w:spacing w:before="40" w:after="40" w:line="288" w:lineRule="auto"/>
            </w:pPr>
            <w:r/>
            <w:r>
              <w:rPr>
                <w:rFonts w:ascii="Microsoft YaHei" w:hAnsi="Microsoft YaHei"/>
                <w:sz w:val="18"/>
              </w:rPr>
              <w:t>MA5</w:t>
            </w:r>
          </w:p>
        </w:tc>
        <w:tc>
          <w:tcPr>
            <w:tcW w:type="dxa" w:w="3022"/>
          </w:tcPr>
          <w:p>
            <w:pPr>
              <w:spacing w:before="40" w:after="40" w:line="288" w:lineRule="auto"/>
            </w:pPr>
            <w:r/>
            <w:r>
              <w:rPr>
                <w:rFonts w:ascii="Microsoft YaHei" w:hAnsi="Microsoft YaHei"/>
                <w:sz w:val="18"/>
              </w:rPr>
              <w:t xml:space="preserve">约 </w:t>
            </w:r>
            <w:r>
              <w:rPr>
                <w:rFonts w:ascii="Microsoft YaHei" w:hAnsi="Microsoft YaHei"/>
                <w:b/>
                <w:color w:val="1A1A1A"/>
                <w:sz w:val="18"/>
              </w:rPr>
              <w:t>60.43元</w:t>
            </w:r>
          </w:p>
        </w:tc>
        <w:tc>
          <w:tcPr>
            <w:tcW w:type="dxa" w:w="3022"/>
          </w:tcPr>
          <w:p>
            <w:pPr>
              <w:spacing w:before="40" w:after="40" w:line="288" w:lineRule="auto"/>
            </w:pPr>
            <w:r/>
            <w:r>
              <w:rPr>
                <w:rFonts w:ascii="Microsoft YaHei" w:hAnsi="Microsoft YaHei"/>
                <w:b/>
                <w:color w:val="1A1A1A"/>
                <w:sz w:val="18"/>
              </w:rPr>
              <w:t>-1.2%</w:t>
            </w:r>
          </w:p>
        </w:tc>
      </w:tr>
      <w:tr>
        <w:tc>
          <w:tcPr>
            <w:tcW w:type="dxa" w:w="3022"/>
            <w:shd w:fill="F8F9FA" w:val="clear"/>
          </w:tcPr>
          <w:p>
            <w:pPr>
              <w:spacing w:before="40" w:after="40" w:line="288" w:lineRule="auto"/>
            </w:pPr>
            <w:r/>
            <w:r>
              <w:rPr>
                <w:rFonts w:ascii="Microsoft YaHei" w:hAnsi="Microsoft YaHei"/>
                <w:sz w:val="18"/>
              </w:rPr>
              <w:t>MA10</w:t>
            </w:r>
          </w:p>
        </w:tc>
        <w:tc>
          <w:tcPr>
            <w:tcW w:type="dxa" w:w="3022"/>
            <w:shd w:fill="F8F9FA" w:val="clear"/>
          </w:tcPr>
          <w:p>
            <w:pPr>
              <w:spacing w:before="40" w:after="40" w:line="288" w:lineRule="auto"/>
            </w:pPr>
            <w:r/>
            <w:r>
              <w:rPr>
                <w:rFonts w:ascii="Microsoft YaHei" w:hAnsi="Microsoft YaHei"/>
                <w:sz w:val="18"/>
              </w:rPr>
              <w:t xml:space="preserve">约 </w:t>
            </w:r>
            <w:r>
              <w:rPr>
                <w:rFonts w:ascii="Microsoft YaHei" w:hAnsi="Microsoft YaHei"/>
                <w:b/>
                <w:color w:val="1A1A1A"/>
                <w:sz w:val="18"/>
              </w:rPr>
              <w:t>60.41元</w:t>
            </w:r>
          </w:p>
        </w:tc>
        <w:tc>
          <w:tcPr>
            <w:tcW w:type="dxa" w:w="3022"/>
            <w:shd w:fill="F8F9FA" w:val="clear"/>
          </w:tcPr>
          <w:p>
            <w:pPr>
              <w:spacing w:before="40" w:after="40" w:line="288" w:lineRule="auto"/>
            </w:pPr>
            <w:r/>
            <w:r>
              <w:rPr>
                <w:rFonts w:ascii="Microsoft YaHei" w:hAnsi="Microsoft YaHei"/>
                <w:b/>
                <w:color w:val="1A1A1A"/>
                <w:sz w:val="18"/>
              </w:rPr>
              <w:t>-1.1%</w:t>
            </w:r>
          </w:p>
        </w:tc>
      </w:tr>
      <w:tr>
        <w:tc>
          <w:tcPr>
            <w:tcW w:type="dxa" w:w="3022"/>
          </w:tcPr>
          <w:p>
            <w:pPr>
              <w:spacing w:before="40" w:after="40" w:line="288" w:lineRule="auto"/>
            </w:pPr>
            <w:r/>
            <w:r>
              <w:rPr>
                <w:rFonts w:ascii="Microsoft YaHei" w:hAnsi="Microsoft YaHei"/>
                <w:sz w:val="18"/>
              </w:rPr>
              <w:t>MA20/布林中轨</w:t>
            </w:r>
          </w:p>
        </w:tc>
        <w:tc>
          <w:tcPr>
            <w:tcW w:type="dxa" w:w="3022"/>
          </w:tcPr>
          <w:p>
            <w:pPr>
              <w:spacing w:before="40" w:after="40" w:line="288" w:lineRule="auto"/>
            </w:pPr>
            <w:r/>
            <w:r>
              <w:rPr>
                <w:rFonts w:ascii="Microsoft YaHei" w:hAnsi="Microsoft YaHei"/>
                <w:sz w:val="18"/>
              </w:rPr>
              <w:t xml:space="preserve">约 </w:t>
            </w:r>
            <w:r>
              <w:rPr>
                <w:rFonts w:ascii="Microsoft YaHei" w:hAnsi="Microsoft YaHei"/>
                <w:b/>
                <w:color w:val="1A1A1A"/>
                <w:sz w:val="18"/>
              </w:rPr>
              <w:t>63.39元</w:t>
            </w:r>
          </w:p>
        </w:tc>
        <w:tc>
          <w:tcPr>
            <w:tcW w:type="dxa" w:w="3022"/>
          </w:tcPr>
          <w:p>
            <w:pPr>
              <w:spacing w:before="40" w:after="40" w:line="288" w:lineRule="auto"/>
            </w:pPr>
            <w:r/>
            <w:r>
              <w:rPr>
                <w:rFonts w:ascii="Microsoft YaHei" w:hAnsi="Microsoft YaHei"/>
                <w:b/>
                <w:color w:val="1A1A1A"/>
                <w:sz w:val="18"/>
              </w:rPr>
              <w:t>-5.8%</w:t>
            </w:r>
          </w:p>
        </w:tc>
      </w:tr>
    </w:tbl>
    <w:p/>
    <w:p>
      <w:r>
        <w:rPr>
          <w:rFonts w:ascii="Microsoft YaHei" w:hAnsi="Microsoft YaHei"/>
        </w:rPr>
        <w:t xml:space="preserve">当前价 </w:t>
      </w:r>
      <w:r>
        <w:rPr>
          <w:rFonts w:ascii="Microsoft YaHei" w:hAnsi="Microsoft YaHei"/>
          <w:b/>
          <w:color w:val="1A1A1A"/>
        </w:rPr>
        <w:t>59.73元</w:t>
      </w:r>
      <w:r>
        <w:rPr>
          <w:rFonts w:ascii="Microsoft YaHei" w:hAnsi="Microsoft YaHei"/>
        </w:rPr>
        <w:t xml:space="preserve"> 处于 </w:t>
      </w:r>
      <w:r>
        <w:rPr>
          <w:rFonts w:ascii="Microsoft YaHei" w:hAnsi="Microsoft YaHei"/>
          <w:b/>
          <w:color w:val="1A1A1A"/>
        </w:rPr>
        <w:t>MA5与MA10下方</w:t>
      </w:r>
      <w:r>
        <w:rPr>
          <w:rFonts w:ascii="Microsoft YaHei" w:hAnsi="Microsoft YaHei"/>
        </w:rPr>
        <w:t xml:space="preserve">，短期均线构成反压。与MA20（布林中轨）偏离达 </w:t>
      </w:r>
      <w:r>
        <w:rPr>
          <w:rFonts w:ascii="Microsoft YaHei" w:hAnsi="Microsoft YaHei"/>
          <w:b/>
          <w:color w:val="1A1A1A"/>
        </w:rPr>
        <w:t>-5.8%</w:t>
      </w:r>
      <w:r>
        <w:rPr>
          <w:rFonts w:ascii="Microsoft YaHei" w:hAnsi="Microsoft YaHei"/>
        </w:rPr>
        <w:t>，中期趋势偏弱。</w:t>
      </w:r>
    </w:p>
    <w:p>
      <w:pPr>
        <w:spacing w:before="280" w:after="80" w:line="312" w:lineRule="auto"/>
      </w:pPr>
      <w:r>
        <w:rPr>
          <w:rFonts w:ascii="Microsoft YaHei" w:hAnsi="Microsoft YaHei"/>
          <w:b/>
          <w:color w:val="333333"/>
          <w:sz w:val="24"/>
        </w:rPr>
        <w:t>4.2 布林带位置</w:t>
      </w:r>
    </w:p>
    <w:p>
      <w:pPr>
        <w:pStyle w:val="ListBullet"/>
      </w:pPr>
      <w:r>
        <w:rPr>
          <w:rFonts w:ascii="Microsoft YaHei" w:hAnsi="Microsoft YaHei"/>
        </w:rPr>
        <w:t>布林上轨：</w:t>
      </w:r>
      <w:r>
        <w:rPr>
          <w:rFonts w:ascii="Microsoft YaHei" w:hAnsi="Microsoft YaHei"/>
          <w:b/>
          <w:color w:val="1A1A1A"/>
        </w:rPr>
        <w:t>70.37元</w:t>
      </w:r>
    </w:p>
    <w:p>
      <w:pPr>
        <w:pStyle w:val="ListBullet"/>
      </w:pPr>
      <w:r>
        <w:rPr>
          <w:rFonts w:ascii="Microsoft YaHei" w:hAnsi="Microsoft YaHei"/>
        </w:rPr>
        <w:t>布林中轨（MA20）：</w:t>
      </w:r>
      <w:r>
        <w:rPr>
          <w:rFonts w:ascii="Microsoft YaHei" w:hAnsi="Microsoft YaHei"/>
          <w:b/>
          <w:color w:val="1A1A1A"/>
        </w:rPr>
        <w:t>63.39元</w:t>
      </w:r>
    </w:p>
    <w:p>
      <w:pPr>
        <w:pStyle w:val="ListBullet"/>
      </w:pPr>
      <w:r>
        <w:rPr>
          <w:rFonts w:ascii="Microsoft YaHei" w:hAnsi="Microsoft YaHei"/>
        </w:rPr>
        <w:t>布林下轨：</w:t>
      </w:r>
      <w:r>
        <w:rPr>
          <w:rFonts w:ascii="Microsoft YaHei" w:hAnsi="Microsoft YaHei"/>
          <w:b/>
          <w:color w:val="1A1A1A"/>
        </w:rPr>
        <w:t>56.41元</w:t>
      </w:r>
    </w:p>
    <w:p>
      <w:r>
        <w:rPr>
          <w:rFonts w:ascii="Microsoft YaHei" w:hAnsi="Microsoft YaHei"/>
        </w:rPr>
        <w:t xml:space="preserve">股价位于布林带下半区，接近下轨。今日盘中最低探至 </w:t>
      </w:r>
      <w:r>
        <w:rPr>
          <w:rFonts w:ascii="Microsoft YaHei" w:hAnsi="Microsoft YaHei"/>
          <w:b/>
          <w:color w:val="1A1A1A"/>
        </w:rPr>
        <w:t>57.32元</w:t>
      </w:r>
      <w:r>
        <w:rPr>
          <w:rFonts w:ascii="Microsoft YaHei" w:hAnsi="Microsoft YaHei"/>
        </w:rPr>
        <w:t xml:space="preserve">，距布林下轨仅 </w:t>
      </w:r>
      <w:r>
        <w:rPr>
          <w:rFonts w:ascii="Microsoft YaHei" w:hAnsi="Microsoft YaHei"/>
          <w:b/>
          <w:color w:val="1A1A1A"/>
        </w:rPr>
        <w:t>1.6%</w:t>
      </w:r>
      <w:r>
        <w:rPr>
          <w:rFonts w:ascii="Microsoft YaHei" w:hAnsi="Microsoft YaHei"/>
        </w:rPr>
        <w:t>，下轨附近获得较强支撑后反弹。若后续有效站稳MA5（60.43元），有望向上挑战MA10及布林中轨区域。</w:t>
      </w:r>
    </w:p>
    <w:p>
      <w:pPr>
        <w:spacing w:before="280" w:after="80" w:line="312" w:lineRule="auto"/>
      </w:pPr>
      <w:r>
        <w:rPr>
          <w:rFonts w:ascii="Microsoft YaHei" w:hAnsi="Microsoft YaHei"/>
          <w:b/>
          <w:color w:val="333333"/>
          <w:sz w:val="24"/>
        </w:rPr>
        <w:t>4.3 关键信号</w:t>
      </w:r>
    </w:p>
    <w:p>
      <w:pPr>
        <w:pStyle w:val="ListBullet"/>
      </w:pPr>
      <w:r>
        <w:rPr>
          <w:rFonts w:ascii="Microsoft YaHei" w:hAnsi="Microsoft YaHei"/>
          <w:b/>
          <w:color w:val="1A1A1A"/>
        </w:rPr>
        <w:t>放量+高振幅</w:t>
      </w:r>
      <w:r>
        <w:rPr>
          <w:rFonts w:ascii="Microsoft YaHei" w:hAnsi="Microsoft YaHei"/>
        </w:rPr>
        <w:t xml:space="preserve">（7.31%）+ </w:t>
      </w:r>
      <w:r>
        <w:rPr>
          <w:rFonts w:ascii="Microsoft YaHei" w:hAnsi="Microsoft YaHei"/>
          <w:b/>
          <w:color w:val="1A1A1A"/>
        </w:rPr>
        <w:t>长下影线</w:t>
      </w:r>
      <w:r>
        <w:rPr>
          <w:rFonts w:ascii="Microsoft YaHei" w:hAnsi="Microsoft YaHei"/>
        </w:rPr>
        <w:t>：日内探底回升，说明低位承接意愿强烈</w:t>
      </w:r>
    </w:p>
    <w:p>
      <w:pPr>
        <w:pStyle w:val="ListBullet"/>
      </w:pPr>
      <w:r>
        <w:rPr>
          <w:rFonts w:ascii="Microsoft YaHei" w:hAnsi="Microsoft YaHei"/>
        </w:rPr>
        <w:t>但收盘仍受制于5日/10日均线，</w:t>
      </w:r>
      <w:r>
        <w:rPr>
          <w:rFonts w:ascii="Microsoft YaHei" w:hAnsi="Microsoft YaHei"/>
          <w:b/>
          <w:color w:val="1A1A1A"/>
        </w:rPr>
        <w:t>短期空头格局尚未扭转</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五、新闻资讯影响分析</w:t>
      </w:r>
    </w:p>
    <w:p>
      <w:pPr>
        <w:spacing w:before="280" w:after="80" w:line="312" w:lineRule="auto"/>
      </w:pPr>
      <w:r>
        <w:rPr>
          <w:rFonts w:ascii="Microsoft YaHei" w:hAnsi="Microsoft YaHei"/>
          <w:b/>
          <w:color w:val="333333"/>
          <w:sz w:val="24"/>
        </w:rPr>
        <w:t>5.1 直接利好（关键）</w:t>
      </w:r>
    </w:p>
    <w:p>
      <w:r>
        <w:rPr>
          <w:rFonts w:ascii="Microsoft YaHei" w:hAnsi="Microsoft YaHei"/>
        </w:rPr>
        <w:t xml:space="preserve">根据资讯 </w:t>
      </w:r>
      <w:r>
        <w:rPr>
          <w:rFonts w:ascii="Microsoft YaHei" w:hAnsi="Microsoft YaHei"/>
          <w:b/>
          <w:color w:val="1A1A1A"/>
        </w:rPr>
        <w:t>"汇川技术：AI深度赋能研产全流程，新能源车年收入破200亿，人形机器人零部件获定点"</w:t>
      </w:r>
      <w:r>
        <w:rPr>
          <w:rFonts w:ascii="Microsoft YaHei" w:hAnsi="Microsoft YaHei"/>
        </w:rPr>
        <w:t>（来源：财中社），公司近期释放了三重利好：</w:t>
      </w:r>
    </w:p>
    <w:p>
      <w:pPr>
        <w:pStyle w:val="ListNumber"/>
      </w:pPr>
      <w:r>
        <w:rPr>
          <w:rFonts w:ascii="Microsoft YaHei" w:hAnsi="Microsoft YaHei"/>
          <w:b/>
          <w:color w:val="1A1A1A"/>
        </w:rPr>
        <w:t>AI赋能研产全流程</w:t>
      </w:r>
      <w:r>
        <w:rPr>
          <w:rFonts w:ascii="Microsoft YaHei" w:hAnsi="Microsoft YaHei"/>
        </w:rPr>
        <w:t>——反映公司在智能制造领域的数字化竞争力持续提升；</w:t>
      </w:r>
    </w:p>
    <w:p>
      <w:pPr>
        <w:pStyle w:val="ListNumber"/>
      </w:pPr>
      <w:r>
        <w:rPr>
          <w:rFonts w:ascii="Microsoft YaHei" w:hAnsi="Microsoft YaHei"/>
          <w:b/>
          <w:color w:val="1A1A1A"/>
        </w:rPr>
        <w:t>新能源车年收入突破200亿元</w:t>
      </w:r>
      <w:r>
        <w:rPr>
          <w:rFonts w:ascii="Microsoft YaHei" w:hAnsi="Microsoft YaHei"/>
        </w:rPr>
        <w:t>——新能源汽车业务已经成为公司第二增长极；</w:t>
      </w:r>
    </w:p>
    <w:p>
      <w:pPr>
        <w:pStyle w:val="ListNumber"/>
      </w:pPr>
      <w:r>
        <w:rPr>
          <w:rFonts w:ascii="Microsoft YaHei" w:hAnsi="Microsoft YaHei"/>
          <w:b/>
          <w:color w:val="1A1A1A"/>
        </w:rPr>
        <w:t>人形机器人零部件获定点</w:t>
      </w:r>
      <w:r>
        <w:rPr>
          <w:rFonts w:ascii="Microsoft YaHei" w:hAnsi="Microsoft YaHei"/>
        </w:rPr>
        <w:t>——切入人形机器人产业链，打开远期想象空间。</w:t>
      </w:r>
    </w:p>
    <w:p>
      <w:r>
        <w:rPr>
          <w:rFonts w:ascii="Microsoft YaHei" w:hAnsi="Microsoft YaHei"/>
        </w:rPr>
        <w:t>上述信息对估值构成正面支撑，也是今日股价逆势抗跌的核心逻辑基础。</w:t>
      </w:r>
    </w:p>
    <w:p>
      <w:pPr>
        <w:spacing w:before="280" w:after="80" w:line="312" w:lineRule="auto"/>
      </w:pPr>
      <w:r>
        <w:rPr>
          <w:rFonts w:ascii="Microsoft YaHei" w:hAnsi="Microsoft YaHei"/>
          <w:b/>
          <w:color w:val="333333"/>
          <w:sz w:val="24"/>
        </w:rPr>
        <w:t>5.2 板块与产业链影响</w:t>
      </w:r>
    </w:p>
    <w:p>
      <w:pPr>
        <w:pStyle w:val="ListBullet"/>
      </w:pPr>
      <w:r>
        <w:rPr>
          <w:rFonts w:ascii="Microsoft YaHei" w:hAnsi="Microsoft YaHei"/>
          <w:b/>
          <w:color w:val="1A1A1A"/>
        </w:rPr>
        <w:t>机器人概念板块</w:t>
      </w:r>
      <w:r>
        <w:rPr>
          <w:rFonts w:ascii="Microsoft YaHei" w:hAnsi="Microsoft YaHei"/>
        </w:rPr>
        <w:t xml:space="preserve">（885517.TI）半日跌幅 </w:t>
      </w:r>
      <w:r>
        <w:rPr>
          <w:rFonts w:ascii="Microsoft YaHei" w:hAnsi="Microsoft YaHei"/>
          <w:b/>
          <w:color w:val="1A1A1A"/>
        </w:rPr>
        <w:t>-3.30%</w:t>
      </w:r>
      <w:r>
        <w:rPr>
          <w:rFonts w:ascii="Microsoft YaHei" w:hAnsi="Microsoft YaHei"/>
        </w:rPr>
        <w:t>，排名858/1158，整体承压。但"比亚迪人形机器人计划八月发布"的消息正在催化产业链关注度，汇川技术作为工业自动化及运动控制龙头，有望受益于机器人产业链国产替代趋势。</w:t>
      </w:r>
    </w:p>
    <w:p>
      <w:pPr>
        <w:pStyle w:val="ListBullet"/>
      </w:pPr>
      <w:r>
        <w:rPr>
          <w:rFonts w:ascii="Microsoft YaHei" w:hAnsi="Microsoft YaHei"/>
          <w:b/>
          <w:color w:val="1A1A1A"/>
        </w:rPr>
        <w:t>新能源汽车板块</w:t>
      </w:r>
      <w:r>
        <w:rPr>
          <w:rFonts w:ascii="Microsoft YaHei" w:hAnsi="Microsoft YaHei"/>
        </w:rPr>
        <w:t xml:space="preserve">（885431.TI）半日跌幅 </w:t>
      </w:r>
      <w:r>
        <w:rPr>
          <w:rFonts w:ascii="Microsoft YaHei" w:hAnsi="Microsoft YaHei"/>
          <w:b/>
          <w:color w:val="1A1A1A"/>
        </w:rPr>
        <w:t>-4.11%</w:t>
      </w:r>
      <w:r>
        <w:rPr>
          <w:rFonts w:ascii="Microsoft YaHei" w:hAnsi="Microsoft YaHei"/>
        </w:rPr>
        <w:t>，排名957/1158，表现较弱。但新能源车ETF（515700）连续3天净流入，显示资金对该赛道的中长期配置意愿不减。</w:t>
      </w:r>
    </w:p>
    <w:p>
      <w:pPr>
        <w:pStyle w:val="ListBullet"/>
      </w:pPr>
      <w:r>
        <w:rPr>
          <w:rFonts w:ascii="Microsoft YaHei" w:hAnsi="Microsoft YaHei"/>
          <w:b/>
          <w:color w:val="1A1A1A"/>
        </w:rPr>
        <w:t>算力产业链下挫</w:t>
      </w:r>
      <w:r>
        <w:rPr>
          <w:rFonts w:ascii="Microsoft YaHei" w:hAnsi="Microsoft YaHei"/>
        </w:rPr>
        <w:t>拖累创业板，但汇川技术的主营业务（工控/伺服/变频/PLC）与纯算力概念关联度有限，受冲击相对较小。</w:t>
      </w:r>
    </w:p>
    <w:p>
      <w:pPr>
        <w:spacing w:before="280" w:after="80" w:line="312" w:lineRule="auto"/>
      </w:pPr>
      <w:r>
        <w:rPr>
          <w:rFonts w:ascii="Microsoft YaHei" w:hAnsi="Microsoft YaHei"/>
          <w:b/>
          <w:color w:val="333333"/>
          <w:sz w:val="24"/>
        </w:rPr>
        <w:t>5.3 外部风险提示</w:t>
      </w:r>
    </w:p>
    <w:p>
      <w:pPr>
        <w:pStyle w:val="ListBullet"/>
      </w:pPr>
      <w:r>
        <w:rPr>
          <w:rFonts w:ascii="Microsoft YaHei" w:hAnsi="Microsoft YaHei"/>
        </w:rPr>
        <w:t>美股半导体板块连续走弱，英伟达单日跌约5%，可能对A股科技板块情绪产生传导；</w:t>
      </w:r>
    </w:p>
    <w:p>
      <w:pPr>
        <w:pStyle w:val="ListBullet"/>
      </w:pPr>
      <w:r>
        <w:rPr>
          <w:rFonts w:ascii="Microsoft YaHei" w:hAnsi="Microsoft YaHei"/>
        </w:rPr>
        <w:t>"大空头"迈克尔·伯里加码做空英伟达等科技股，需关注海外资金态度变化对A股映射板块的影响。</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六、板块关联表现</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shd w:fill="F6F8FA" w:val="clear"/>
          </w:tcPr>
          <w:p>
            <w:pPr>
              <w:spacing w:before="40" w:after="40" w:line="288" w:lineRule="auto"/>
            </w:pPr>
            <w:r/>
            <w:r>
              <w:rPr>
                <w:rFonts w:ascii="Microsoft YaHei" w:hAnsi="Microsoft YaHei"/>
                <w:b/>
                <w:color w:val="1A1A1A"/>
                <w:sz w:val="18"/>
              </w:rPr>
              <w:t>板块</w:t>
            </w:r>
          </w:p>
        </w:tc>
        <w:tc>
          <w:tcPr>
            <w:tcW w:type="dxa" w:w="2266"/>
            <w:shd w:fill="F6F8FA" w:val="clear"/>
          </w:tcPr>
          <w:p>
            <w:pPr>
              <w:spacing w:before="40" w:after="40" w:line="288" w:lineRule="auto"/>
            </w:pPr>
            <w:r/>
            <w:r>
              <w:rPr>
                <w:rFonts w:ascii="Microsoft YaHei" w:hAnsi="Microsoft YaHei"/>
                <w:b/>
                <w:color w:val="1A1A1A"/>
                <w:sz w:val="18"/>
              </w:rPr>
              <w:t>涨幅</w:t>
            </w:r>
          </w:p>
        </w:tc>
        <w:tc>
          <w:tcPr>
            <w:tcW w:type="dxa" w:w="2266"/>
            <w:shd w:fill="F6F8FA" w:val="clear"/>
          </w:tcPr>
          <w:p>
            <w:pPr>
              <w:spacing w:before="40" w:after="40" w:line="288" w:lineRule="auto"/>
            </w:pPr>
            <w:r/>
            <w:r>
              <w:rPr>
                <w:rFonts w:ascii="Microsoft YaHei" w:hAnsi="Microsoft YaHei"/>
                <w:b/>
                <w:color w:val="1A1A1A"/>
                <w:sz w:val="18"/>
              </w:rPr>
              <w:t>板块排名</w:t>
            </w:r>
          </w:p>
        </w:tc>
        <w:tc>
          <w:tcPr>
            <w:tcW w:type="dxa" w:w="2266"/>
            <w:shd w:fill="F6F8FA" w:val="clear"/>
          </w:tcPr>
          <w:p>
            <w:pPr>
              <w:spacing w:before="40" w:after="40" w:line="288" w:lineRule="auto"/>
            </w:pPr>
            <w:r/>
            <w:r>
              <w:rPr>
                <w:rFonts w:ascii="Microsoft YaHei" w:hAnsi="Microsoft YaHei"/>
                <w:b/>
                <w:color w:val="1A1A1A"/>
                <w:sz w:val="18"/>
              </w:rPr>
              <w:t>该股在板块中表现</w:t>
            </w:r>
          </w:p>
        </w:tc>
      </w:tr>
      <w:tr>
        <w:tc>
          <w:tcPr>
            <w:tcW w:type="dxa" w:w="2266"/>
          </w:tcPr>
          <w:p>
            <w:pPr>
              <w:spacing w:before="40" w:after="40" w:line="288" w:lineRule="auto"/>
            </w:pPr>
            <w:r/>
            <w:r>
              <w:rPr>
                <w:rFonts w:ascii="Microsoft YaHei" w:hAnsi="Microsoft YaHei"/>
                <w:sz w:val="18"/>
              </w:rPr>
              <w:t>沪深300样本股</w:t>
            </w:r>
          </w:p>
        </w:tc>
        <w:tc>
          <w:tcPr>
            <w:tcW w:type="dxa" w:w="2266"/>
          </w:tcPr>
          <w:p>
            <w:pPr>
              <w:spacing w:before="40" w:after="40" w:line="288" w:lineRule="auto"/>
            </w:pPr>
            <w:r/>
            <w:r>
              <w:rPr>
                <w:rFonts w:ascii="Microsoft YaHei" w:hAnsi="Microsoft YaHei"/>
                <w:b/>
                <w:color w:val="1A1A1A"/>
                <w:sz w:val="18"/>
              </w:rPr>
              <w:t>+1.57%</w:t>
            </w:r>
          </w:p>
        </w:tc>
        <w:tc>
          <w:tcPr>
            <w:tcW w:type="dxa" w:w="2266"/>
          </w:tcPr>
          <w:p>
            <w:pPr>
              <w:spacing w:before="40" w:after="40" w:line="288" w:lineRule="auto"/>
            </w:pPr>
            <w:r/>
            <w:r>
              <w:rPr>
                <w:rFonts w:ascii="Microsoft YaHei" w:hAnsi="Microsoft YaHei"/>
                <w:sz w:val="18"/>
              </w:rPr>
              <w:t>75/1158</w:t>
            </w:r>
          </w:p>
        </w:tc>
        <w:tc>
          <w:tcPr>
            <w:tcW w:type="dxa" w:w="2266"/>
          </w:tcPr>
          <w:p>
            <w:pPr>
              <w:spacing w:before="40" w:after="40" w:line="288" w:lineRule="auto"/>
            </w:pPr>
            <w:r/>
            <w:r>
              <w:rPr>
                <w:rFonts w:ascii="Microsoft YaHei" w:hAnsi="Microsoft YaHei"/>
                <w:sz w:val="18"/>
              </w:rPr>
              <w:t>229/319，跑输板块均值</w:t>
            </w:r>
          </w:p>
        </w:tc>
      </w:tr>
      <w:tr>
        <w:tc>
          <w:tcPr>
            <w:tcW w:type="dxa" w:w="2266"/>
            <w:shd w:fill="F8F9FA" w:val="clear"/>
          </w:tcPr>
          <w:p>
            <w:pPr>
              <w:spacing w:before="40" w:after="40" w:line="288" w:lineRule="auto"/>
            </w:pPr>
            <w:r/>
            <w:r>
              <w:rPr>
                <w:rFonts w:ascii="Microsoft YaHei" w:hAnsi="Microsoft YaHei"/>
                <w:sz w:val="18"/>
              </w:rPr>
              <w:t>融资融券</w:t>
            </w:r>
          </w:p>
        </w:tc>
        <w:tc>
          <w:tcPr>
            <w:tcW w:type="dxa" w:w="2266"/>
            <w:shd w:fill="F8F9FA" w:val="clear"/>
          </w:tcPr>
          <w:p>
            <w:pPr>
              <w:spacing w:before="40" w:after="40" w:line="288" w:lineRule="auto"/>
            </w:pPr>
            <w:r/>
            <w:r>
              <w:rPr>
                <w:rFonts w:ascii="Microsoft YaHei" w:hAnsi="Microsoft YaHei"/>
                <w:b/>
                <w:color w:val="1A1A1A"/>
                <w:sz w:val="18"/>
              </w:rPr>
              <w:t>-1.92%</w:t>
            </w:r>
          </w:p>
        </w:tc>
        <w:tc>
          <w:tcPr>
            <w:tcW w:type="dxa" w:w="2266"/>
            <w:shd w:fill="F8F9FA" w:val="clear"/>
          </w:tcPr>
          <w:p>
            <w:pPr>
              <w:spacing w:before="40" w:after="40" w:line="288" w:lineRule="auto"/>
            </w:pPr>
            <w:r/>
            <w:r>
              <w:rPr>
                <w:rFonts w:ascii="Microsoft YaHei" w:hAnsi="Microsoft YaHei"/>
                <w:sz w:val="18"/>
              </w:rPr>
              <w:t>620/1158</w:t>
            </w:r>
          </w:p>
        </w:tc>
        <w:tc>
          <w:tcPr>
            <w:tcW w:type="dxa" w:w="2266"/>
            <w:shd w:fill="F8F9FA" w:val="clear"/>
          </w:tcPr>
          <w:p>
            <w:pPr>
              <w:spacing w:before="40" w:after="40" w:line="288" w:lineRule="auto"/>
            </w:pPr>
            <w:r/>
            <w:r>
              <w:rPr>
                <w:rFonts w:ascii="Microsoft YaHei" w:hAnsi="Microsoft YaHei"/>
                <w:sz w:val="18"/>
              </w:rPr>
              <w:t>1149/3516，中等偏上</w:t>
            </w:r>
          </w:p>
        </w:tc>
      </w:tr>
      <w:tr>
        <w:tc>
          <w:tcPr>
            <w:tcW w:type="dxa" w:w="2266"/>
          </w:tcPr>
          <w:p>
            <w:pPr>
              <w:spacing w:before="40" w:after="40" w:line="288" w:lineRule="auto"/>
            </w:pPr>
            <w:r/>
            <w:r>
              <w:rPr>
                <w:rFonts w:ascii="Microsoft YaHei" w:hAnsi="Microsoft YaHei"/>
                <w:sz w:val="18"/>
              </w:rPr>
              <w:t>新能源汽车</w:t>
            </w:r>
          </w:p>
        </w:tc>
        <w:tc>
          <w:tcPr>
            <w:tcW w:type="dxa" w:w="2266"/>
          </w:tcPr>
          <w:p>
            <w:pPr>
              <w:spacing w:before="40" w:after="40" w:line="288" w:lineRule="auto"/>
            </w:pPr>
            <w:r/>
            <w:r>
              <w:rPr>
                <w:rFonts w:ascii="Microsoft YaHei" w:hAnsi="Microsoft YaHei"/>
                <w:b/>
                <w:color w:val="1A1A1A"/>
                <w:sz w:val="18"/>
              </w:rPr>
              <w:t>-4.11%</w:t>
            </w:r>
          </w:p>
        </w:tc>
        <w:tc>
          <w:tcPr>
            <w:tcW w:type="dxa" w:w="2266"/>
          </w:tcPr>
          <w:p>
            <w:pPr>
              <w:spacing w:before="40" w:after="40" w:line="288" w:lineRule="auto"/>
            </w:pPr>
            <w:r/>
            <w:r>
              <w:rPr>
                <w:rFonts w:ascii="Microsoft YaHei" w:hAnsi="Microsoft YaHei"/>
                <w:sz w:val="18"/>
              </w:rPr>
              <w:t>957/1158</w:t>
            </w:r>
          </w:p>
        </w:tc>
        <w:tc>
          <w:tcPr>
            <w:tcW w:type="dxa" w:w="2266"/>
          </w:tcPr>
          <w:p>
            <w:pPr>
              <w:spacing w:before="40" w:after="40" w:line="288" w:lineRule="auto"/>
            </w:pPr>
            <w:r/>
            <w:r>
              <w:rPr>
                <w:rFonts w:ascii="Microsoft YaHei" w:hAnsi="Microsoft YaHei"/>
                <w:sz w:val="18"/>
              </w:rPr>
              <w:t>122/998，逆势收红</w:t>
            </w:r>
          </w:p>
        </w:tc>
      </w:tr>
      <w:tr>
        <w:tc>
          <w:tcPr>
            <w:tcW w:type="dxa" w:w="2266"/>
            <w:shd w:fill="F8F9FA" w:val="clear"/>
          </w:tcPr>
          <w:p>
            <w:pPr>
              <w:spacing w:before="40" w:after="40" w:line="288" w:lineRule="auto"/>
            </w:pPr>
            <w:r/>
            <w:r>
              <w:rPr>
                <w:rFonts w:ascii="Microsoft YaHei" w:hAnsi="Microsoft YaHei"/>
                <w:sz w:val="18"/>
              </w:rPr>
              <w:t>机器人概念</w:t>
            </w:r>
          </w:p>
        </w:tc>
        <w:tc>
          <w:tcPr>
            <w:tcW w:type="dxa" w:w="2266"/>
            <w:shd w:fill="F8F9FA" w:val="clear"/>
          </w:tcPr>
          <w:p>
            <w:pPr>
              <w:spacing w:before="40" w:after="40" w:line="288" w:lineRule="auto"/>
            </w:pPr>
            <w:r/>
            <w:r>
              <w:rPr>
                <w:rFonts w:ascii="Microsoft YaHei" w:hAnsi="Microsoft YaHei"/>
                <w:b/>
                <w:color w:val="1A1A1A"/>
                <w:sz w:val="18"/>
              </w:rPr>
              <w:t>-3.30%</w:t>
            </w:r>
          </w:p>
        </w:tc>
        <w:tc>
          <w:tcPr>
            <w:tcW w:type="dxa" w:w="2266"/>
            <w:shd w:fill="F8F9FA" w:val="clear"/>
          </w:tcPr>
          <w:p>
            <w:pPr>
              <w:spacing w:before="40" w:after="40" w:line="288" w:lineRule="auto"/>
            </w:pPr>
            <w:r/>
            <w:r>
              <w:rPr>
                <w:rFonts w:ascii="Microsoft YaHei" w:hAnsi="Microsoft YaHei"/>
                <w:sz w:val="18"/>
              </w:rPr>
              <w:t>858/1158</w:t>
            </w:r>
          </w:p>
        </w:tc>
        <w:tc>
          <w:tcPr>
            <w:tcW w:type="dxa" w:w="2266"/>
            <w:shd w:fill="F8F9FA" w:val="clear"/>
          </w:tcPr>
          <w:p>
            <w:pPr>
              <w:spacing w:before="40" w:after="40" w:line="288" w:lineRule="auto"/>
            </w:pPr>
            <w:r/>
            <w:r>
              <w:rPr>
                <w:rFonts w:ascii="Microsoft YaHei" w:hAnsi="Microsoft YaHei"/>
                <w:sz w:val="18"/>
              </w:rPr>
              <w:t>218/1152，逆势收红</w:t>
            </w:r>
          </w:p>
        </w:tc>
      </w:tr>
      <w:tr>
        <w:tc>
          <w:tcPr>
            <w:tcW w:type="dxa" w:w="2266"/>
          </w:tcPr>
          <w:p>
            <w:pPr>
              <w:spacing w:before="40" w:after="40" w:line="288" w:lineRule="auto"/>
            </w:pPr>
            <w:r/>
            <w:r>
              <w:rPr>
                <w:rFonts w:ascii="Microsoft YaHei" w:hAnsi="Microsoft YaHei"/>
                <w:sz w:val="18"/>
              </w:rPr>
              <w:t>工业(A股)</w:t>
            </w:r>
          </w:p>
        </w:tc>
        <w:tc>
          <w:tcPr>
            <w:tcW w:type="dxa" w:w="2266"/>
          </w:tcPr>
          <w:p>
            <w:pPr>
              <w:spacing w:before="40" w:after="40" w:line="288" w:lineRule="auto"/>
            </w:pPr>
            <w:r/>
            <w:r>
              <w:rPr>
                <w:rFonts w:ascii="Microsoft YaHei" w:hAnsi="Microsoft YaHei"/>
                <w:b/>
                <w:color w:val="1A1A1A"/>
                <w:sz w:val="18"/>
              </w:rPr>
              <w:t>-2.77%</w:t>
            </w:r>
          </w:p>
        </w:tc>
        <w:tc>
          <w:tcPr>
            <w:tcW w:type="dxa" w:w="2266"/>
          </w:tcPr>
          <w:p>
            <w:pPr>
              <w:spacing w:before="40" w:after="40" w:line="288" w:lineRule="auto"/>
            </w:pPr>
            <w:r/>
            <w:r>
              <w:rPr>
                <w:rFonts w:ascii="Microsoft YaHei" w:hAnsi="Microsoft YaHei"/>
                <w:sz w:val="18"/>
              </w:rPr>
              <w:t>779/1158</w:t>
            </w:r>
          </w:p>
        </w:tc>
        <w:tc>
          <w:tcPr>
            <w:tcW w:type="dxa" w:w="2266"/>
          </w:tcPr>
          <w:p>
            <w:pPr>
              <w:spacing w:before="40" w:after="40" w:line="288" w:lineRule="auto"/>
            </w:pPr>
            <w:r/>
            <w:r>
              <w:rPr>
                <w:rFonts w:ascii="Microsoft YaHei" w:hAnsi="Microsoft YaHei"/>
                <w:sz w:val="18"/>
              </w:rPr>
              <w:t>253/1209，逆势收红</w:t>
            </w:r>
          </w:p>
        </w:tc>
      </w:tr>
      <w:tr>
        <w:tc>
          <w:tcPr>
            <w:tcW w:type="dxa" w:w="2266"/>
            <w:shd w:fill="F8F9FA" w:val="clear"/>
          </w:tcPr>
          <w:p>
            <w:pPr>
              <w:spacing w:before="40" w:after="40" w:line="288" w:lineRule="auto"/>
            </w:pPr>
            <w:r/>
            <w:r>
              <w:rPr>
                <w:rFonts w:ascii="Microsoft YaHei" w:hAnsi="Microsoft YaHei"/>
                <w:sz w:val="18"/>
              </w:rPr>
              <w:t>电气设备(A股)</w:t>
            </w:r>
          </w:p>
        </w:tc>
        <w:tc>
          <w:tcPr>
            <w:tcW w:type="dxa" w:w="2266"/>
            <w:shd w:fill="F8F9FA" w:val="clear"/>
          </w:tcPr>
          <w:p>
            <w:pPr>
              <w:spacing w:before="40" w:after="40" w:line="288" w:lineRule="auto"/>
            </w:pPr>
            <w:r/>
            <w:r>
              <w:rPr>
                <w:rFonts w:ascii="Microsoft YaHei" w:hAnsi="Microsoft YaHei"/>
                <w:b/>
                <w:color w:val="1A1A1A"/>
                <w:sz w:val="18"/>
              </w:rPr>
              <w:t>-2.62%</w:t>
            </w:r>
          </w:p>
        </w:tc>
        <w:tc>
          <w:tcPr>
            <w:tcW w:type="dxa" w:w="2266"/>
            <w:shd w:fill="F8F9FA" w:val="clear"/>
          </w:tcPr>
          <w:p>
            <w:pPr>
              <w:spacing w:before="40" w:after="40" w:line="288" w:lineRule="auto"/>
            </w:pPr>
            <w:r/>
            <w:r>
              <w:rPr>
                <w:rFonts w:ascii="Microsoft YaHei" w:hAnsi="Microsoft YaHei"/>
                <w:sz w:val="18"/>
              </w:rPr>
              <w:t>756/1158</w:t>
            </w:r>
          </w:p>
        </w:tc>
        <w:tc>
          <w:tcPr>
            <w:tcW w:type="dxa" w:w="2266"/>
            <w:shd w:fill="F8F9FA" w:val="clear"/>
          </w:tcPr>
          <w:p>
            <w:pPr>
              <w:spacing w:before="40" w:after="40" w:line="288" w:lineRule="auto"/>
            </w:pPr>
            <w:r/>
            <w:r>
              <w:rPr>
                <w:rFonts w:ascii="Microsoft YaHei" w:hAnsi="Microsoft YaHei"/>
                <w:sz w:val="18"/>
              </w:rPr>
              <w:t>45/235，逆势收红</w:t>
            </w:r>
          </w:p>
        </w:tc>
      </w:tr>
    </w:tbl>
    <w:p/>
    <w:p>
      <w:r>
        <w:rPr>
          <w:rFonts w:ascii="Microsoft YaHei" w:hAnsi="Microsoft YaHei"/>
        </w:rPr>
        <w:t xml:space="preserve">汇川技术所属的工业自动化、新能源汽车、机器人等板块整体跌幅在 </w:t>
      </w:r>
      <w:r>
        <w:rPr>
          <w:rFonts w:ascii="Microsoft YaHei" w:hAnsi="Microsoft YaHei"/>
          <w:b/>
          <w:color w:val="1A1A1A"/>
        </w:rPr>
        <w:t>-2.6%~-4.1%</w:t>
      </w:r>
      <w:r>
        <w:rPr>
          <w:rFonts w:ascii="Microsoft YaHei" w:hAnsi="Microsoft YaHei"/>
        </w:rPr>
        <w:t xml:space="preserve"> 之间，而汇川技术逆势收涨 </w:t>
      </w:r>
      <w:r>
        <w:rPr>
          <w:rFonts w:ascii="Microsoft YaHei" w:hAnsi="Microsoft YaHei"/>
          <w:b/>
          <w:color w:val="1A1A1A"/>
        </w:rPr>
        <w:t>+1.03%</w:t>
      </w:r>
      <w:r>
        <w:rPr>
          <w:rFonts w:ascii="Microsoft YaHei" w:hAnsi="Microsoft YaHei"/>
        </w:rPr>
        <w:t>，</w:t>
      </w:r>
      <w:r>
        <w:rPr>
          <w:rFonts w:ascii="Microsoft YaHei" w:hAnsi="Microsoft YaHei"/>
          <w:b/>
          <w:color w:val="1A1A1A"/>
        </w:rPr>
        <w:t>相对强度极为突出</w:t>
      </w:r>
      <w:r>
        <w:rPr>
          <w:rFonts w:ascii="Microsoft YaHei" w:hAnsi="Microsoft YaHei"/>
        </w:rPr>
        <w:t>，在所属各板块中均排名靠前。</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七、综合研判</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维度</w:t>
            </w:r>
          </w:p>
        </w:tc>
        <w:tc>
          <w:tcPr>
            <w:tcW w:type="dxa" w:w="3022"/>
            <w:shd w:fill="F6F8FA" w:val="clear"/>
          </w:tcPr>
          <w:p>
            <w:pPr>
              <w:spacing w:before="40" w:after="40" w:line="288" w:lineRule="auto"/>
            </w:pPr>
            <w:r/>
            <w:r>
              <w:rPr>
                <w:rFonts w:ascii="Microsoft YaHei" w:hAnsi="Microsoft YaHei"/>
                <w:b/>
                <w:color w:val="1A1A1A"/>
                <w:sz w:val="18"/>
              </w:rPr>
              <w:t>判断</w:t>
            </w:r>
          </w:p>
        </w:tc>
        <w:tc>
          <w:tcPr>
            <w:tcW w:type="dxa" w:w="3022"/>
            <w:shd w:fill="F6F8FA" w:val="clear"/>
          </w:tcPr>
          <w:p>
            <w:pPr>
              <w:spacing w:before="40" w:after="40" w:line="288" w:lineRule="auto"/>
            </w:pPr>
            <w:r/>
            <w:r>
              <w:rPr>
                <w:rFonts w:ascii="Microsoft YaHei" w:hAnsi="Microsoft YaHei"/>
                <w:b/>
                <w:color w:val="1A1A1A"/>
                <w:sz w:val="18"/>
              </w:rPr>
              <w:t>依据</w:t>
            </w:r>
          </w:p>
        </w:tc>
      </w:tr>
      <w:tr>
        <w:tc>
          <w:tcPr>
            <w:tcW w:type="dxa" w:w="3022"/>
          </w:tcPr>
          <w:p>
            <w:pPr>
              <w:spacing w:before="40" w:after="40" w:line="288" w:lineRule="auto"/>
            </w:pPr>
            <w:r/>
            <w:r>
              <w:rPr>
                <w:rFonts w:ascii="Microsoft YaHei" w:hAnsi="Microsoft YaHei"/>
                <w:b/>
                <w:color w:val="1A1A1A"/>
                <w:sz w:val="18"/>
              </w:rPr>
              <w:t>量价</w:t>
            </w:r>
          </w:p>
        </w:tc>
        <w:tc>
          <w:tcPr>
            <w:tcW w:type="dxa" w:w="3022"/>
          </w:tcPr>
          <w:p>
            <w:pPr>
              <w:spacing w:before="40" w:after="40" w:line="288" w:lineRule="auto"/>
            </w:pPr>
            <w:r/>
            <w:r>
              <w:rPr>
                <w:rFonts w:ascii="Microsoft YaHei" w:hAnsi="Microsoft YaHei"/>
                <w:sz w:val="18"/>
              </w:rPr>
              <w:t>✅ 积极</w:t>
            </w:r>
          </w:p>
        </w:tc>
        <w:tc>
          <w:tcPr>
            <w:tcW w:type="dxa" w:w="3022"/>
          </w:tcPr>
          <w:p>
            <w:pPr>
              <w:spacing w:before="40" w:after="40" w:line="288" w:lineRule="auto"/>
            </w:pPr>
            <w:r/>
            <w:r>
              <w:rPr>
                <w:rFonts w:ascii="Microsoft YaHei" w:hAnsi="Microsoft YaHei"/>
                <w:sz w:val="18"/>
              </w:rPr>
              <w:t>半日放量2.13倍，成交额25.7亿，资金净流入1.49亿</w:t>
            </w:r>
          </w:p>
        </w:tc>
      </w:tr>
      <w:tr>
        <w:tc>
          <w:tcPr>
            <w:tcW w:type="dxa" w:w="3022"/>
            <w:shd w:fill="F8F9FA" w:val="clear"/>
          </w:tcPr>
          <w:p>
            <w:pPr>
              <w:spacing w:before="40" w:after="40" w:line="288" w:lineRule="auto"/>
            </w:pPr>
            <w:r/>
            <w:r>
              <w:rPr>
                <w:rFonts w:ascii="Microsoft YaHei" w:hAnsi="Microsoft YaHei"/>
                <w:b/>
                <w:color w:val="1A1A1A"/>
                <w:sz w:val="18"/>
              </w:rPr>
              <w:t>资金</w:t>
            </w:r>
          </w:p>
        </w:tc>
        <w:tc>
          <w:tcPr>
            <w:tcW w:type="dxa" w:w="3022"/>
            <w:shd w:fill="F8F9FA" w:val="clear"/>
          </w:tcPr>
          <w:p>
            <w:pPr>
              <w:spacing w:before="40" w:after="40" w:line="288" w:lineRule="auto"/>
            </w:pPr>
            <w:r/>
            <w:r>
              <w:rPr>
                <w:rFonts w:ascii="Microsoft YaHei" w:hAnsi="Microsoft YaHei"/>
                <w:sz w:val="18"/>
              </w:rPr>
              <w:t>✅ 积极</w:t>
            </w:r>
          </w:p>
        </w:tc>
        <w:tc>
          <w:tcPr>
            <w:tcW w:type="dxa" w:w="3022"/>
            <w:shd w:fill="F8F9FA" w:val="clear"/>
          </w:tcPr>
          <w:p>
            <w:pPr>
              <w:spacing w:before="40" w:after="40" w:line="288" w:lineRule="auto"/>
            </w:pPr>
            <w:r/>
            <w:r>
              <w:rPr>
                <w:rFonts w:ascii="Microsoft YaHei" w:hAnsi="Microsoft YaHei"/>
                <w:sz w:val="18"/>
              </w:rPr>
              <w:t>外盘&gt;内盘，流入时长超70%，融资余额回升</w:t>
            </w:r>
          </w:p>
        </w:tc>
      </w:tr>
      <w:tr>
        <w:tc>
          <w:tcPr>
            <w:tcW w:type="dxa" w:w="3022"/>
          </w:tcPr>
          <w:p>
            <w:pPr>
              <w:spacing w:before="40" w:after="40" w:line="288" w:lineRule="auto"/>
            </w:pPr>
            <w:r/>
            <w:r>
              <w:rPr>
                <w:rFonts w:ascii="Microsoft YaHei" w:hAnsi="Microsoft YaHei"/>
                <w:b/>
                <w:color w:val="1A1A1A"/>
                <w:sz w:val="18"/>
              </w:rPr>
              <w:t>技术</w:t>
            </w:r>
          </w:p>
        </w:tc>
        <w:tc>
          <w:tcPr>
            <w:tcW w:type="dxa" w:w="3022"/>
          </w:tcPr>
          <w:p>
            <w:pPr>
              <w:spacing w:before="40" w:after="40" w:line="288" w:lineRule="auto"/>
            </w:pPr>
            <w:r/>
            <w:r>
              <w:rPr>
                <w:rFonts w:ascii="Microsoft YaHei" w:hAnsi="Microsoft YaHei"/>
                <w:sz w:val="18"/>
              </w:rPr>
              <w:t>⚠️ 中性偏弱</w:t>
            </w:r>
          </w:p>
        </w:tc>
        <w:tc>
          <w:tcPr>
            <w:tcW w:type="dxa" w:w="3022"/>
          </w:tcPr>
          <w:p>
            <w:pPr>
              <w:spacing w:before="40" w:after="40" w:line="288" w:lineRule="auto"/>
            </w:pPr>
            <w:r/>
            <w:r>
              <w:rPr>
                <w:rFonts w:ascii="Microsoft YaHei" w:hAnsi="Microsoft YaHei"/>
                <w:sz w:val="18"/>
              </w:rPr>
              <w:t>股价仍受制于MA5/MA10/MA20，但布林下轨获支撑反弹</w:t>
            </w:r>
          </w:p>
        </w:tc>
      </w:tr>
      <w:tr>
        <w:tc>
          <w:tcPr>
            <w:tcW w:type="dxa" w:w="3022"/>
            <w:shd w:fill="F8F9FA" w:val="clear"/>
          </w:tcPr>
          <w:p>
            <w:pPr>
              <w:spacing w:before="40" w:after="40" w:line="288" w:lineRule="auto"/>
            </w:pPr>
            <w:r/>
            <w:r>
              <w:rPr>
                <w:rFonts w:ascii="Microsoft YaHei" w:hAnsi="Microsoft YaHei"/>
                <w:b/>
                <w:color w:val="1A1A1A"/>
                <w:sz w:val="18"/>
              </w:rPr>
              <w:t>消息</w:t>
            </w:r>
          </w:p>
        </w:tc>
        <w:tc>
          <w:tcPr>
            <w:tcW w:type="dxa" w:w="3022"/>
            <w:shd w:fill="F8F9FA" w:val="clear"/>
          </w:tcPr>
          <w:p>
            <w:pPr>
              <w:spacing w:before="40" w:after="40" w:line="288" w:lineRule="auto"/>
            </w:pPr>
            <w:r/>
            <w:r>
              <w:rPr>
                <w:rFonts w:ascii="Microsoft YaHei" w:hAnsi="Microsoft YaHei"/>
                <w:sz w:val="18"/>
              </w:rPr>
              <w:t>✅ 积极</w:t>
            </w:r>
          </w:p>
        </w:tc>
        <w:tc>
          <w:tcPr>
            <w:tcW w:type="dxa" w:w="3022"/>
            <w:shd w:fill="F8F9FA" w:val="clear"/>
          </w:tcPr>
          <w:p>
            <w:pPr>
              <w:spacing w:before="40" w:after="40" w:line="288" w:lineRule="auto"/>
            </w:pPr>
            <w:r/>
            <w:r>
              <w:rPr>
                <w:rFonts w:ascii="Microsoft YaHei" w:hAnsi="Microsoft YaHei"/>
                <w:sz w:val="18"/>
              </w:rPr>
              <w:t>AI赋能+新能源车破200亿+人形机器人定点，三重利好</w:t>
            </w:r>
          </w:p>
        </w:tc>
      </w:tr>
      <w:tr>
        <w:tc>
          <w:tcPr>
            <w:tcW w:type="dxa" w:w="3022"/>
          </w:tcPr>
          <w:p>
            <w:pPr>
              <w:spacing w:before="40" w:after="40" w:line="288" w:lineRule="auto"/>
            </w:pPr>
            <w:r/>
            <w:r>
              <w:rPr>
                <w:rFonts w:ascii="Microsoft YaHei" w:hAnsi="Microsoft YaHei"/>
                <w:b/>
                <w:color w:val="1A1A1A"/>
                <w:sz w:val="18"/>
              </w:rPr>
              <w:t>板块</w:t>
            </w:r>
          </w:p>
        </w:tc>
        <w:tc>
          <w:tcPr>
            <w:tcW w:type="dxa" w:w="3022"/>
          </w:tcPr>
          <w:p>
            <w:pPr>
              <w:spacing w:before="40" w:after="40" w:line="288" w:lineRule="auto"/>
            </w:pPr>
            <w:r/>
            <w:r>
              <w:rPr>
                <w:rFonts w:ascii="Microsoft YaHei" w:hAnsi="Microsoft YaHei"/>
                <w:sz w:val="18"/>
              </w:rPr>
              <w:t>✅ 相对强势</w:t>
            </w:r>
          </w:p>
        </w:tc>
        <w:tc>
          <w:tcPr>
            <w:tcW w:type="dxa" w:w="3022"/>
          </w:tcPr>
          <w:p>
            <w:pPr>
              <w:spacing w:before="40" w:after="40" w:line="288" w:lineRule="auto"/>
            </w:pPr>
            <w:r/>
            <w:r>
              <w:rPr>
                <w:rFonts w:ascii="Microsoft YaHei" w:hAnsi="Microsoft YaHei"/>
                <w:sz w:val="18"/>
              </w:rPr>
              <w:t>所属板块普跌背景下，个股逆势收红</w:t>
            </w:r>
          </w:p>
        </w:tc>
      </w:tr>
    </w:tbl>
    <w:p/>
    <w:p>
      <w:r>
        <w:rPr>
          <w:rFonts w:ascii="Microsoft YaHei" w:hAnsi="Microsoft YaHei"/>
          <w:b/>
          <w:color w:val="1A1A1A"/>
        </w:rPr>
        <w:t>午间核心观点</w:t>
      </w:r>
      <w:r>
        <w:rPr>
          <w:rFonts w:ascii="Microsoft YaHei" w:hAnsi="Microsoft YaHei"/>
        </w:rPr>
        <w:t>：</w:t>
      </w:r>
    </w:p>
    <w:p>
      <w:r>
        <w:rPr>
          <w:rFonts w:ascii="Microsoft YaHei" w:hAnsi="Microsoft YaHei"/>
        </w:rPr>
        <w:t>汇川技术今日走势呈现典型的</w:t>
      </w:r>
      <w:r>
        <w:rPr>
          <w:rFonts w:ascii="Microsoft YaHei" w:hAnsi="Microsoft YaHei"/>
          <w:b/>
          <w:color w:val="1A1A1A"/>
        </w:rPr>
        <w:t>"独立行情"</w:t>
      </w:r>
      <w:r>
        <w:rPr>
          <w:rFonts w:ascii="Microsoft YaHei" w:hAnsi="Microsoft YaHei"/>
        </w:rPr>
        <w:t>特征——在所属板块普跌2%~4%的背景下，逆势收涨1.03%，半日成交额高达25.71亿元（昨日全天仅约10亿级别），量能放大明显。资金面呈现</w:t>
      </w:r>
      <w:r>
        <w:rPr>
          <w:rFonts w:ascii="Microsoft YaHei" w:hAnsi="Microsoft YaHei"/>
          <w:b/>
          <w:color w:val="1A1A1A"/>
        </w:rPr>
        <w:t>净流入1.49亿元</w:t>
      </w:r>
      <w:r>
        <w:rPr>
          <w:rFonts w:ascii="Microsoft YaHei" w:hAnsi="Microsoft YaHei"/>
        </w:rPr>
        <w:t>且流入时长占比超70%，显示主力资金逢低吸纳意愿较强。</w:t>
      </w:r>
    </w:p>
    <w:p>
      <w:r>
        <w:rPr>
          <w:rFonts w:ascii="Microsoft YaHei" w:hAnsi="Microsoft YaHei"/>
        </w:rPr>
        <w:t xml:space="preserve">技术面虽仍处于短期均线下方（空头排列），但日内 </w:t>
      </w:r>
      <w:r>
        <w:rPr>
          <w:rFonts w:ascii="Microsoft YaHei" w:hAnsi="Microsoft YaHei"/>
          <w:b/>
          <w:color w:val="1A1A1A"/>
        </w:rPr>
        <w:t>"探底回升+放量长下影线"</w:t>
      </w:r>
      <w:r>
        <w:rPr>
          <w:rFonts w:ascii="Microsoft YaHei" w:hAnsi="Microsoft YaHei"/>
        </w:rPr>
        <w:t xml:space="preserve"> 的K线形态，叠加布林下轨附近的强支撑，短线企稳信号明确。后续关注能否有效站稳MA5（60.43元）并向上挑战MA10（60.41元）及布林中轨（63.39元）区域。</w:t>
      </w:r>
    </w:p>
    <w:p>
      <w:r>
        <w:rPr>
          <w:rFonts w:ascii="Microsoft YaHei" w:hAnsi="Microsoft YaHei"/>
        </w:rPr>
        <w:t>消息面上，</w:t>
      </w:r>
      <w:r>
        <w:rPr>
          <w:rFonts w:ascii="Microsoft YaHei" w:hAnsi="Microsoft YaHei"/>
          <w:b/>
          <w:color w:val="1A1A1A"/>
        </w:rPr>
        <w:t>AI赋能、新能源车年收入破200亿、人形机器人零部件获定点</w:t>
      </w:r>
      <w:r>
        <w:rPr>
          <w:rFonts w:ascii="Microsoft YaHei" w:hAnsi="Microsoft YaHei"/>
        </w:rPr>
        <w:t>三大利好构成中期估值支撑。投资者需关注晚间美股半导体板块走势及美联储利率决议对市场整体情绪的扰动。</w:t>
      </w:r>
    </w:p>
    <w:p>
      <w:r>
        <w:rPr>
          <w:rFonts w:ascii="Microsoft YaHei" w:hAnsi="Microsoft YaHei"/>
        </w:rPr>
        <w:t xml:space="preserve">&gt; </w:t>
      </w:r>
      <w:r>
        <w:rPr>
          <w:rFonts w:ascii="Microsoft YaHei" w:hAnsi="Microsoft YaHei"/>
          <w:b/>
          <w:color w:val="1A1A1A"/>
        </w:rPr>
        <w:t>风险提示</w:t>
      </w:r>
      <w:r>
        <w:rPr>
          <w:rFonts w:ascii="Microsoft YaHei" w:hAnsi="Microsoft YaHei"/>
        </w:rPr>
        <w:t>：以上分析基于公开数据和资讯，不构成投资建议。股市有风险，投资需谨慎。</w:t>
      </w:r>
    </w:p>
    <w:sectPr w:rsidR="00FC693F" w:rsidRPr="0006063C" w:rsidSect="00034616">
      <w:headerReference w:type="default" r:id="rId9"/>
      <w:footerReference w:type="default" r:id="rId10"/>
      <w:pgSz w:w="12240" w:h="15840"/>
      <w:pgMar w:top="1134" w:right="158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5"/>
      </w:rPr>
      <w:t xml:space="preserve">— </w:t>
      <w:fldChar w:fldCharType="begin"/>
      <w:instrText xml:space="preserve"> PAGE </w:instrText>
      <w:fldChar w:fldCharType="end"/>
    </w:r>
    <w:r>
      <w:rPr>
        <w:color w:val="999999"/>
        <w:sz w:val="15"/>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999999"/>
        <w:sz w:val="15"/>
      </w:rPr>
      <w:t>汇川技术  |  数据截止 11:30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Microsoft YaHei" w:hAnsi="Microsoft YaHei" w:eastAsia="Microsoft YaHe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Microsoft YaHei" w:hAnsi="Microsoft YaHei" w:eastAsia="Microsoft YaHe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Microsoft YaHei" w:hAnsi="Microsoft YaHei" w:eastAsia="Microsoft YaHei"/>
      <w:color w:val="3333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