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正文获取超时，但综合标题与摘要信息已足够支撑分析。以下是完整的午间分析报告。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泸州老窖（000568.SZ）午间分析报告</w:t>
      </w:r>
    </w:p>
    <w:p>
      <w:r>
        <w:rPr>
          <w:rFonts w:ascii="Microsoft YaHei" w:hAnsi="Microsoft YaHei"/>
          <w:b/>
          <w:color w:val="1A1A1A"/>
        </w:rPr>
        <w:t>报告时间：2026-07-28 11:30 | 当前股价：87.68元 | 涨跌幅：+6.33%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今日全市场情绪中性偏暖。上涨家数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只，跌停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只。全市场成交额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。整体赚钱效应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，市场人气评分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>（一般）。</w:t>
      </w:r>
    </w:p>
    <w:p>
      <w:r>
        <w:rPr>
          <w:rFonts w:ascii="Microsoft YaHei" w:hAnsi="Microsoft YaHei"/>
        </w:rPr>
        <w:t>白酒板块成为今日核心亮点。</w:t>
      </w:r>
      <w:r>
        <w:rPr>
          <w:rFonts w:ascii="Microsoft YaHei" w:hAnsi="Microsoft YaHei"/>
          <w:b/>
          <w:color w:val="1A1A1A"/>
        </w:rPr>
        <w:t>白酒概念（+0.93%）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酿酒商与葡萄酒商（+2.41%）</w:t>
      </w:r>
      <w:r>
        <w:rPr>
          <w:rFonts w:ascii="Microsoft YaHei" w:hAnsi="Microsoft YaHei"/>
        </w:rPr>
        <w:t xml:space="preserve"> 板块双双走强，板块内多只个股涨停（威龙股份+10.01%、古井贡酒+10.00%），带动食品饮料板块整体录得 </w:t>
      </w:r>
      <w:r>
        <w:rPr>
          <w:rFonts w:ascii="Microsoft YaHei" w:hAnsi="Microsoft YaHei"/>
          <w:b/>
          <w:color w:val="1A1A1A"/>
        </w:rPr>
        <w:t>+1.55%</w:t>
      </w:r>
      <w:r>
        <w:rPr>
          <w:rFonts w:ascii="Microsoft YaHei" w:hAnsi="Microsoft YaHei"/>
        </w:rPr>
        <w:t xml:space="preserve"> 的涨幅。驱动因素来自6月社零数据中烟酒等升级类消费边际改善明显，叠加贵州茅台年内二次提价的行业提振效应。</w:t>
      </w:r>
    </w:p>
    <w:p>
      <w:r>
        <w:rPr>
          <w:rFonts w:ascii="Microsoft YaHei" w:hAnsi="Microsoft YaHei"/>
        </w:rPr>
        <w:t xml:space="preserve">泸州老窖作为板块权重股，午间收盘涨幅 </w:t>
      </w:r>
      <w:r>
        <w:rPr>
          <w:rFonts w:ascii="Microsoft YaHei" w:hAnsi="Microsoft YaHei"/>
          <w:b/>
          <w:color w:val="1A1A1A"/>
        </w:rPr>
        <w:t>+6.33%</w:t>
      </w:r>
      <w:r>
        <w:rPr>
          <w:rFonts w:ascii="Microsoft YaHei" w:hAnsi="Microsoft YaHei"/>
        </w:rPr>
        <w:t xml:space="preserve">，领跑白酒板块，在饮料行业50只成分股中排名 </w:t>
      </w:r>
      <w:r>
        <w:rPr>
          <w:rFonts w:ascii="Microsoft YaHei" w:hAnsi="Microsoft YaHei"/>
          <w:b/>
          <w:color w:val="1A1A1A"/>
        </w:rPr>
        <w:t>第3位</w:t>
      </w:r>
      <w:r>
        <w:rPr>
          <w:rFonts w:ascii="Microsoft YaHei" w:hAnsi="Microsoft YaHei"/>
        </w:rPr>
        <w:t>，仅次于威龙股份和古井贡酒。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87.68元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较昨收82.46元上涨6.33%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83.50 / 88.43 / 83.50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振幅5.98%，低开高走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25.51亿元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半日已达此前全日水平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29.40万手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1.69</w:t>
            </w:r>
            <w:r>
              <w:rPr>
                <w:rFonts w:ascii="Microsoft YaHei" w:hAnsi="Microsoft YaHei"/>
                <w:sz w:val="18"/>
              </w:rPr>
              <w:t>，显著放量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前一日仅0.56%，放量约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3.6倍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前一日PE为11.38，盈利预期改善拉动估值压缩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前一日为2.39，估值温和扩张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1290.56亿元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半日市值增长约76亿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量价特征</w:t>
      </w:r>
      <w:r>
        <w:rPr>
          <w:rFonts w:ascii="Microsoft YaHei" w:hAnsi="Microsoft YaHei"/>
        </w:rPr>
        <w:t xml:space="preserve">：今日呈现典型的放量突破形态。半日成交额 </w:t>
      </w:r>
      <w:r>
        <w:rPr>
          <w:rFonts w:ascii="Microsoft YaHei" w:hAnsi="Microsoft YaHei"/>
          <w:b/>
          <w:color w:val="1A1A1A"/>
        </w:rPr>
        <w:t>25.51亿元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2.00%</w:t>
      </w:r>
      <w:r>
        <w:rPr>
          <w:rFonts w:ascii="Microsoft YaHei" w:hAnsi="Microsoft YaHei"/>
        </w:rPr>
        <w:t xml:space="preserve"> 是前一交易日全日换手率 </w:t>
      </w:r>
      <w:r>
        <w:rPr>
          <w:rFonts w:ascii="Microsoft YaHei" w:hAnsi="Microsoft YaHei"/>
          <w:b/>
          <w:color w:val="1A1A1A"/>
        </w:rPr>
        <w:t>0.56%</w:t>
      </w:r>
      <w:r>
        <w:rPr>
          <w:rFonts w:ascii="Microsoft YaHei" w:hAnsi="Microsoft YaHei"/>
        </w:rPr>
        <w:t xml:space="preserve"> 的3.6倍，显示资金大举涌入。股价低开于83.50元后一路走高，最高触及88.43元，最终收于87.68元，K线为实体饱满的大阳线。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逐分钟资金流向（午间统计）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净流入1.11亿元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127分钟流入 vs 113分钟流出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1537.6万元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1675.6万元</w:t>
            </w:r>
          </w:p>
        </w:tc>
      </w:tr>
    </w:tbl>
    <w:p/>
    <w:p>
      <w:r>
        <w:rPr>
          <w:rFonts w:ascii="Microsoft YaHei" w:hAnsi="Microsoft YaHei"/>
        </w:rPr>
        <w:t xml:space="preserve">资金持续净流入，流入时间占比 </w:t>
      </w:r>
      <w:r>
        <w:rPr>
          <w:rFonts w:ascii="Microsoft YaHei" w:hAnsi="Microsoft YaHei"/>
          <w:b/>
          <w:color w:val="1A1A1A"/>
        </w:rPr>
        <w:t>52.9%</w:t>
      </w:r>
      <w:r>
        <w:rPr>
          <w:rFonts w:ascii="Microsoft YaHei" w:hAnsi="Microsoft YaHei"/>
        </w:rPr>
        <w:t>，多空博弈中多头占据主动。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+3623.37万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1.39亿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1.03亿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+7697.68万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4.16亿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3.39亿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-184.15万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1.61亿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1.63亿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+1.11亿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大单与中单同步净流入，合计 </w:t>
      </w:r>
      <w:r>
        <w:rPr>
          <w:rFonts w:ascii="Microsoft YaHei" w:hAnsi="Microsoft YaHei"/>
          <w:b/>
          <w:color w:val="1A1A1A"/>
        </w:rPr>
        <w:t>+1.13亿元</w:t>
      </w:r>
      <w:r>
        <w:rPr>
          <w:rFonts w:ascii="Microsoft YaHei" w:hAnsi="Microsoft YaHei"/>
        </w:rPr>
        <w:t>，而小单呈微幅流出，表明</w:t>
      </w:r>
      <w:r>
        <w:rPr>
          <w:rFonts w:ascii="Microsoft YaHei" w:hAnsi="Microsoft YaHei"/>
          <w:b/>
          <w:color w:val="1A1A1A"/>
        </w:rPr>
        <w:t>主力资金与散户资金方向背离</w:t>
      </w:r>
      <w:r>
        <w:rPr>
          <w:rFonts w:ascii="Microsoft YaHei" w:hAnsi="Microsoft YaHei"/>
        </w:rPr>
        <w:t>，机构主动建仓意愿明确。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23.97亿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-0.30%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0.33亿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融资余额小幅回落，融券略有增加，但规模极小，对股价影响有限。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内外盘对比</w:t>
      </w:r>
    </w:p>
    <w:p>
      <w:pPr>
        <w:pStyle w:val="ListBullet"/>
      </w:pPr>
      <w:r>
        <w:rPr>
          <w:rFonts w:ascii="Microsoft YaHei" w:hAnsi="Microsoft YaHei"/>
        </w:rPr>
        <w:t>外盘（主动买入）：</w:t>
      </w:r>
      <w:r>
        <w:rPr>
          <w:rFonts w:ascii="Microsoft YaHei" w:hAnsi="Microsoft YaHei"/>
          <w:b/>
          <w:color w:val="1A1A1A"/>
        </w:rPr>
        <w:t>149,649手</w:t>
      </w:r>
    </w:p>
    <w:p>
      <w:pPr>
        <w:pStyle w:val="ListBullet"/>
      </w:pPr>
      <w:r>
        <w:rPr>
          <w:rFonts w:ascii="Microsoft YaHei" w:hAnsi="Microsoft YaHei"/>
        </w:rPr>
        <w:t>内盘（主动卖出）：</w:t>
      </w:r>
      <w:r>
        <w:rPr>
          <w:rFonts w:ascii="Microsoft YaHei" w:hAnsi="Microsoft YaHei"/>
          <w:b/>
          <w:color w:val="1A1A1A"/>
        </w:rPr>
        <w:t>144,312手</w:t>
      </w:r>
    </w:p>
    <w:p>
      <w:pPr>
        <w:pStyle w:val="ListBullet"/>
      </w:pPr>
      <w:r>
        <w:rPr>
          <w:rFonts w:ascii="Microsoft YaHei" w:hAnsi="Microsoft YaHei"/>
        </w:rPr>
        <w:t>外盘占比：</w:t>
      </w:r>
      <w:r>
        <w:rPr>
          <w:rFonts w:ascii="Microsoft YaHei" w:hAnsi="Microsoft YaHei"/>
          <w:b/>
          <w:color w:val="1A1A1A"/>
        </w:rPr>
        <w:t>50.9%</w:t>
      </w:r>
    </w:p>
    <w:p>
      <w:r>
        <w:rPr>
          <w:rFonts w:ascii="Microsoft YaHei" w:hAnsi="Microsoft YaHei"/>
        </w:rPr>
        <w:t>主动买盘略多于卖盘，买方力量占优，符合资金净流入的判断。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MA5（约85.04元）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MA10（约82.96元）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MA20/布林中轨（约79.86元）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布林带上轨（87.70元）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-0.02元（逼近）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布林带下轨（72.02元）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带宽约15.68元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短中期均线多头排列</w:t>
      </w:r>
      <w:r>
        <w:rPr>
          <w:rFonts w:ascii="Microsoft YaHei" w:hAnsi="Microsoft YaHei"/>
        </w:rPr>
        <w:t>：当前股价站稳MA5、MA10、MA20上方，且三条均线均已向上发散，短线趋势强势。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布林带逼近上轨</w:t>
      </w:r>
      <w:r>
        <w:rPr>
          <w:rFonts w:ascii="Microsoft YaHei" w:hAnsi="Microsoft YaHei"/>
        </w:rPr>
        <w:t xml:space="preserve">：当前价87.68元与布林上轨87.70元仅差 </w:t>
      </w:r>
      <w:r>
        <w:rPr>
          <w:rFonts w:ascii="Microsoft YaHei" w:hAnsi="Microsoft YaHei"/>
          <w:b/>
          <w:color w:val="1A1A1A"/>
        </w:rPr>
        <w:t>0.02元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紧贴上轨</w:t>
      </w:r>
      <w:r>
        <w:rPr>
          <w:rFonts w:ascii="Microsoft YaHei" w:hAnsi="Microsoft YaHei"/>
        </w:rPr>
        <w:t>状态。若午后能突破上轨并站稳，将打开新的上行空间；若受阻回落，则存在向上轨回归中轨的技术性回调压力。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>：今日放量突破，3.6倍的换手率放大表明突破有效。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短期偏离度较高</w:t>
      </w:r>
      <w:r>
        <w:rPr>
          <w:rFonts w:ascii="Microsoft YaHei" w:hAnsi="Microsoft YaHei"/>
        </w:rPr>
        <w:t xml:space="preserve">：股价较MA20偏离 </w:t>
      </w:r>
      <w:r>
        <w:rPr>
          <w:rFonts w:ascii="Microsoft YaHei" w:hAnsi="Microsoft YaHei"/>
          <w:b/>
          <w:color w:val="1A1A1A"/>
        </w:rPr>
        <w:t>+9.8%</w:t>
      </w:r>
      <w:r>
        <w:rPr>
          <w:rFonts w:ascii="Microsoft YaHei" w:hAnsi="Microsoft YaHei"/>
        </w:rPr>
        <w:t>，已进入短期超买区间，追高需注意风险。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核心驱动：茅台年内二次提价 + 消费数据改善</w:t>
      </w:r>
    </w:p>
    <w:p>
      <w:r>
        <w:rPr>
          <w:rFonts w:ascii="Microsoft YaHei" w:hAnsi="Microsoft YaHei"/>
        </w:rPr>
        <w:t>根据资讯标题与摘要，近期白酒板块的核心催化逻辑如下：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贵州茅台年内第二次提价</w:t>
      </w:r>
      <w:r>
        <w:rPr>
          <w:rFonts w:ascii="Microsoft YaHei" w:hAnsi="Microsoft YaHei"/>
        </w:rPr>
        <w:t>，释放高端白酒价格上行信号，直接提振板块整体估值中枢。泸州老窖作为高端白酒双雄之一（国窖1573），受益最为直接。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6月社零数据</w:t>
      </w:r>
      <w:r>
        <w:rPr>
          <w:rFonts w:ascii="Microsoft YaHei" w:hAnsi="Microsoft YaHei"/>
        </w:rPr>
        <w:t>显示，烟酒等升级类消费改善幅度居前，</w:t>
      </w:r>
      <w:r>
        <w:rPr>
          <w:rFonts w:ascii="Microsoft YaHei" w:hAnsi="Microsoft YaHei"/>
          <w:b/>
          <w:color w:val="1A1A1A"/>
        </w:rPr>
        <w:t>基数走低叠加消费边际回暖</w:t>
      </w:r>
      <w:r>
        <w:rPr>
          <w:rFonts w:ascii="Microsoft YaHei" w:hAnsi="Microsoft YaHei"/>
        </w:rPr>
        <w:t>，行业基本面阶段性触底信号出现。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互动问答摘要</w:t>
      </w:r>
    </w:p>
    <w:p>
      <w:pPr>
        <w:pStyle w:val="ListNumber"/>
      </w:pPr>
      <w:r>
        <w:rPr>
          <w:rFonts w:ascii="Microsoft YaHei" w:hAnsi="Microsoft YaHei"/>
        </w:rPr>
        <w:t>关于国窖1573与五粮液普五的价格竞争，公司回应称：</w:t>
      </w:r>
      <w:r>
        <w:rPr>
          <w:rFonts w:ascii="Microsoft YaHei" w:hAnsi="Microsoft YaHei"/>
          <w:b/>
          <w:color w:val="1A1A1A"/>
        </w:rPr>
        <w:t>国窖1573始终坚持高端化品牌定位</w:t>
      </w:r>
      <w:r>
        <w:rPr>
          <w:rFonts w:ascii="Microsoft YaHei" w:hAnsi="Microsoft YaHei"/>
        </w:rPr>
        <w:t>，行业未来趋势为产品高端化、品类利口化低度化、市场国际化，公司将坚定向高端酒赛道升级。</w:t>
      </w:r>
    </w:p>
    <w:p>
      <w:pPr>
        <w:pStyle w:val="ListNumber"/>
      </w:pPr>
      <w:r>
        <w:rPr>
          <w:rFonts w:ascii="Microsoft YaHei" w:hAnsi="Microsoft YaHei"/>
        </w:rPr>
        <w:t>分红实施时间：公司将在审议通过分红方案的年度股东会后2个月内实施。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潜在风险提示</w:t>
      </w:r>
    </w:p>
    <w:p>
      <w:pPr>
        <w:pStyle w:val="ListBullet"/>
      </w:pPr>
      <w:r>
        <w:rPr>
          <w:rFonts w:ascii="Microsoft YaHei" w:hAnsi="Microsoft YaHei"/>
        </w:rPr>
        <w:t>行业数据方面，</w:t>
      </w:r>
      <w:r>
        <w:rPr>
          <w:rFonts w:ascii="Microsoft YaHei" w:hAnsi="Microsoft YaHei"/>
          <w:b/>
          <w:color w:val="1A1A1A"/>
        </w:rPr>
        <w:t>1-6月酒饮茶制造业营收同比下降7%</w:t>
      </w:r>
      <w:r>
        <w:rPr>
          <w:rFonts w:ascii="Microsoft YaHei" w:hAnsi="Microsoft YaHei"/>
        </w:rPr>
        <w:t>，行业整体仍处于调整周期，回暖力度有待确认。</w:t>
      </w:r>
    </w:p>
    <w:p>
      <w:pPr>
        <w:pStyle w:val="ListBullet"/>
      </w:pPr>
      <w:r>
        <w:rPr>
          <w:rFonts w:ascii="Microsoft YaHei" w:hAnsi="Microsoft YaHei"/>
        </w:rPr>
        <w:t>零售商（如山姆、盒马）下场推出"真年份"酱酒产品，或对传统年份酒的信息差溢价模式形成冲击，但国窖1573作为一线名酒受影响有限。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泸州老窖所属重点板块今日表现一览：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成分股中排名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酿酒商与葡萄酒商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3/31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饮料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3/50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白酒概念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3/47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食品饮料ETF相关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板块联动特征</w:t>
      </w:r>
      <w:r>
        <w:rPr>
          <w:rFonts w:ascii="Microsoft YaHei" w:hAnsi="Microsoft YaHei"/>
        </w:rPr>
        <w:t>：白酒板块呈现明显的龙头领涨格局——一线名酒（古井贡酒涨停、泸州老窖+6.33%、贵州茅台+5.95%）涨幅居前，二三线品种跟涨但幅度有限。这表明资金</w:t>
      </w:r>
      <w:r>
        <w:rPr>
          <w:rFonts w:ascii="Microsoft YaHei" w:hAnsi="Microsoft YaHei"/>
          <w:b/>
          <w:color w:val="1A1A1A"/>
        </w:rPr>
        <w:t>聚焦高端白酒龙头</w:t>
      </w:r>
      <w:r>
        <w:rPr>
          <w:rFonts w:ascii="Microsoft YaHei" w:hAnsi="Microsoft YaHei"/>
        </w:rPr>
        <w:t>，而非板块普涨，选股逻辑上更看重确定性。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多头逻辑（支撑上涨的因素）：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催化剂明确</w:t>
      </w:r>
      <w:r>
        <w:rPr>
          <w:rFonts w:ascii="Microsoft YaHei" w:hAnsi="Microsoft YaHei"/>
        </w:rPr>
        <w:t>：茅台年内二次提价，打开了高端白酒价格天花板预期，泸州老窖国窖1573直接受益。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资金面积极</w:t>
      </w:r>
      <w:r>
        <w:rPr>
          <w:rFonts w:ascii="Microsoft YaHei" w:hAnsi="Microsoft YaHei"/>
        </w:rPr>
        <w:t xml:space="preserve">：半日净流入 </w:t>
      </w:r>
      <w:r>
        <w:rPr>
          <w:rFonts w:ascii="Microsoft YaHei" w:hAnsi="Microsoft YaHei"/>
          <w:b/>
          <w:color w:val="1A1A1A"/>
        </w:rPr>
        <w:t>1.11亿</w:t>
      </w:r>
      <w:r>
        <w:rPr>
          <w:rFonts w:ascii="Microsoft YaHei" w:hAnsi="Microsoft YaHei"/>
        </w:rPr>
        <w:t>，大单与中单同步买入，量与换手率均放大至前一日3.6倍，主力介入信号清晰。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估值吸引力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8.7倍</w:t>
      </w:r>
      <w:r>
        <w:rPr>
          <w:rFonts w:ascii="Microsoft YaHei" w:hAnsi="Microsoft YaHei"/>
        </w:rPr>
        <w:t>，在高端白酒中处于历史低位，且行业边际改善预期下估值修复空间较大。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</w:t>
      </w:r>
      <w:r>
        <w:rPr>
          <w:rFonts w:ascii="Microsoft YaHei" w:hAnsi="Microsoft YaHei"/>
        </w:rPr>
        <w:t>：白酒板块整体走强，老窖在板块中排名靠前，具备龙头的相对强势。</w:t>
      </w:r>
    </w:p>
    <w:p>
      <w:r>
        <w:rPr>
          <w:rFonts w:ascii="Microsoft YaHei" w:hAnsi="Microsoft YaHei"/>
          <w:b/>
          <w:color w:val="1A1A1A"/>
        </w:rPr>
        <w:t>风险因素（需警惕的信号）：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布林带上轨压制</w:t>
      </w:r>
      <w:r>
        <w:rPr>
          <w:rFonts w:ascii="Microsoft YaHei" w:hAnsi="Microsoft YaHei"/>
        </w:rPr>
        <w:t>：当前价87.68元距上轨仅0.02元，午后若不能有效突破，可能出现技术性回落。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短期超买</w:t>
      </w:r>
      <w:r>
        <w:rPr>
          <w:rFonts w:ascii="Microsoft YaHei" w:hAnsi="Microsoft YaHei"/>
        </w:rPr>
        <w:t xml:space="preserve">：较MA20偏离度已达 </w:t>
      </w:r>
      <w:r>
        <w:rPr>
          <w:rFonts w:ascii="Microsoft YaHei" w:hAnsi="Microsoft YaHei"/>
          <w:b/>
          <w:color w:val="1A1A1A"/>
        </w:rPr>
        <w:t>+9.8%</w:t>
      </w:r>
      <w:r>
        <w:rPr>
          <w:rFonts w:ascii="Microsoft YaHei" w:hAnsi="Microsoft YaHei"/>
        </w:rPr>
        <w:t>，短线获利盘兑现压力较大。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半日成交量虽大</w:t>
      </w:r>
      <w:r>
        <w:rPr>
          <w:rFonts w:ascii="Microsoft YaHei" w:hAnsi="Microsoft YaHei"/>
        </w:rPr>
        <w:t>，但全市场整体缩量508亿，若午后量能无法持续放大，上攻动能可能衰减。</w:t>
      </w:r>
    </w:p>
    <w:p>
      <w:r>
        <w:rPr>
          <w:rFonts w:ascii="Microsoft YaHei" w:hAnsi="Microsoft YaHei"/>
          <w:b/>
          <w:color w:val="1A1A1A"/>
        </w:rPr>
        <w:t>午后关键观察点</w:t>
      </w:r>
      <w:r>
        <w:rPr>
          <w:rFonts w:ascii="Microsoft YaHei" w:hAnsi="Microsoft YaHei"/>
        </w:rPr>
        <w:t xml:space="preserve">：重点关注能否突破布林上轨 </w:t>
      </w:r>
      <w:r>
        <w:rPr>
          <w:rFonts w:ascii="Microsoft YaHei" w:hAnsi="Microsoft YaHei"/>
          <w:b/>
          <w:color w:val="1A1A1A"/>
        </w:rPr>
        <w:t>87.70元</w:t>
      </w:r>
      <w:r>
        <w:rPr>
          <w:rFonts w:ascii="Microsoft YaHei" w:hAnsi="Microsoft YaHei"/>
        </w:rPr>
        <w:t xml:space="preserve"> 并站稳，以及成交额能否继续放大配合。若突破成功，下一目标可看至90元整数关口（涨停价90.71元）；若受阻回落，则MA5（约85元）附近将构成第一支撑位。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：本报告基于公开数据与资讯分析，仅供参考，不构成任何投资建议。股市有风险，投资需谨慎。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泸州老窖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