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测试（000000）午间分析报告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⚠️ 数据缺失说明</w:t>
      </w:r>
    </w:p>
    <w:p>
      <w:r>
        <w:rPr>
          <w:rFonts w:ascii="Microsoft YaHei" w:hAnsi="Microsoft YaHei"/>
        </w:rPr>
        <w:t>本次分析所获取的数据源中，</w:t>
      </w:r>
      <w:r>
        <w:rPr>
          <w:rFonts w:ascii="Microsoft YaHei" w:hAnsi="Microsoft YaHei"/>
          <w:b/>
          <w:color w:val="1A1A1A"/>
        </w:rPr>
        <w:t>盘中数据</w:t>
      </w:r>
      <w:r>
        <w:rPr>
          <w:rFonts w:ascii="Microsoft YaHei" w:hAnsi="Microsoft YaHei"/>
        </w:rPr>
        <w:t>部分仅包含占位描述（“测试数据”），缺乏以下关键信息：</w:t>
      </w:r>
    </w:p>
    <w:p>
      <w:pPr>
        <w:pStyle w:val="ListBullet"/>
      </w:pPr>
      <w:r>
        <w:rPr>
          <w:rFonts w:ascii="Microsoft YaHei" w:hAnsi="Microsoft YaHei"/>
        </w:rPr>
        <w:t>实时行情数据（股价、涨跌幅、成交量、换手率等）</w:t>
      </w:r>
    </w:p>
    <w:p>
      <w:pPr>
        <w:pStyle w:val="ListBullet"/>
      </w:pPr>
      <w:r>
        <w:rPr>
          <w:rFonts w:ascii="Microsoft YaHei" w:hAnsi="Microsoft YaHei"/>
        </w:rPr>
        <w:t>资金流向数据（主力净流入/流出、大单/小单分布）</w:t>
      </w:r>
    </w:p>
    <w:p>
      <w:pPr>
        <w:pStyle w:val="ListBullet"/>
      </w:pPr>
      <w:r>
        <w:rPr>
          <w:rFonts w:ascii="Microsoft YaHei" w:hAnsi="Microsoft YaHei"/>
        </w:rPr>
        <w:t>技术面指标（MA5/MA10/MA20、BOLL 带位置等）</w:t>
      </w:r>
    </w:p>
    <w:p>
      <w:pPr>
        <w:pStyle w:val="ListBullet"/>
      </w:pPr>
      <w:r>
        <w:rPr>
          <w:rFonts w:ascii="Microsoft YaHei" w:hAnsi="Microsoft YaHei"/>
        </w:rPr>
        <w:t>相关新闻资讯及公告内容</w:t>
      </w:r>
    </w:p>
    <w:p>
      <w:pPr>
        <w:pStyle w:val="ListBullet"/>
      </w:pPr>
      <w:r>
        <w:rPr>
          <w:rFonts w:ascii="Microsoft YaHei" w:hAnsi="Microsoft YaHei"/>
        </w:rPr>
        <w:t>板块联动数据</w:t>
      </w:r>
    </w:p>
    <w:p>
      <w:r>
        <w:rPr>
          <w:rFonts w:ascii="Microsoft YaHei" w:hAnsi="Microsoft YaHei"/>
        </w:rPr>
        <w:t xml:space="preserve">由于上述核心数据维度全部为空，当前无法对 </w:t>
      </w:r>
      <w:r>
        <w:rPr>
          <w:rFonts w:ascii="Microsoft YaHei" w:hAnsi="Microsoft YaHei"/>
          <w:b/>
          <w:color w:val="1A1A1A"/>
        </w:rPr>
        <w:t>测试（000000）</w:t>
      </w:r>
      <w:r>
        <w:rPr>
          <w:rFonts w:ascii="Microsoft YaHei" w:hAnsi="Microsoft YaHei"/>
        </w:rPr>
        <w:t xml:space="preserve"> 进行有效的量化分析与综合研判。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建议</w:t>
      </w:r>
    </w:p>
    <w:p>
      <w:r>
        <w:rPr>
          <w:rFonts w:ascii="Microsoft YaHei" w:hAnsi="Microsoft YaHei"/>
        </w:rPr>
        <w:t xml:space="preserve">请提供完整的盘中数据、新闻资讯及资金面数据，届时我将为您出具一份包含 </w:t>
      </w:r>
      <w:r>
        <w:rPr>
          <w:rFonts w:ascii="Microsoft YaHei" w:hAnsi="Microsoft YaHei"/>
          <w:b/>
          <w:color w:val="1A1A1A"/>
        </w:rPr>
        <w:t>市场概况、个股分析、资金面、技术面、新闻资讯、板块关联、综合研判</w:t>
      </w:r>
      <w:r>
        <w:rPr>
          <w:rFonts w:ascii="Microsoft YaHei" w:hAnsi="Microsoft YaHei"/>
        </w:rPr>
        <w:t xml:space="preserve"> 七个模块的午间分析报告。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测试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