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海信家电（000921.SZ）午间分析报告</w:t>
      </w:r>
    </w:p>
    <w:p>
      <w:r>
        <w:rPr>
          <w:rFonts w:ascii="Microsoft YaHei" w:hAnsi="Microsoft YaHei"/>
          <w:b/>
          <w:color w:val="1A1A1A"/>
        </w:rPr>
        <w:t>数据截至：今日11:30收盘</w:t>
      </w:r>
      <w:r>
        <w:rPr>
          <w:rFonts w:ascii="Microsoft YaHei" w:hAnsi="Microsoft YaHei"/>
        </w:rPr>
        <w:t xml:space="preserve"> | </w:t>
      </w:r>
      <w:r>
        <w:rPr>
          <w:rFonts w:ascii="Microsoft YaHei" w:hAnsi="Microsoft YaHei"/>
          <w:b/>
          <w:color w:val="1A1A1A"/>
        </w:rPr>
        <w:t>当前价：25.42元 | 涨跌幅：+1.52%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今日全市场情绪偏中性。午间收盘上涨 </w:t>
      </w:r>
      <w:r>
        <w:rPr>
          <w:rFonts w:ascii="Microsoft YaHei" w:hAnsi="Microsoft YaHei"/>
          <w:b/>
          <w:color w:val="1A1A1A"/>
        </w:rPr>
        <w:t>2603家</w:t>
      </w:r>
      <w:r>
        <w:rPr>
          <w:rFonts w:ascii="Microsoft YaHei" w:hAnsi="Microsoft YaHei"/>
        </w:rPr>
        <w:t xml:space="preserve"> / 下跌 </w:t>
      </w:r>
      <w:r>
        <w:rPr>
          <w:rFonts w:ascii="Microsoft YaHei" w:hAnsi="Microsoft YaHei"/>
          <w:b/>
          <w:color w:val="1A1A1A"/>
        </w:rPr>
        <w:t>2769家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，市场热度评分 </w:t>
      </w:r>
      <w:r>
        <w:rPr>
          <w:rFonts w:ascii="Microsoft YaHei" w:hAnsi="Microsoft YaHei"/>
          <w:b/>
          <w:color w:val="1A1A1A"/>
        </w:rPr>
        <w:t>43（一般）</w:t>
      </w:r>
      <w:r>
        <w:rPr>
          <w:rFonts w:ascii="Microsoft YaHei" w:hAnsi="Microsoft YaHei"/>
        </w:rPr>
        <w:t xml:space="preserve">。成交额 </w:t>
      </w:r>
      <w:r>
        <w:rPr>
          <w:rFonts w:ascii="Microsoft YaHei" w:hAnsi="Microsoft YaHei"/>
          <w:b/>
          <w:color w:val="1A1A1A"/>
        </w:rPr>
        <w:t>2.03万亿元</w:t>
      </w:r>
      <w:r>
        <w:rPr>
          <w:rFonts w:ascii="Microsoft YaHei" w:hAnsi="Microsoft YaHei"/>
        </w:rPr>
        <w:t xml:space="preserve">（较昨日缩量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>），涨停梯队方面，一板45只（晋级率13%）、二板13只（晋级率33%）、三板1只，高度板仅2只，短线连板情绪低迷。</w:t>
      </w:r>
    </w:p>
    <w:p>
      <w:r>
        <w:rPr>
          <w:rFonts w:ascii="Microsoft YaHei" w:hAnsi="Microsoft YaHei"/>
          <w:b/>
          <w:color w:val="1A1A1A"/>
        </w:rPr>
        <w:t>海信家电今日逆势走强</w:t>
      </w:r>
      <w:r>
        <w:rPr>
          <w:rFonts w:ascii="Microsoft YaHei" w:hAnsi="Microsoft YaHei"/>
        </w:rPr>
        <w:t xml:space="preserve">，在家用电器板块整体下跌 </w:t>
      </w:r>
      <w:r>
        <w:rPr>
          <w:rFonts w:ascii="Microsoft YaHei" w:hAnsi="Microsoft YaHei"/>
          <w:b/>
          <w:color w:val="1A1A1A"/>
        </w:rPr>
        <w:t>-2.70%</w:t>
      </w:r>
      <w:r>
        <w:rPr>
          <w:rFonts w:ascii="Microsoft YaHei" w:hAnsi="Microsoft YaHei"/>
        </w:rPr>
        <w:t xml:space="preserve"> 的背景下录得 </w:t>
      </w:r>
      <w:r>
        <w:rPr>
          <w:rFonts w:ascii="Microsoft YaHei" w:hAnsi="Microsoft YaHei"/>
          <w:b/>
          <w:color w:val="1A1A1A"/>
        </w:rPr>
        <w:t>+1.52%</w:t>
      </w:r>
      <w:r>
        <w:rPr>
          <w:rFonts w:ascii="Microsoft YaHei" w:hAnsi="Microsoft YaHei"/>
        </w:rPr>
        <w:t xml:space="preserve"> 的正收益，板块内排名 </w:t>
      </w:r>
      <w:r>
        <w:rPr>
          <w:rFonts w:ascii="Microsoft YaHei" w:hAnsi="Microsoft YaHei"/>
          <w:b/>
          <w:color w:val="1A1A1A"/>
        </w:rPr>
        <w:t>11/59</w:t>
      </w:r>
      <w:r>
        <w:rPr>
          <w:rFonts w:ascii="Microsoft YaHei" w:hAnsi="Microsoft YaHei"/>
        </w:rPr>
        <w:t>，显著跑赢行业均值。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25.42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25.04 / 25.66 / 24.98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+1.52%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2.04亿元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0.88%</w:t>
            </w:r>
            <w:r>
              <w:rPr>
                <w:rFonts w:ascii="Microsoft YaHei" w:hAnsi="Microsoft YaHei"/>
                <w:sz w:val="18"/>
              </w:rPr>
              <w:t>（较昨日全天1.535%缩量约43%）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0.91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8.51倍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1.90倍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352.03亿元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233.39亿元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 xml:space="preserve">股价高开（25.04 = 昨收）后震荡走高，盘中最高触及 </w:t>
      </w:r>
      <w:r>
        <w:rPr>
          <w:rFonts w:ascii="Microsoft YaHei" w:hAnsi="Microsoft YaHei"/>
          <w:b/>
          <w:color w:val="1A1A1A"/>
        </w:rPr>
        <w:t>25.66</w:t>
      </w:r>
      <w:r>
        <w:rPr>
          <w:rFonts w:ascii="Microsoft YaHei" w:hAnsi="Microsoft YaHei"/>
        </w:rPr>
        <w:t xml:space="preserve">，振幅 </w:t>
      </w:r>
      <w:r>
        <w:rPr>
          <w:rFonts w:ascii="Microsoft YaHei" w:hAnsi="Microsoft YaHei"/>
          <w:b/>
          <w:color w:val="1A1A1A"/>
        </w:rPr>
        <w:t>2.72%</w:t>
      </w:r>
      <w:r>
        <w:rPr>
          <w:rFonts w:ascii="Microsoft YaHei" w:hAnsi="Microsoft YaHei"/>
        </w:rPr>
        <w:t>，买盘主动性较强。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41,921手</w:t>
      </w:r>
      <w:r>
        <w:rPr>
          <w:rFonts w:ascii="Microsoft YaHei" w:hAnsi="Microsoft YaHei"/>
        </w:rPr>
        <w:t xml:space="preserve"> 明显大于内盘 </w:t>
      </w:r>
      <w:r>
        <w:rPr>
          <w:rFonts w:ascii="Microsoft YaHei" w:hAnsi="Microsoft YaHei"/>
          <w:b/>
          <w:color w:val="1A1A1A"/>
        </w:rPr>
        <w:t>38,518手</w:t>
      </w:r>
      <w:r>
        <w:rPr>
          <w:rFonts w:ascii="Microsoft YaHei" w:hAnsi="Microsoft YaHei"/>
        </w:rPr>
        <w:t xml:space="preserve">，主动性买盘占比 </w:t>
      </w:r>
      <w:r>
        <w:rPr>
          <w:rFonts w:ascii="Microsoft YaHei" w:hAnsi="Microsoft YaHei"/>
          <w:b/>
          <w:color w:val="1A1A1A"/>
        </w:rPr>
        <w:t>52.1%</w:t>
      </w:r>
      <w:r>
        <w:rPr>
          <w:rFonts w:ascii="Microsoft YaHei" w:hAnsi="Microsoft YaHei"/>
        </w:rPr>
        <w:t>，显示日内买方力量占优。</w:t>
      </w:r>
    </w:p>
    <w:p>
      <w:pPr>
        <w:pStyle w:val="ListBullet"/>
      </w:pPr>
      <w:r>
        <w:rPr>
          <w:rFonts w:ascii="Microsoft YaHei" w:hAnsi="Microsoft YaHei"/>
        </w:rPr>
        <w:t xml:space="preserve">当前动态PE仅 </w:t>
      </w:r>
      <w:r>
        <w:rPr>
          <w:rFonts w:ascii="Microsoft YaHei" w:hAnsi="Microsoft YaHei"/>
          <w:b/>
          <w:color w:val="1A1A1A"/>
        </w:rPr>
        <w:t>8.51倍</w:t>
      </w:r>
      <w:r>
        <w:rPr>
          <w:rFonts w:ascii="Microsoft YaHei" w:hAnsi="Microsoft YaHei"/>
        </w:rPr>
        <w:t>，在家电板块中具备明显估值优势，安全边际较高。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今日盘中资金流向（逐分钟统计，截至午间）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+4,238.03万元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142分钟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351.6万元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349.9万元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资金流入时长（142分钟）显著多于流出时长（96分钟）</w:t>
      </w:r>
      <w:r>
        <w:rPr>
          <w:rFonts w:ascii="Microsoft YaHei" w:hAnsi="Microsoft YaHei"/>
        </w:rPr>
        <w:t xml:space="preserve">，占比约 </w:t>
      </w:r>
      <w:r>
        <w:rPr>
          <w:rFonts w:ascii="Microsoft YaHei" w:hAnsi="Microsoft YaHei"/>
          <w:b/>
          <w:color w:val="1A1A1A"/>
        </w:rPr>
        <w:t>59.7%</w:t>
      </w:r>
      <w:r>
        <w:rPr>
          <w:rFonts w:ascii="Microsoft YaHei" w:hAnsi="Microsoft YaHei"/>
        </w:rPr>
        <w:t>，日内资金偏多格局明确。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+343.46万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+3,188.75万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+705.82万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+4,238.03万</w:t>
            </w:r>
          </w:p>
        </w:tc>
      </w:tr>
    </w:tbl>
    <w:p/>
    <w:p>
      <w:r>
        <w:rPr>
          <w:rFonts w:ascii="Microsoft YaHei" w:hAnsi="Microsoft YaHei"/>
        </w:rPr>
        <w:t>大单、中单、小单全面净流入，且中单净流入规模最大，显示市场参与主体广泛认可当前价位。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4.33亿元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+1.73%（连续3天增加）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0.03亿元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+6.73%</w:t>
            </w:r>
          </w:p>
        </w:tc>
      </w:tr>
    </w:tbl>
    <w:p/>
    <w:p>
      <w:r>
        <w:rPr>
          <w:rFonts w:ascii="Microsoft YaHei" w:hAnsi="Microsoft YaHei"/>
        </w:rPr>
        <w:t>根据昨日新闻摘要，</w:t>
      </w:r>
      <w:r>
        <w:rPr>
          <w:rFonts w:ascii="Microsoft YaHei" w:hAnsi="Microsoft YaHei"/>
          <w:b/>
          <w:color w:val="1A1A1A"/>
        </w:rPr>
        <w:t>7月27日获融资买入2032.43万元</w:t>
      </w:r>
      <w:r>
        <w:rPr>
          <w:rFonts w:ascii="Microsoft YaHei" w:hAnsi="Microsoft YaHei"/>
        </w:rPr>
        <w:t>，融资余额连续3天攀升，杠杆资金持续加仓信号明确。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MA5（约25.20）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站上MA5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MA10（约25.26）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站上MA10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布林中轨（约25.68）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略低于中轨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27.38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23.98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 xml:space="preserve">股价已收复 </w:t>
      </w:r>
      <w:r>
        <w:rPr>
          <w:rFonts w:ascii="Microsoft YaHei" w:hAnsi="Microsoft YaHei"/>
          <w:b/>
          <w:color w:val="1A1A1A"/>
        </w:rPr>
        <w:t>MA5（25.20）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MA10（25.26）</w:t>
      </w:r>
      <w:r>
        <w:rPr>
          <w:rFonts w:ascii="Microsoft YaHei" w:hAnsi="Microsoft YaHei"/>
        </w:rPr>
        <w:t>，短期均线系统走平趋多。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25.42</w:t>
      </w:r>
      <w:r>
        <w:rPr>
          <w:rFonts w:ascii="Microsoft YaHei" w:hAnsi="Microsoft YaHei"/>
        </w:rPr>
        <w:t xml:space="preserve"> 距 </w:t>
      </w:r>
      <w:r>
        <w:rPr>
          <w:rFonts w:ascii="Microsoft YaHei" w:hAnsi="Microsoft YaHei"/>
          <w:b/>
          <w:color w:val="1A1A1A"/>
        </w:rPr>
        <w:t>MA20 / 布林中轨（25.68）</w:t>
      </w:r>
      <w:r>
        <w:rPr>
          <w:rFonts w:ascii="Microsoft YaHei" w:hAnsi="Microsoft YaHei"/>
        </w:rPr>
        <w:t xml:space="preserve"> 仅一步之遥（差距 </w:t>
      </w:r>
      <w:r>
        <w:rPr>
          <w:rFonts w:ascii="Microsoft YaHei" w:hAnsi="Microsoft YaHei"/>
          <w:b/>
          <w:color w:val="1A1A1A"/>
        </w:rPr>
        <w:t>-1.0%</w:t>
      </w:r>
      <w:r>
        <w:rPr>
          <w:rFonts w:ascii="Microsoft YaHei" w:hAnsi="Microsoft YaHei"/>
        </w:rPr>
        <w:t>），午后若放量突破中轨，则短线有望打开上行空间。</w:t>
      </w:r>
    </w:p>
    <w:p>
      <w:pPr>
        <w:pStyle w:val="ListBullet"/>
      </w:pPr>
      <w:r>
        <w:rPr>
          <w:rFonts w:ascii="Microsoft YaHei" w:hAnsi="Microsoft YaHei"/>
        </w:rPr>
        <w:t>布林带上下轨间距（27.38 - 23.98 = 3.40），带宽适中，尚未出现极端收敛或发散信号。</w:t>
      </w:r>
    </w:p>
    <w:p>
      <w:pPr>
        <w:pStyle w:val="ListBullet"/>
      </w:pPr>
      <w:r>
        <w:rPr>
          <w:rFonts w:ascii="Microsoft YaHei" w:hAnsi="Microsoft YaHei"/>
        </w:rPr>
        <w:t xml:space="preserve">今日量比 </w:t>
      </w:r>
      <w:r>
        <w:rPr>
          <w:rFonts w:ascii="Microsoft YaHei" w:hAnsi="Microsoft YaHei"/>
          <w:b/>
          <w:color w:val="1A1A1A"/>
        </w:rPr>
        <w:t>0.91</w:t>
      </w:r>
      <w:r>
        <w:rPr>
          <w:rFonts w:ascii="Microsoft YaHei" w:hAnsi="Microsoft YaHei"/>
        </w:rPr>
        <w:t>，属于温和缩量上涨，说明抛压较轻，但也需关注午后量能能否跟上。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标题摘要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影响分析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07-28 15:24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海信家电涨2.62%，主力净流入479.02万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昨日量价齐升，为今日走强提供正向惯性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07-28 15:03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龙头家电指数逆势走强，家电ETF盘中涨1.722%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行业ETF资金流入，家电板块获得结构性支撑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07-28 09:09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融资余额连续3天增加，市场人气旺盛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杠杆资金持续加仓，显示中线看好预期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小结：</w:t>
      </w:r>
      <w:r>
        <w:rPr>
          <w:rFonts w:ascii="Microsoft YaHei" w:hAnsi="Microsoft YaHei"/>
        </w:rPr>
        <w:t xml:space="preserve"> 融资余额连续三日回升叠加昨日主力净流入，资金面形成合力；家电ETF逆势走强，板块结构性机会显现，海信家电作为低估值龙头受益明显。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海信相对表现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253/550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大幅跑赢（+1.52%）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家用电器(A股)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11/59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板块领涨梯队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耐用消费品与服装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-2.85%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36/264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大幅跑赢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智能家居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-3.12%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41/277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大幅跑赢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融资融券板块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934/3516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跑赢</w:t>
            </w:r>
          </w:p>
        </w:tc>
      </w:tr>
    </w:tbl>
    <w:p/>
    <w:p>
      <w:r>
        <w:rPr>
          <w:rFonts w:ascii="Microsoft YaHei" w:hAnsi="Microsoft YaHei"/>
        </w:rPr>
        <w:t xml:space="preserve">海信家电在 </w:t>
      </w:r>
      <w:r>
        <w:rPr>
          <w:rFonts w:ascii="Microsoft YaHei" w:hAnsi="Microsoft YaHei"/>
          <w:b/>
          <w:color w:val="1A1A1A"/>
        </w:rPr>
        <w:t>家用电器板块整体下跌-2.70%</w:t>
      </w:r>
      <w:r>
        <w:rPr>
          <w:rFonts w:ascii="Microsoft YaHei" w:hAnsi="Microsoft YaHei"/>
        </w:rPr>
        <w:t xml:space="preserve"> 的环境下逆势收涨，位列板块第 </w:t>
      </w:r>
      <w:r>
        <w:rPr>
          <w:rFonts w:ascii="Microsoft YaHei" w:hAnsi="Microsoft YaHei"/>
          <w:b/>
          <w:color w:val="1A1A1A"/>
        </w:rPr>
        <w:t>11/59</w:t>
      </w:r>
      <w:r>
        <w:rPr>
          <w:rFonts w:ascii="Microsoft YaHei" w:hAnsi="Microsoft YaHei"/>
        </w:rPr>
        <w:t xml:space="preserve">，体现出明显的 </w:t>
      </w:r>
      <w:r>
        <w:rPr>
          <w:rFonts w:ascii="Microsoft YaHei" w:hAnsi="Microsoft YaHei"/>
          <w:b/>
          <w:color w:val="1A1A1A"/>
        </w:rPr>
        <w:t>α（个股超额收益）</w:t>
      </w:r>
      <w:r>
        <w:rPr>
          <w:rFonts w:ascii="Microsoft YaHei" w:hAnsi="Microsoft YaHei"/>
        </w:rPr>
        <w:t>。且在中证500成份股中也以+1.52%大幅跑赢板块均值（+0.27%），表现突出。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市场情绪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⭐⭐★ 中性偏弱（全市场热度43）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个股表现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 强势（+1.52%逆势上涨，外盘&gt;内盘）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 偏多（净流入4238万，融资连增）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 偏多（站上MA5/MA10，待突破MA20）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估值水平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⭐⭐⭐⭐⭐ 低估值（PE仅8.51倍）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 显著跑赢行业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  <w:r>
        <w:rPr>
          <w:rFonts w:ascii="Microsoft YaHei" w:hAnsi="Microsoft YaHei"/>
        </w:rPr>
        <w:t xml:space="preserve"> 海信家电今日午间呈现 </w:t>
      </w:r>
      <w:r>
        <w:rPr>
          <w:rFonts w:ascii="Microsoft YaHei" w:hAnsi="Microsoft YaHei"/>
          <w:b/>
          <w:color w:val="1A1A1A"/>
        </w:rPr>
        <w:t>量缩价涨、资金净流入、估值低位</w:t>
      </w:r>
      <w:r>
        <w:rPr>
          <w:rFonts w:ascii="Microsoft YaHei" w:hAnsi="Microsoft YaHei"/>
        </w:rPr>
        <w:t xml:space="preserve"> 的良好组合。全市场氛围偏冷，但个股凭借低估值优势+融资资金持续加码+行业ETF资金流入的多重支撑，走出独立行情。技术面已站稳短期均线，午后关注能否放量突破 </w:t>
      </w:r>
      <w:r>
        <w:rPr>
          <w:rFonts w:ascii="Microsoft YaHei" w:hAnsi="Microsoft YaHei"/>
          <w:b/>
          <w:color w:val="1A1A1A"/>
        </w:rPr>
        <w:t>MA20（25.68元）</w:t>
      </w:r>
      <w:r>
        <w:rPr>
          <w:rFonts w:ascii="Microsoft YaHei" w:hAnsi="Microsoft YaHei"/>
        </w:rPr>
        <w:t xml:space="preserve"> 这一关键阻力位——若成功突破，短线反弹空间将进一步打开；若受阻回落，则需观察 </w:t>
      </w:r>
      <w:r>
        <w:rPr>
          <w:rFonts w:ascii="Microsoft YaHei" w:hAnsi="Microsoft YaHei"/>
          <w:b/>
          <w:color w:val="1A1A1A"/>
        </w:rPr>
        <w:t>MA5（25.20元）</w:t>
      </w:r>
      <w:r>
        <w:rPr>
          <w:rFonts w:ascii="Microsoft YaHei" w:hAnsi="Microsoft YaHei"/>
        </w:rPr>
        <w:t xml:space="preserve"> 的支撑力度。</w:t>
      </w:r>
    </w:p>
    <w:p>
      <w:r>
        <w:rPr>
          <w:rFonts w:ascii="Microsoft YaHei" w:hAnsi="Microsoft YaHei"/>
          <w:b/>
          <w:color w:val="1A1A1A"/>
        </w:rPr>
        <w:t>⚠️ 风险提示：</w:t>
      </w:r>
      <w:r>
        <w:rPr>
          <w:rFonts w:ascii="Microsoft YaHei" w:hAnsi="Microsoft YaHei"/>
        </w:rPr>
        <w:t xml:space="preserve"> 全市场成交额持续缩量（-508亿），赚钱效应不足5成，若午后大盘情绪进一步走弱，个股可能面临冲高回落压力。以上分析不构成投资建议，投资有风险，决策需谨慎。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海信家电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