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Microsoft YaHei" w:hAnsi="Microsoft YaHei"/>
        </w:rPr>
        <w:t>所有文章正文均无法获取，我将根据标题和摘要信息进行分析推断。以下是完整的午间分析报告。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48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36"/>
        </w:rPr>
        <w:t>海尔智家（600690.SH）午间分析报告</w:t>
      </w:r>
    </w:p>
    <w:p>
      <w:r>
        <w:rPr>
          <w:rFonts w:ascii="Microsoft YaHei" w:hAnsi="Microsoft YaHei"/>
          <w:b/>
          <w:color w:val="1A1A1A"/>
        </w:rPr>
        <w:t>报告时间：2026-07-28 11:30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市场概况</w:t>
      </w:r>
    </w:p>
    <w:p>
      <w:r>
        <w:rPr>
          <w:rFonts w:ascii="Microsoft YaHei" w:hAnsi="Microsoft YaHei"/>
        </w:rPr>
        <w:t>今日市场整体呈现</w:t>
      </w:r>
      <w:r>
        <w:rPr>
          <w:rFonts w:ascii="Microsoft YaHei" w:hAnsi="Microsoft YaHei"/>
          <w:b/>
          <w:color w:val="1A1A1A"/>
        </w:rPr>
        <w:t>权重股强势、题材分化</w:t>
      </w:r>
      <w:r>
        <w:rPr>
          <w:rFonts w:ascii="Microsoft YaHei" w:hAnsi="Microsoft YaHei"/>
        </w:rPr>
        <w:t xml:space="preserve">的格局。上证50样本股板块大涨 </w:t>
      </w:r>
      <w:r>
        <w:rPr>
          <w:rFonts w:ascii="Microsoft YaHei" w:hAnsi="Microsoft YaHei"/>
          <w:b/>
          <w:color w:val="1A1A1A"/>
        </w:rPr>
        <w:t>+3.11%</w:t>
      </w:r>
      <w:r>
        <w:rPr>
          <w:rFonts w:ascii="Microsoft YaHei" w:hAnsi="Microsoft YaHei"/>
        </w:rPr>
        <w:t>，中国海油、中国石油等能源股领涨。全市场上涨家数2603家、下跌2769家，上涨占比75%但赚钱效应仅48%，市场热度评分43（一般），表明指数上涨主要由大市值权重股贡献，个股赚钱效应并未同步回暖。</w:t>
      </w:r>
    </w:p>
    <w:p>
      <w:r>
        <w:rPr>
          <w:rFonts w:ascii="Microsoft YaHei" w:hAnsi="Microsoft YaHei"/>
        </w:rPr>
        <w:t xml:space="preserve">家电行业板块（A股）整体下跌 </w:t>
      </w:r>
      <w:r>
        <w:rPr>
          <w:rFonts w:ascii="Microsoft YaHei" w:hAnsi="Microsoft YaHei"/>
          <w:b/>
          <w:color w:val="1A1A1A"/>
        </w:rPr>
        <w:t>-2.70%</w:t>
      </w:r>
      <w:r>
        <w:rPr>
          <w:rFonts w:ascii="Microsoft YaHei" w:hAnsi="Microsoft YaHei"/>
        </w:rPr>
        <w:t xml:space="preserve">，在1158个板块中排名第769位，板块内58只个股中仅16只上涨。在此背景下，海尔智家逆势大涨 </w:t>
      </w:r>
      <w:r>
        <w:rPr>
          <w:rFonts w:ascii="Microsoft YaHei" w:hAnsi="Microsoft YaHei"/>
          <w:b/>
          <w:color w:val="1A1A1A"/>
        </w:rPr>
        <w:t>+2.43%</w:t>
      </w:r>
      <w:r>
        <w:rPr>
          <w:rFonts w:ascii="Microsoft YaHei" w:hAnsi="Microsoft YaHei"/>
        </w:rPr>
        <w:t>，在板块59只成分股中排名第</w:t>
      </w:r>
      <w:r>
        <w:rPr>
          <w:rFonts w:ascii="Microsoft YaHei" w:hAnsi="Microsoft YaHei"/>
          <w:b/>
          <w:color w:val="1A1A1A"/>
        </w:rPr>
        <w:t>5</w:t>
      </w:r>
      <w:r>
        <w:rPr>
          <w:rFonts w:ascii="Microsoft YaHei" w:hAnsi="Microsoft YaHei"/>
        </w:rPr>
        <w:t>位，展现出极强的</w:t>
      </w:r>
      <w:r>
        <w:rPr>
          <w:rFonts w:ascii="Microsoft YaHei" w:hAnsi="Microsoft YaHei"/>
          <w:b/>
          <w:color w:val="1A1A1A"/>
        </w:rPr>
        <w:t>抗跌性与龙头溢价</w:t>
      </w:r>
      <w:r>
        <w:rPr>
          <w:rFonts w:ascii="Microsoft YaHei" w:hAnsi="Microsoft YaHei"/>
        </w:rPr>
        <w:t>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个股分析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33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指标</w:t>
            </w:r>
          </w:p>
        </w:tc>
        <w:tc>
          <w:tcPr>
            <w:tcW w:type="dxa" w:w="4533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数据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当前价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21.46 元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涨跌幅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+2.43%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开盘/最高/最低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20.95 / 21.48 / 20.94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成交量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560,006 手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成交额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11.94 亿元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换手率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0.90%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量比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1.1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动态市盈率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10.82 倍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市净率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1.61 倍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总市值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2,012.44 亿元</w:t>
            </w:r>
          </w:p>
        </w:tc>
      </w:tr>
    </w:tbl>
    <w:p/>
    <w:p>
      <w:pPr>
        <w:pStyle w:val="ListBullet"/>
      </w:pPr>
      <w:r>
        <w:rPr>
          <w:rFonts w:ascii="Microsoft YaHei" w:hAnsi="Microsoft YaHei"/>
          <w:b/>
          <w:color w:val="1A1A1A"/>
        </w:rPr>
        <w:t>平开高走</w:t>
      </w:r>
      <w:r>
        <w:rPr>
          <w:rFonts w:ascii="Microsoft YaHei" w:hAnsi="Microsoft YaHei"/>
        </w:rPr>
        <w:t>：开盘价20.95元与昨收持平，盘中最低仅探至20.94元（较昨收跌1分钱），随后一路震荡上行至最高21.48元，最终收于21.46元，全天几乎收于日内最高点，</w:t>
      </w:r>
      <w:r>
        <w:rPr>
          <w:rFonts w:ascii="Microsoft YaHei" w:hAnsi="Microsoft YaHei"/>
          <w:b/>
          <w:color w:val="1A1A1A"/>
        </w:rPr>
        <w:t>多头动能充沛</w:t>
      </w:r>
      <w:r>
        <w:rPr>
          <w:rFonts w:ascii="Microsoft YaHei" w:hAnsi="Microsoft YaHei"/>
        </w:rPr>
        <w:t>。</w:t>
      </w:r>
    </w:p>
    <w:p>
      <w:pPr>
        <w:pStyle w:val="ListBullet"/>
      </w:pPr>
      <w:r>
        <w:rPr>
          <w:rFonts w:ascii="Microsoft YaHei" w:hAnsi="Microsoft YaHei"/>
          <w:b/>
          <w:color w:val="1A1A1A"/>
        </w:rPr>
        <w:t>外盘明显大于内盘</w:t>
      </w:r>
      <w:r>
        <w:rPr>
          <w:rFonts w:ascii="Microsoft YaHei" w:hAnsi="Microsoft YaHei"/>
        </w:rPr>
        <w:t xml:space="preserve">：外盘320,776手 vs 内盘239,229手，外盘/内盘比值约 </w:t>
      </w:r>
      <w:r>
        <w:rPr>
          <w:rFonts w:ascii="Microsoft YaHei" w:hAnsi="Microsoft YaHei"/>
          <w:b/>
          <w:color w:val="1A1A1A"/>
        </w:rPr>
        <w:t>1.34</w:t>
      </w:r>
      <w:r>
        <w:rPr>
          <w:rFonts w:ascii="Microsoft YaHei" w:hAnsi="Microsoft YaHei"/>
        </w:rPr>
        <w:t>，主动买入力度显著强于主动卖出。</w:t>
      </w:r>
    </w:p>
    <w:p>
      <w:pPr>
        <w:pStyle w:val="ListBullet"/>
      </w:pPr>
      <w:r>
        <w:rPr>
          <w:rFonts w:ascii="Microsoft YaHei" w:hAnsi="Microsoft YaHei"/>
          <w:b/>
          <w:color w:val="1A1A1A"/>
        </w:rPr>
        <w:t>估值合理偏低</w:t>
      </w:r>
      <w:r>
        <w:rPr>
          <w:rFonts w:ascii="Microsoft YaHei" w:hAnsi="Microsoft YaHei"/>
        </w:rPr>
        <w:t xml:space="preserve">：动态PE仅 </w:t>
      </w:r>
      <w:r>
        <w:rPr>
          <w:rFonts w:ascii="Microsoft YaHei" w:hAnsi="Microsoft YaHei"/>
          <w:b/>
          <w:color w:val="1A1A1A"/>
        </w:rPr>
        <w:t>10.82倍</w:t>
      </w:r>
      <w:r>
        <w:rPr>
          <w:rFonts w:ascii="Microsoft YaHei" w:hAnsi="Microsoft YaHei"/>
        </w:rPr>
        <w:t>，在白电龙头中具备较高安全边际。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资金面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今日盘中资金流向（逐分钟统计）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33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指标</w:t>
            </w:r>
          </w:p>
        </w:tc>
        <w:tc>
          <w:tcPr>
            <w:tcW w:type="dxa" w:w="4533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数据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净流向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净流入 +2.24 亿元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资金流入分钟数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145 分钟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资金流出分钟数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93 分钟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最大单分钟流入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2,171.3 万元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最大单分钟流出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850.1 万元</w:t>
            </w:r>
          </w:p>
        </w:tc>
      </w:tr>
    </w:tbl>
    <w:p/>
    <w:p>
      <w:r>
        <w:rPr>
          <w:rFonts w:ascii="Microsoft YaHei" w:hAnsi="Microsoft YaHei"/>
        </w:rPr>
        <w:t xml:space="preserve">资金流入分钟数（145）远超流出分钟数（93），且最大单分钟流入（2,171万）为最大单分钟流出（850万）的 </w:t>
      </w:r>
      <w:r>
        <w:rPr>
          <w:rFonts w:ascii="Microsoft YaHei" w:hAnsi="Microsoft YaHei"/>
          <w:b/>
          <w:color w:val="1A1A1A"/>
        </w:rPr>
        <w:t>2.55倍</w:t>
      </w:r>
      <w:r>
        <w:rPr>
          <w:rFonts w:ascii="Microsoft YaHei" w:hAnsi="Microsoft YaHei"/>
        </w:rPr>
        <w:t>，资金整体呈现</w:t>
      </w:r>
      <w:r>
        <w:rPr>
          <w:rFonts w:ascii="Microsoft YaHei" w:hAnsi="Microsoft YaHei"/>
          <w:b/>
          <w:color w:val="1A1A1A"/>
        </w:rPr>
        <w:t>持续净买入</w:t>
      </w:r>
      <w:r>
        <w:rPr>
          <w:rFonts w:ascii="Microsoft YaHei" w:hAnsi="Microsoft YaHei"/>
        </w:rPr>
        <w:t>态势。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上一交易日资金细分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33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类型</w:t>
            </w:r>
          </w:p>
        </w:tc>
        <w:tc>
          <w:tcPr>
            <w:tcW w:type="dxa" w:w="4533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净额（元）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大单净额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+1.17 亿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中单净额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+0.78 亿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小单净额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+0.29 亿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合计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+2.24 亿</w:t>
            </w:r>
          </w:p>
        </w:tc>
      </w:tr>
    </w:tbl>
    <w:p/>
    <w:p>
      <w:r>
        <w:rPr>
          <w:rFonts w:ascii="Microsoft YaHei" w:hAnsi="Microsoft YaHei"/>
        </w:rPr>
        <w:t>上一交易日大单、中单、小单全线净流入，大单净流入贡献过半，显示</w:t>
      </w:r>
      <w:r>
        <w:rPr>
          <w:rFonts w:ascii="Microsoft YaHei" w:hAnsi="Microsoft YaHei"/>
          <w:b/>
          <w:color w:val="1A1A1A"/>
        </w:rPr>
        <w:t>机构资金积极布局</w:t>
      </w:r>
      <w:r>
        <w:rPr>
          <w:rFonts w:ascii="Microsoft YaHei" w:hAnsi="Microsoft YaHei"/>
        </w:rPr>
        <w:t>。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融资融券（上一交易日）</w:t>
      </w:r>
    </w:p>
    <w:p>
      <w:pPr>
        <w:pStyle w:val="ListBullet"/>
      </w:pPr>
      <w:r>
        <w:rPr>
          <w:rFonts w:ascii="Microsoft YaHei" w:hAnsi="Microsoft YaHei"/>
        </w:rPr>
        <w:t>融资余额：</w:t>
      </w:r>
      <w:r>
        <w:rPr>
          <w:rFonts w:ascii="Microsoft YaHei" w:hAnsi="Microsoft YaHei"/>
          <w:b/>
          <w:color w:val="1A1A1A"/>
        </w:rPr>
        <w:t>15.48 亿</w:t>
      </w:r>
      <w:r>
        <w:rPr>
          <w:rFonts w:ascii="Microsoft YaHei" w:hAnsi="Microsoft YaHei"/>
        </w:rPr>
        <w:t xml:space="preserve">（较前日 </w:t>
      </w:r>
      <w:r>
        <w:rPr>
          <w:rFonts w:ascii="Microsoft YaHei" w:hAnsi="Microsoft YaHei"/>
          <w:b/>
          <w:color w:val="1A1A1A"/>
        </w:rPr>
        <w:t>-0.66%</w:t>
      </w:r>
      <w:r>
        <w:rPr>
          <w:rFonts w:ascii="Microsoft YaHei" w:hAnsi="Microsoft YaHei"/>
        </w:rPr>
        <w:t>）</w:t>
      </w:r>
    </w:p>
    <w:p>
      <w:pPr>
        <w:pStyle w:val="ListBullet"/>
      </w:pPr>
      <w:r>
        <w:rPr>
          <w:rFonts w:ascii="Microsoft YaHei" w:hAnsi="Microsoft YaHei"/>
        </w:rPr>
        <w:t>融券余额：0.48 亿（较前日 +0.46%）</w:t>
      </w:r>
    </w:p>
    <w:p>
      <w:r>
        <w:rPr>
          <w:rFonts w:ascii="Microsoft YaHei" w:hAnsi="Microsoft YaHei"/>
        </w:rPr>
        <w:t>融资余额小幅回落，但幅度有限，多头杠杆资金整体稳定。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技术面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技术指标</w:t>
            </w:r>
          </w:p>
        </w:tc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位置</w:t>
            </w:r>
          </w:p>
        </w:tc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偏离度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MA5（约21.53元）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价格紧贴下方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-0.3%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MA10（约21.02元）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价格位于上方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+2.1%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MA20/布林中轨（约20.68元）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价格位于上方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+3.8%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布林带上轨（21.82元）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价格位于下方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 xml:space="preserve">距上轨约 </w:t>
            </w:r>
            <w:r>
              <w:rPr>
                <w:rFonts w:ascii="Microsoft YaHei" w:hAnsi="Microsoft YaHei"/>
                <w:b/>
                <w:color w:val="1A1A1A"/>
                <w:sz w:val="18"/>
              </w:rPr>
              <w:t>1.7%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布林带下轨（19.54元）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—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—</w:t>
            </w:r>
          </w:p>
        </w:tc>
      </w:tr>
    </w:tbl>
    <w:p/>
    <w:p>
      <w:pPr>
        <w:pStyle w:val="ListBullet"/>
      </w:pPr>
      <w:r>
        <w:rPr>
          <w:rFonts w:ascii="Microsoft YaHei" w:hAnsi="Microsoft YaHei"/>
          <w:b/>
          <w:color w:val="1A1A1A"/>
        </w:rPr>
        <w:t>短期均线多头排列</w:t>
      </w:r>
      <w:r>
        <w:rPr>
          <w:rFonts w:ascii="Microsoft YaHei" w:hAnsi="Microsoft YaHei"/>
        </w:rPr>
        <w:t>：MA10（21.02元）&gt; MA20（20.68元），中期趋势向好。</w:t>
      </w:r>
    </w:p>
    <w:p>
      <w:pPr>
        <w:pStyle w:val="ListBullet"/>
      </w:pPr>
      <w:r>
        <w:rPr>
          <w:rFonts w:ascii="Microsoft YaHei" w:hAnsi="Microsoft YaHei"/>
        </w:rPr>
        <w:t xml:space="preserve">当前价21.46元略低于MA5（21.53元），但仅相差 </w:t>
      </w:r>
      <w:r>
        <w:rPr>
          <w:rFonts w:ascii="Microsoft YaHei" w:hAnsi="Microsoft YaHei"/>
          <w:b/>
          <w:color w:val="1A1A1A"/>
        </w:rPr>
        <w:t>0.07元（-0.3%）</w:t>
      </w:r>
      <w:r>
        <w:rPr>
          <w:rFonts w:ascii="Microsoft YaHei" w:hAnsi="Microsoft YaHei"/>
        </w:rPr>
        <w:t>，属于技术性贴近，若午后继续上攻则有望</w:t>
      </w:r>
      <w:r>
        <w:rPr>
          <w:rFonts w:ascii="Microsoft YaHei" w:hAnsi="Microsoft YaHei"/>
          <w:b/>
          <w:color w:val="1A1A1A"/>
        </w:rPr>
        <w:t>重新站上MA5</w:t>
      </w:r>
      <w:r>
        <w:rPr>
          <w:rFonts w:ascii="Microsoft YaHei" w:hAnsi="Microsoft YaHei"/>
        </w:rPr>
        <w:t>。</w:t>
      </w:r>
    </w:p>
    <w:p>
      <w:pPr>
        <w:pStyle w:val="ListBullet"/>
      </w:pPr>
      <w:r>
        <w:rPr>
          <w:rFonts w:ascii="Microsoft YaHei" w:hAnsi="Microsoft YaHei"/>
        </w:rPr>
        <w:t>布林带呈开口扩张态势，价格位于中轨（20.68元）与上轨（21.82元）之间，</w:t>
      </w:r>
      <w:r>
        <w:rPr>
          <w:rFonts w:ascii="Microsoft YaHei" w:hAnsi="Microsoft YaHei"/>
          <w:b/>
          <w:color w:val="1A1A1A"/>
        </w:rPr>
        <w:t>偏强格局</w:t>
      </w:r>
      <w:r>
        <w:rPr>
          <w:rFonts w:ascii="Microsoft YaHei" w:hAnsi="Microsoft YaHei"/>
        </w:rPr>
        <w:t xml:space="preserve">。上方距上轨约 </w:t>
      </w:r>
      <w:r>
        <w:rPr>
          <w:rFonts w:ascii="Microsoft YaHei" w:hAnsi="Microsoft YaHei"/>
          <w:b/>
          <w:color w:val="1A1A1A"/>
        </w:rPr>
        <w:t>1.7%</w:t>
      </w:r>
      <w:r>
        <w:rPr>
          <w:rFonts w:ascii="Microsoft YaHei" w:hAnsi="Microsoft YaHei"/>
        </w:rPr>
        <w:t>，仍有上行空间。</w:t>
      </w:r>
    </w:p>
    <w:p>
      <w:pPr>
        <w:pStyle w:val="ListBullet"/>
      </w:pPr>
      <w:r>
        <w:rPr>
          <w:rFonts w:ascii="Microsoft YaHei" w:hAnsi="Microsoft YaHei"/>
          <w:b/>
          <w:color w:val="1A1A1A"/>
        </w:rPr>
        <w:t>量比1.1</w:t>
      </w:r>
      <w:r>
        <w:rPr>
          <w:rFonts w:ascii="Microsoft YaHei" w:hAnsi="Microsoft YaHei"/>
        </w:rPr>
        <w:t xml:space="preserve">，成交量较前日放大，今日半日换手率 </w:t>
      </w:r>
      <w:r>
        <w:rPr>
          <w:rFonts w:ascii="Microsoft YaHei" w:hAnsi="Microsoft YaHei"/>
          <w:b/>
          <w:color w:val="1A1A1A"/>
        </w:rPr>
        <w:t>0.90%</w:t>
      </w:r>
      <w:r>
        <w:rPr>
          <w:rFonts w:ascii="Microsoft YaHei" w:hAnsi="Microsoft YaHei"/>
        </w:rPr>
        <w:t xml:space="preserve"> 已超过上一交易日全日换手率0.58%，呈 </w:t>
      </w:r>
      <w:r>
        <w:rPr>
          <w:rFonts w:ascii="Microsoft YaHei" w:hAnsi="Microsoft YaHei"/>
          <w:b/>
          <w:color w:val="1A1A1A"/>
        </w:rPr>
        <w:t>明显放量</w:t>
      </w:r>
      <w:r>
        <w:rPr>
          <w:rFonts w:ascii="Microsoft YaHei" w:hAnsi="Microsoft YaHei"/>
        </w:rPr>
        <w:t xml:space="preserve"> 态势，支撑价格上涨的有效性。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新闻资讯</w:t>
      </w:r>
    </w:p>
    <w:p>
      <w:r>
        <w:rPr>
          <w:rFonts w:ascii="Microsoft YaHei" w:hAnsi="Microsoft YaHei"/>
        </w:rPr>
        <w:t>以下为当日与海尔智家高度相关的资讯事件及影响评估：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1. 50亿元海尔新能源REIT获交易所受理（a_05）</w:t>
      </w:r>
    </w:p>
    <w:p>
      <w:r>
        <w:rPr>
          <w:rFonts w:ascii="Microsoft YaHei" w:hAnsi="Microsoft YaHei"/>
        </w:rPr>
        <w:t xml:space="preserve">海尔新能源机构间REIT获交易所受理，规模达 </w:t>
      </w:r>
      <w:r>
        <w:rPr>
          <w:rFonts w:ascii="Microsoft YaHei" w:hAnsi="Microsoft YaHei"/>
          <w:b/>
          <w:color w:val="1A1A1A"/>
        </w:rPr>
        <w:t>50亿元</w:t>
      </w:r>
      <w:r>
        <w:rPr>
          <w:rFonts w:ascii="Microsoft YaHei" w:hAnsi="Microsoft YaHei"/>
        </w:rPr>
        <w:t>。此举有助于海尔盘活存量资产、优化资本结构、拓宽融资渠道，对整体估值形成正面催化。REITs的推进也体现了公司在新能源领域的战略布局深度。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2. 加速全面AI化，累计回购超19亿元（a_06）</w:t>
      </w:r>
    </w:p>
    <w:p>
      <w:r>
        <w:rPr>
          <w:rFonts w:ascii="Microsoft YaHei" w:hAnsi="Microsoft YaHei"/>
        </w:rPr>
        <w:t xml:space="preserve">海尔智家公告加速全面AI化转型，A股累计回购金额已超 </w:t>
      </w:r>
      <w:r>
        <w:rPr>
          <w:rFonts w:ascii="Microsoft YaHei" w:hAnsi="Microsoft YaHei"/>
          <w:b/>
          <w:color w:val="1A1A1A"/>
        </w:rPr>
        <w:t>19亿元</w:t>
      </w:r>
      <w:r>
        <w:rPr>
          <w:rFonts w:ascii="Microsoft YaHei" w:hAnsi="Microsoft YaHei"/>
        </w:rPr>
        <w:t>。大规模回购彰显管理层对当前股价低估的判断和长期发展信心；AI化转型方向契合产业趋势，有助于提升产品附加值和运营效率，对估值中枢抬升有正面意义。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3. 海尔高效机房驾驶舱2.0新品上市（a_04）</w:t>
      </w:r>
    </w:p>
    <w:p>
      <w:r>
        <w:rPr>
          <w:rFonts w:ascii="Microsoft YaHei" w:hAnsi="Microsoft YaHei"/>
        </w:rPr>
        <w:t>公司推出高效机房驾驶舱2.0，主打AI智控全场景覆盖，省心更省电。新品上市有助于巩固海尔在</w:t>
      </w:r>
      <w:r>
        <w:rPr>
          <w:rFonts w:ascii="Microsoft YaHei" w:hAnsi="Microsoft YaHei"/>
          <w:b/>
          <w:color w:val="1A1A1A"/>
        </w:rPr>
        <w:t>商用暖通与智能制造</w:t>
      </w:r>
      <w:r>
        <w:rPr>
          <w:rFonts w:ascii="Microsoft YaHei" w:hAnsi="Microsoft YaHei"/>
        </w:rPr>
        <w:t>领域的竞争优势，丰富产品矩阵。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4. 欧洲热浪利好国产家电出口（a_02）</w:t>
      </w:r>
    </w:p>
    <w:p>
      <w:r>
        <w:rPr>
          <w:rFonts w:ascii="Microsoft YaHei" w:hAnsi="Microsoft YaHei"/>
        </w:rPr>
        <w:t>欧洲持续热浪，国产"降温神器"（空调、风扇等）需求大增。海尔作为全球白电龙头，在欧洲市场布局完善，有望受益于海外高温天气带来的</w:t>
      </w:r>
      <w:r>
        <w:rPr>
          <w:rFonts w:ascii="Microsoft YaHei" w:hAnsi="Microsoft YaHei"/>
          <w:b/>
          <w:color w:val="1A1A1A"/>
        </w:rPr>
        <w:t>出口增量</w:t>
      </w:r>
      <w:r>
        <w:rPr>
          <w:rFonts w:ascii="Microsoft YaHei" w:hAnsi="Microsoft YaHei"/>
        </w:rPr>
        <w:t>。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5. 世界500强榜单发布，山东5家企业上榜（a_01）</w:t>
      </w:r>
    </w:p>
    <w:p>
      <w:r>
        <w:rPr>
          <w:rFonts w:ascii="Microsoft YaHei" w:hAnsi="Microsoft YaHei"/>
        </w:rPr>
        <w:t>海尔智家作为山东代表性企业，持续位居世界500强行列，</w:t>
      </w:r>
      <w:r>
        <w:rPr>
          <w:rFonts w:ascii="Microsoft YaHei" w:hAnsi="Microsoft YaHei"/>
          <w:b/>
          <w:color w:val="1A1A1A"/>
        </w:rPr>
        <w:t>品牌背书效应</w:t>
      </w:r>
      <w:r>
        <w:rPr>
          <w:rFonts w:ascii="Microsoft YaHei" w:hAnsi="Microsoft YaHei"/>
        </w:rPr>
        <w:t>强化，有助于提升全球市场认可度。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板块关联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行业板块表现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板块</w:t>
            </w:r>
          </w:p>
        </w:tc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涨跌幅</w:t>
            </w:r>
          </w:p>
        </w:tc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板块内排名</w:t>
            </w:r>
          </w:p>
        </w:tc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评价</w:t>
            </w:r>
          </w:p>
        </w:tc>
      </w:tr>
      <w:tr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家用电器(A股)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-2.70%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5 / 59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逆势领涨，强势明显</w:t>
            </w:r>
          </w:p>
        </w:tc>
      </w:tr>
      <w:tr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家庭耐用消费品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-2.69%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13 / 131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大幅跑赢板块均值</w:t>
            </w:r>
          </w:p>
        </w:tc>
      </w:tr>
      <w:tr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耐用消费品与服装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-2.85%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21 / 264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显著跑赢板块</w:t>
            </w:r>
          </w:p>
        </w:tc>
      </w:tr>
    </w:tbl>
    <w:p/>
    <w:p>
      <w:r>
        <w:rPr>
          <w:rFonts w:ascii="Microsoft YaHei" w:hAnsi="Microsoft YaHei"/>
        </w:rPr>
        <w:t xml:space="preserve">在所属家用电器板块整体下跌 </w:t>
      </w:r>
      <w:r>
        <w:rPr>
          <w:rFonts w:ascii="Microsoft YaHei" w:hAnsi="Microsoft YaHei"/>
          <w:b/>
          <w:color w:val="1A1A1A"/>
        </w:rPr>
        <w:t>-2.70%</w:t>
      </w:r>
      <w:r>
        <w:rPr>
          <w:rFonts w:ascii="Microsoft YaHei" w:hAnsi="Microsoft YaHei"/>
        </w:rPr>
        <w:t xml:space="preserve"> 的大背景下，海尔智家逆势上涨 </w:t>
      </w:r>
      <w:r>
        <w:rPr>
          <w:rFonts w:ascii="Microsoft YaHei" w:hAnsi="Microsoft YaHei"/>
          <w:b/>
          <w:color w:val="1A1A1A"/>
        </w:rPr>
        <w:t>+2.43%</w:t>
      </w:r>
      <w:r>
        <w:rPr>
          <w:rFonts w:ascii="Microsoft YaHei" w:hAnsi="Microsoft YaHei"/>
        </w:rPr>
        <w:t xml:space="preserve">，跑赢板块 </w:t>
      </w:r>
      <w:r>
        <w:rPr>
          <w:rFonts w:ascii="Microsoft YaHei" w:hAnsi="Microsoft YaHei"/>
          <w:b/>
          <w:color w:val="1A1A1A"/>
        </w:rPr>
        <w:t>5.13个百分点</w:t>
      </w:r>
      <w:r>
        <w:rPr>
          <w:rFonts w:ascii="Microsoft YaHei" w:hAnsi="Microsoft YaHei"/>
        </w:rPr>
        <w:t>，在59只家电股中排名第5。这表明资金</w:t>
      </w:r>
      <w:r>
        <w:rPr>
          <w:rFonts w:ascii="Microsoft YaHei" w:hAnsi="Microsoft YaHei"/>
          <w:b/>
          <w:color w:val="1A1A1A"/>
        </w:rPr>
        <w:t>集中流向行业龙头</w:t>
      </w:r>
      <w:r>
        <w:rPr>
          <w:rFonts w:ascii="Microsoft YaHei" w:hAnsi="Microsoft YaHei"/>
        </w:rPr>
        <w:t>，在家电板块整体承压时，海尔的确定性溢价和防御属性得到充分体现。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关联概念板块</w:t>
      </w:r>
    </w:p>
    <w:p>
      <w:pPr>
        <w:pStyle w:val="ListBullet"/>
      </w:pPr>
      <w:r>
        <w:rPr>
          <w:rFonts w:ascii="Microsoft YaHei" w:hAnsi="Microsoft YaHei"/>
          <w:b/>
          <w:color w:val="1A1A1A"/>
        </w:rPr>
        <w:t>沪深300</w:t>
      </w:r>
      <w:r>
        <w:rPr>
          <w:rFonts w:ascii="Microsoft YaHei" w:hAnsi="Microsoft YaHei"/>
        </w:rPr>
        <w:t>：+1.57%，该股排159/319（中上游）</w:t>
      </w:r>
    </w:p>
    <w:p>
      <w:pPr>
        <w:pStyle w:val="ListBullet"/>
      </w:pPr>
      <w:r>
        <w:rPr>
          <w:rFonts w:ascii="Microsoft YaHei" w:hAnsi="Microsoft YaHei"/>
          <w:b/>
          <w:color w:val="1A1A1A"/>
        </w:rPr>
        <w:t>上证50</w:t>
      </w:r>
      <w:r>
        <w:rPr>
          <w:rFonts w:ascii="Microsoft YaHei" w:hAnsi="Microsoft YaHei"/>
        </w:rPr>
        <w:t>：+3.11%，该股排42/55（板块大涨但该股排名靠后，受能源股虹吸效应影响）</w:t>
      </w:r>
    </w:p>
    <w:p>
      <w:pPr>
        <w:pStyle w:val="ListBullet"/>
      </w:pPr>
      <w:r>
        <w:rPr>
          <w:rFonts w:ascii="Microsoft YaHei" w:hAnsi="Microsoft YaHei"/>
          <w:b/>
          <w:color w:val="1A1A1A"/>
        </w:rPr>
        <w:t>上证180</w:t>
      </w:r>
      <w:r>
        <w:rPr>
          <w:rFonts w:ascii="Microsoft YaHei" w:hAnsi="Microsoft YaHei"/>
        </w:rPr>
        <w:t>：+1.79%，该股排98/197（中游）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综合研判</w:t>
      </w:r>
    </w:p>
    <w:p>
      <w:r>
        <w:rPr>
          <w:rFonts w:ascii="Microsoft YaHei" w:hAnsi="Microsoft YaHei"/>
          <w:b/>
          <w:color w:val="1A1A1A"/>
        </w:rPr>
        <w:t>主力观点：震荡偏多，午后有望延续强势</w:t>
      </w:r>
    </w:p>
    <w:p>
      <w:pPr>
        <w:pStyle w:val="ListNumber"/>
      </w:pPr>
      <w:r>
        <w:rPr>
          <w:rFonts w:ascii="Microsoft YaHei" w:hAnsi="Microsoft YaHei"/>
          <w:b/>
          <w:color w:val="1A1A1A"/>
        </w:rPr>
        <w:t>逆势强势是最大亮点</w:t>
      </w:r>
      <w:r>
        <w:rPr>
          <w:rFonts w:ascii="Microsoft YaHei" w:hAnsi="Microsoft YaHei"/>
        </w:rPr>
        <w:t xml:space="preserve">：在家电板块整体下跌2.70%的背景下，海尔智家逆市大涨2.43%，资金净流入 </w:t>
      </w:r>
      <w:r>
        <w:rPr>
          <w:rFonts w:ascii="Microsoft YaHei" w:hAnsi="Microsoft YaHei"/>
          <w:b/>
          <w:color w:val="1A1A1A"/>
        </w:rPr>
        <w:t>2.24亿元</w:t>
      </w:r>
      <w:r>
        <w:rPr>
          <w:rFonts w:ascii="Microsoft YaHei" w:hAnsi="Microsoft YaHei"/>
        </w:rPr>
        <w:t>，外盘大幅领先内盘，说明主力资金在</w:t>
      </w:r>
      <w:r>
        <w:rPr>
          <w:rFonts w:ascii="Microsoft YaHei" w:hAnsi="Microsoft YaHei"/>
          <w:b/>
          <w:color w:val="1A1A1A"/>
        </w:rPr>
        <w:t>积极吸筹</w:t>
      </w:r>
      <w:r>
        <w:rPr>
          <w:rFonts w:ascii="Microsoft YaHei" w:hAnsi="Microsoft YaHei"/>
        </w:rPr>
        <w:t>。这种"行业弱、个股强"的走势通常是龙头溢价和资金抱团的典型信号。</w:t>
      </w:r>
    </w:p>
    <w:p>
      <w:pPr>
        <w:pStyle w:val="ListNumber"/>
      </w:pPr>
      <w:r>
        <w:rPr>
          <w:rFonts w:ascii="Microsoft YaHei" w:hAnsi="Microsoft YaHei"/>
          <w:b/>
          <w:color w:val="1A1A1A"/>
        </w:rPr>
        <w:t>多重利好催化共振</w:t>
      </w:r>
      <w:r>
        <w:rPr>
          <w:rFonts w:ascii="Microsoft YaHei" w:hAnsi="Microsoft YaHei"/>
        </w:rPr>
        <w:t>：REIT受理（50亿）、累计回购超19亿、AI化转型、欧洲热浪出口等多重利好密集释放，为股价提供基本面支撑和情绪催化。</w:t>
      </w:r>
    </w:p>
    <w:p>
      <w:pPr>
        <w:pStyle w:val="ListNumber"/>
      </w:pPr>
      <w:r>
        <w:rPr>
          <w:rFonts w:ascii="Microsoft YaHei" w:hAnsi="Microsoft YaHei"/>
          <w:b/>
          <w:color w:val="1A1A1A"/>
        </w:rPr>
        <w:t>技术面偏强但临近关键压力</w:t>
      </w:r>
      <w:r>
        <w:rPr>
          <w:rFonts w:ascii="Microsoft YaHei" w:hAnsi="Microsoft YaHei"/>
        </w:rPr>
        <w:t xml:space="preserve">：当前价格紧贴MA5（21.53元），若午后能有效突破并站稳MA5，则下一目标看布林带上轨 </w:t>
      </w:r>
      <w:r>
        <w:rPr>
          <w:rFonts w:ascii="Microsoft YaHei" w:hAnsi="Microsoft YaHei"/>
          <w:b/>
          <w:color w:val="1A1A1A"/>
        </w:rPr>
        <w:t>21.82元</w:t>
      </w:r>
      <w:r>
        <w:rPr>
          <w:rFonts w:ascii="Microsoft YaHei" w:hAnsi="Microsoft YaHei"/>
        </w:rPr>
        <w:t xml:space="preserve">（潜在涨幅约 </w:t>
      </w:r>
      <w:r>
        <w:rPr>
          <w:rFonts w:ascii="Microsoft YaHei" w:hAnsi="Microsoft YaHei"/>
          <w:b/>
          <w:color w:val="1A1A1A"/>
        </w:rPr>
        <w:t>1.7%</w:t>
      </w:r>
      <w:r>
        <w:rPr>
          <w:rFonts w:ascii="Microsoft YaHei" w:hAnsi="Microsoft YaHei"/>
        </w:rPr>
        <w:t>）。若受阻回落，MA10（21.02元）和MA20（20.68元）构成坚实支撑带。</w:t>
      </w:r>
    </w:p>
    <w:p>
      <w:pPr>
        <w:pStyle w:val="ListNumber"/>
      </w:pPr>
      <w:r>
        <w:rPr>
          <w:rFonts w:ascii="Microsoft YaHei" w:hAnsi="Microsoft YaHei"/>
          <w:b/>
          <w:color w:val="1A1A1A"/>
        </w:rPr>
        <w:t>风险提示</w:t>
      </w:r>
      <w:r>
        <w:rPr>
          <w:rFonts w:ascii="Microsoft YaHei" w:hAnsi="Microsoft YaHei"/>
        </w:rPr>
        <w:t>：①大盘今日呈"赚指数不赚钱"特征，若午后权重股回落可能拖累个股；②融资余额小幅下降需关注杠杆资金态度变化；③当前股价临近布林上轨，短期存在技术性回踩需求。</w:t>
      </w:r>
    </w:p>
    <w:p>
      <w:r>
        <w:rPr>
          <w:rFonts w:ascii="Microsoft YaHei" w:hAnsi="Microsoft YaHei"/>
        </w:rPr>
        <w:t xml:space="preserve">&gt; </w:t>
      </w:r>
      <w:r>
        <w:rPr>
          <w:rFonts w:ascii="Microsoft YaHei" w:hAnsi="Microsoft YaHei"/>
          <w:b/>
          <w:color w:val="1A1A1A"/>
        </w:rPr>
        <w:t>总结</w:t>
      </w:r>
      <w:r>
        <w:rPr>
          <w:rFonts w:ascii="Microsoft YaHei" w:hAnsi="Microsoft YaHei"/>
        </w:rPr>
        <w:t>：海尔智家今日在基本面利好催化与资金主动买入的共振下，走出独立于板块的强势行情。短期技术面接近MA5压力，但中期均线（MA10/MA20）多头排列、估值合理偏低、资金持续净流入，</w:t>
      </w:r>
      <w:r>
        <w:rPr>
          <w:rFonts w:ascii="Microsoft YaHei" w:hAnsi="Microsoft YaHei"/>
          <w:b/>
          <w:color w:val="1A1A1A"/>
        </w:rPr>
        <w:t>震荡偏多格局不变</w:t>
      </w:r>
      <w:r>
        <w:rPr>
          <w:rFonts w:ascii="Microsoft YaHei" w:hAnsi="Microsoft YaHei"/>
        </w:rPr>
        <w:t xml:space="preserve">，午后关注能否放量站稳 </w:t>
      </w:r>
      <w:r>
        <w:rPr>
          <w:rFonts w:ascii="Microsoft YaHei" w:hAnsi="Microsoft YaHei"/>
          <w:b/>
          <w:color w:val="1A1A1A"/>
        </w:rPr>
        <w:t>21.53元（MA5）</w:t>
      </w:r>
      <w:r>
        <w:rPr>
          <w:rFonts w:ascii="Microsoft YaHei" w:hAnsi="Microsoft YaHei"/>
        </w:rPr>
        <w:t xml:space="preserve"> 上方。</w:t>
      </w:r>
    </w:p>
    <w:p>
      <w:pPr>
        <w:spacing w:before="240" w:after="240"/>
        <w:pBdr>
          <w:bottom w:val="single" w:sz="4" w:space="1" w:color="D0D7DE"/>
        </w:pBdr>
      </w:pPr>
    </w:p>
    <w:p>
      <w:r>
        <w:rPr>
          <w:rFonts w:ascii="Microsoft YaHei" w:hAnsi="Microsoft YaHei"/>
        </w:rPr>
        <w:t>*⚠️ 免责声明：本报告基于公开市场数据整理分析，不构成任何投资建议。股市有风险，投资需谨慎。*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34" w:right="1587" w:bottom="1134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999999"/>
        <w:sz w:val="15"/>
      </w:rPr>
      <w:t xml:space="preserve">— </w:t>
      <w:fldChar w:fldCharType="begin"/>
      <w:instrText xml:space="preserve"> PAGE </w:instrText>
      <w:fldChar w:fldCharType="end"/>
    </w:r>
    <w:r>
      <w:rPr>
        <w:color w:val="999999"/>
        <w:sz w:val="15"/>
      </w:rPr>
      <w:t xml:space="preserve"> 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YaHei" w:hAnsi="Microsoft YaHei"/>
        <w:color w:val="999999"/>
        <w:sz w:val="15"/>
      </w:rPr>
      <w:t>海尔智家  |  数据截止 11:30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 w:before="0"/>
    </w:pPr>
    <w:rPr>
      <w:rFonts w:ascii="Microsoft YaHei" w:hAnsi="Microsoft YaHei" w:eastAsia="Microsoft YaHei"/>
      <w:color w:val="3333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40"/>
      <w:contextualSpacing/>
    </w:pPr>
    <w:rPr>
      <w:rFonts w:ascii="Microsoft YaHei" w:hAnsi="Microsoft YaHei" w:eastAsia="Microsoft YaHei"/>
      <w:color w:val="333333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40"/>
      <w:contextualSpacing/>
    </w:pPr>
    <w:rPr>
      <w:rFonts w:ascii="Microsoft YaHei" w:hAnsi="Microsoft YaHei" w:eastAsia="Microsoft YaHei"/>
      <w:color w:val="333333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