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/>
        </w:rPr>
        <w:t>所有正文获取均超时，我将基于标题摘要与盘中数据进行综合研判。下面开始撰写报告。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潍柴动力（000338.SZ）午间分析报告</w:t>
      </w:r>
    </w:p>
    <w:p>
      <w:r>
        <w:rPr>
          <w:rFonts w:ascii="Microsoft YaHei" w:hAnsi="Microsoft YaHei"/>
          <w:b/>
          <w:color w:val="1A1A1A"/>
        </w:rPr>
        <w:t>报告时间：2026年7月28日 11:30 | 数据截止：午间收盘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>今日全市场情绪"一般"（市场热度43），上涨个股2603家 vs 下跌2769家，涨跌比接近1:1。成交额2.03万亿，较前一交易日缩量508亿。涨停梯队方面，一板45只但晋级率仅13%，高度板2只，市场缺乏持续性主线带动。</w:t>
      </w:r>
    </w:p>
    <w:p>
      <w:r>
        <w:rPr>
          <w:rFonts w:ascii="Microsoft YaHei" w:hAnsi="Microsoft YaHei"/>
        </w:rPr>
        <w:t>潍柴动力所属的</w:t>
      </w:r>
      <w:r>
        <w:rPr>
          <w:rFonts w:ascii="Microsoft YaHei" w:hAnsi="Microsoft YaHei"/>
          <w:b/>
          <w:color w:val="1A1A1A"/>
        </w:rPr>
        <w:t>汽车与汽车零部件板块</w:t>
      </w:r>
      <w:r>
        <w:rPr>
          <w:rFonts w:ascii="Microsoft YaHei" w:hAnsi="Microsoft YaHei"/>
        </w:rPr>
        <w:t xml:space="preserve">今日跌幅达 </w:t>
      </w:r>
      <w:r>
        <w:rPr>
          <w:rFonts w:ascii="Microsoft YaHei" w:hAnsi="Microsoft YaHei"/>
          <w:b/>
          <w:color w:val="1A1A1A"/>
        </w:rPr>
        <w:t>-2.71%</w:t>
      </w:r>
      <w:r>
        <w:rPr>
          <w:rFonts w:ascii="Microsoft YaHei" w:hAnsi="Microsoft YaHei"/>
        </w:rPr>
        <w:t>，</w:t>
      </w:r>
      <w:r>
        <w:rPr>
          <w:rFonts w:ascii="Microsoft YaHei" w:hAnsi="Microsoft YaHei"/>
          <w:b/>
          <w:color w:val="1A1A1A"/>
        </w:rPr>
        <w:t>新能源汽车概念</w:t>
      </w:r>
      <w:r>
        <w:rPr>
          <w:rFonts w:ascii="Microsoft YaHei" w:hAnsi="Microsoft YaHei"/>
        </w:rPr>
        <w:t xml:space="preserve">跌幅更深达 </w:t>
      </w:r>
      <w:r>
        <w:rPr>
          <w:rFonts w:ascii="Microsoft YaHei" w:hAnsi="Microsoft YaHei"/>
          <w:b/>
          <w:color w:val="1A1A1A"/>
        </w:rPr>
        <w:t>-4.11%</w:t>
      </w:r>
      <w:r>
        <w:rPr>
          <w:rFonts w:ascii="Microsoft YaHei" w:hAnsi="Microsoft YaHei"/>
        </w:rPr>
        <w:t xml:space="preserve">，板块整体承压明显。而沪深300样本股板块逆势上涨 </w:t>
      </w:r>
      <w:r>
        <w:rPr>
          <w:rFonts w:ascii="Microsoft YaHei" w:hAnsi="Microsoft YaHei"/>
          <w:b/>
          <w:color w:val="1A1A1A"/>
        </w:rPr>
        <w:t>+1.57%</w:t>
      </w:r>
      <w:r>
        <w:rPr>
          <w:rFonts w:ascii="Microsoft YaHei" w:hAnsi="Microsoft YaHei"/>
        </w:rPr>
        <w:t>，潍柴动力在该板块中排名267/319，大幅落后于板块均值。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解读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收盘价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24.29元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较昨收24.60元下跌-1.26%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开盘/最高/最低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24.83 / 25.98 / 23.80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开盘后先冲高后遭打压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28.29亿元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半日即接近昨日全天28.52亿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2.31%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较昨日1.64%放量约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+41%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8.86%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盘中波动剧烈，多空分歧极大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1.08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成交量略高于近期均值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动态PE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17.0倍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处于近5年合理偏低区间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PB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2.2倍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市净率回落至较低水平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2098.71亿元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</w:p>
        </w:tc>
      </w:tr>
    </w:tbl>
    <w:p/>
    <w:p>
      <w:r>
        <w:rPr>
          <w:rFonts w:ascii="Microsoft YaHei" w:hAnsi="Microsoft YaHei"/>
          <w:b/>
          <w:color w:val="1A1A1A"/>
        </w:rPr>
        <w:t>关键看点：</w:t>
      </w:r>
      <w:r>
        <w:rPr>
          <w:rFonts w:ascii="Microsoft YaHei" w:hAnsi="Microsoft YaHei"/>
        </w:rPr>
        <w:t xml:space="preserve"> 今日振幅高达 </w:t>
      </w:r>
      <w:r>
        <w:rPr>
          <w:rFonts w:ascii="Microsoft YaHei" w:hAnsi="Microsoft YaHei"/>
          <w:b/>
          <w:color w:val="1A1A1A"/>
        </w:rPr>
        <w:t>8.86%</w:t>
      </w:r>
      <w:r>
        <w:rPr>
          <w:rFonts w:ascii="Microsoft YaHei" w:hAnsi="Microsoft YaHei"/>
        </w:rPr>
        <w:t xml:space="preserve">，开盘价24.83、最高冲至25.98后回落至午盘24.29，同时半日成交额（28.29亿）已接近昨日全天水平（28.52亿），说明在昨日重挫 </w:t>
      </w:r>
      <w:r>
        <w:rPr>
          <w:rFonts w:ascii="Microsoft YaHei" w:hAnsi="Microsoft YaHei"/>
          <w:b/>
          <w:color w:val="1A1A1A"/>
        </w:rPr>
        <w:t>-7.45%</w:t>
      </w:r>
      <w:r>
        <w:rPr>
          <w:rFonts w:ascii="Microsoft YaHei" w:hAnsi="Microsoft YaHei"/>
        </w:rPr>
        <w:t xml:space="preserve"> 后，今日抄底资金与止损盘激烈交锋，筹码交换充分。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盘中资金流向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净流向：净流入 6125.75万元</w:t>
      </w:r>
    </w:p>
    <w:p>
      <w:pPr>
        <w:pStyle w:val="ListBullet"/>
      </w:pPr>
      <w:r>
        <w:rPr>
          <w:rFonts w:ascii="Microsoft YaHei" w:hAnsi="Microsoft YaHei"/>
        </w:rPr>
        <w:t>资金流入分钟：123分钟 / 流出分钟：117分钟</w:t>
      </w:r>
    </w:p>
    <w:p>
      <w:pPr>
        <w:pStyle w:val="ListBullet"/>
      </w:pPr>
      <w:r>
        <w:rPr>
          <w:rFonts w:ascii="Microsoft YaHei" w:hAnsi="Microsoft YaHei"/>
        </w:rPr>
        <w:t>最大单分钟流入：</w:t>
      </w:r>
      <w:r>
        <w:rPr>
          <w:rFonts w:ascii="Microsoft YaHei" w:hAnsi="Microsoft YaHei"/>
          <w:b/>
          <w:color w:val="1A1A1A"/>
        </w:rPr>
        <w:t>3006.9万元</w:t>
      </w:r>
      <w:r>
        <w:rPr>
          <w:rFonts w:ascii="Microsoft YaHei" w:hAnsi="Microsoft YaHei"/>
        </w:rPr>
        <w:t xml:space="preserve"> / 最大单分钟流出：1715.0万元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资金类型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方向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+1627.18万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主力净买入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+3082.48万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中单净买入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+1416.09万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散户净买入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合计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+6125.75万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全类型净流入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变化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17.53亿元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较前日+2.55%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0.26亿元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较前日+3.40%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融资余额占流通市值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1.23%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低于近一年10%分位水平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资金面解读：</w:t>
      </w:r>
      <w:r>
        <w:rPr>
          <w:rFonts w:ascii="Microsoft YaHei" w:hAnsi="Microsoft YaHei"/>
        </w:rPr>
        <w:t xml:space="preserve"> 今日虽股价下跌，但资金呈净流入状态（+6125万），说明有资金在低位承接。昨日大单净流入 </w:t>
      </w:r>
      <w:r>
        <w:rPr>
          <w:rFonts w:ascii="Microsoft YaHei" w:hAnsi="Microsoft YaHei"/>
          <w:b/>
          <w:color w:val="1A1A1A"/>
        </w:rPr>
        <w:t>+1627万元</w:t>
      </w:r>
      <w:r>
        <w:rPr>
          <w:rFonts w:ascii="Microsoft YaHei" w:hAnsi="Microsoft YaHei"/>
        </w:rPr>
        <w:t>，表明主力已在昨日大跌中开始回补。融资余额虽环比增加2.55%，但占流通市值仅1.23%，处于近一年</w:t>
      </w:r>
      <w:r>
        <w:rPr>
          <w:rFonts w:ascii="Microsoft YaHei" w:hAnsi="Microsoft YaHei"/>
          <w:b/>
          <w:color w:val="1A1A1A"/>
        </w:rPr>
        <w:t>10%分位以下</w:t>
      </w:r>
      <w:r>
        <w:rPr>
          <w:rFonts w:ascii="Microsoft YaHei" w:hAnsi="Microsoft YaHei"/>
        </w:rPr>
        <w:t>，说明杠杆资金参与度极低，后续加杠杆空间较大，但同时也反映市场情绪偏谨慎。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MA5（约26.81元）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在其下方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-9.4%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MA10（约26.39元）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在其下方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-8.0%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MA20/布林中轨（约27.15元）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在其下方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-10.5%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29.71元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24.59元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当前价24.29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已跌破下轨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技术面研判：</w:t>
      </w:r>
    </w:p>
    <w:p>
      <w:pPr>
        <w:pStyle w:val="ListBullet"/>
      </w:pPr>
      <w:r>
        <w:rPr>
          <w:rFonts w:ascii="Microsoft YaHei" w:hAnsi="Microsoft YaHei"/>
        </w:rPr>
        <w:t>股价已</w:t>
      </w:r>
      <w:r>
        <w:rPr>
          <w:rFonts w:ascii="Microsoft YaHei" w:hAnsi="Microsoft YaHei"/>
          <w:b/>
          <w:color w:val="1A1A1A"/>
        </w:rPr>
        <w:t>有效跌破所有短期均线</w:t>
      </w:r>
      <w:r>
        <w:rPr>
          <w:rFonts w:ascii="Microsoft YaHei" w:hAnsi="Microsoft YaHei"/>
        </w:rPr>
        <w:t xml:space="preserve">，且偏离MA20高达 </w:t>
      </w:r>
      <w:r>
        <w:rPr>
          <w:rFonts w:ascii="Microsoft YaHei" w:hAnsi="Microsoft YaHei"/>
          <w:b/>
          <w:color w:val="1A1A1A"/>
        </w:rPr>
        <w:t>-10.5%</w:t>
      </w:r>
      <w:r>
        <w:rPr>
          <w:rFonts w:ascii="Microsoft YaHei" w:hAnsi="Microsoft YaHei"/>
        </w:rPr>
        <w:t>，属超卖状态</w:t>
      </w:r>
    </w:p>
    <w:p>
      <w:pPr>
        <w:pStyle w:val="ListBullet"/>
      </w:pPr>
      <w:r>
        <w:rPr>
          <w:rFonts w:ascii="Microsoft YaHei" w:hAnsi="Microsoft YaHei"/>
        </w:rPr>
        <w:t>布林带下轨24.59元已被击穿，当前价24.29位于下轨下方，通常意味着</w:t>
      </w:r>
      <w:r>
        <w:rPr>
          <w:rFonts w:ascii="Microsoft YaHei" w:hAnsi="Microsoft YaHei"/>
          <w:b/>
          <w:color w:val="1A1A1A"/>
        </w:rPr>
        <w:t>短期超跌反弹预期增强</w:t>
      </w:r>
    </w:p>
    <w:p>
      <w:pPr>
        <w:pStyle w:val="ListBullet"/>
      </w:pPr>
      <w:r>
        <w:rPr>
          <w:rFonts w:ascii="Microsoft YaHei" w:hAnsi="Microsoft YaHei"/>
        </w:rPr>
        <w:t xml:space="preserve">昨日跌幅-7.45% + 今日盘中最低23.80元，两日最大回撤幅度接近 </w:t>
      </w:r>
      <w:r>
        <w:rPr>
          <w:rFonts w:ascii="Microsoft YaHei" w:hAnsi="Microsoft YaHei"/>
          <w:b/>
          <w:color w:val="1A1A1A"/>
        </w:rPr>
        <w:t>-10.4%</w:t>
      </w:r>
      <w:r>
        <w:rPr>
          <w:rFonts w:ascii="Microsoft YaHei" w:hAnsi="Microsoft YaHei"/>
        </w:rPr>
        <w:t>，短期技术性反弹概率较大</w:t>
      </w:r>
    </w:p>
    <w:p>
      <w:pPr>
        <w:pStyle w:val="ListBullet"/>
      </w:pPr>
      <w:r>
        <w:rPr>
          <w:rFonts w:ascii="Microsoft YaHei" w:hAnsi="Microsoft YaHei"/>
        </w:rPr>
        <w:t>但需注意：均线系统（MA5/10/20）呈空头排列，反弹至MA5（26.81元）附近将面临第一道压力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重点新闻梳理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【昨日复盘】潍柴动力跌7.45%，成交额28.52亿元</w:t>
      </w:r>
      <w:r>
        <w:rPr>
          <w:rFonts w:ascii="Microsoft YaHei" w:hAnsi="Microsoft YaHei"/>
        </w:rPr>
        <w:t>（a_03）</w:t>
      </w:r>
    </w:p>
    <w:p>
      <w:r>
        <w:rPr>
          <w:rFonts w:ascii="Microsoft YaHei" w:hAnsi="Microsoft YaHei"/>
        </w:rPr>
        <w:t xml:space="preserve">   - 昨日放量大跌是今日延续弱势的直接背景。成交额高达28.52亿，说明抛压集中释放。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【融资数据】7月27日获融资买入1.20亿元，融资余额17.53亿元</w:t>
      </w:r>
      <w:r>
        <w:rPr>
          <w:rFonts w:ascii="Microsoft YaHei" w:hAnsi="Microsoft YaHei"/>
        </w:rPr>
        <w:t>（a_06）</w:t>
      </w:r>
    </w:p>
    <w:p>
      <w:r>
        <w:rPr>
          <w:rFonts w:ascii="Microsoft YaHei" w:hAnsi="Microsoft YaHei"/>
        </w:rPr>
        <w:t xml:space="preserve">   - 融资余额占流通市值1.23%，</w:t>
      </w:r>
      <w:r>
        <w:rPr>
          <w:rFonts w:ascii="Microsoft YaHei" w:hAnsi="Microsoft YaHei"/>
          <w:b/>
          <w:color w:val="1A1A1A"/>
        </w:rPr>
        <w:t>低于近一年10%分位水平</w:t>
      </w:r>
      <w:r>
        <w:rPr>
          <w:rFonts w:ascii="Microsoft YaHei" w:hAnsi="Microsoft YaHei"/>
        </w:rPr>
        <w:t>——当前杠杆资金处于历史低位，筹码相对干净，踩踏风险小。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【全球化布局】深耕越南市场四十年，绿色智能绘就全球化新图景</w:t>
      </w:r>
      <w:r>
        <w:rPr>
          <w:rFonts w:ascii="Microsoft YaHei" w:hAnsi="Microsoft YaHei"/>
        </w:rPr>
        <w:t>（a_04）</w:t>
      </w:r>
    </w:p>
    <w:p>
      <w:r>
        <w:rPr>
          <w:rFonts w:ascii="Microsoft YaHei" w:hAnsi="Microsoft YaHei"/>
        </w:rPr>
        <w:t xml:space="preserve">   - 潍柴在越南市场的长期布局体现其海外战略持续深化，属中长期估值支撑逻辑，对短期股价影响有限。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【行业背景】比亚迪人形机器人或将亮相，车企具身智能布局提速</w:t>
      </w:r>
      <w:r>
        <w:rPr>
          <w:rFonts w:ascii="Microsoft YaHei" w:hAnsi="Microsoft YaHei"/>
        </w:rPr>
        <w:t>（a_01）</w:t>
      </w:r>
    </w:p>
    <w:p>
      <w:r>
        <w:rPr>
          <w:rFonts w:ascii="Microsoft YaHei" w:hAnsi="Microsoft YaHei"/>
        </w:rPr>
        <w:t xml:space="preserve">   - 汽车行业智能化转型加速，潍柴作为商用车动力龙头，长期受益于行业技术升级趋势。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【外资动向】中国市场持续吸金，一批明星公司获北向资金加仓</w:t>
      </w:r>
      <w:r>
        <w:rPr>
          <w:rFonts w:ascii="Microsoft YaHei" w:hAnsi="Microsoft YaHei"/>
        </w:rPr>
        <w:t>（a_02）</w:t>
      </w:r>
    </w:p>
    <w:p>
      <w:r>
        <w:rPr>
          <w:rFonts w:ascii="Microsoft YaHei" w:hAnsi="Microsoft YaHei"/>
        </w:rPr>
        <w:t xml:space="preserve">   - 若潍柴动力被纳入外资加仓范围，将形成重要边际买盘支撑。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板块名称</w:t>
            </w:r>
          </w:p>
        </w:tc>
        <w:tc>
          <w:tcPr>
            <w:tcW w:type="dxa" w:w="181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181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板块排名</w:t>
            </w:r>
          </w:p>
        </w:tc>
        <w:tc>
          <w:tcPr>
            <w:tcW w:type="dxa" w:w="181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该股排名</w:t>
            </w:r>
          </w:p>
        </w:tc>
        <w:tc>
          <w:tcPr>
            <w:tcW w:type="dxa" w:w="181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备注</w:t>
            </w:r>
          </w:p>
        </w:tc>
      </w:tr>
      <w:tr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沪深300样本股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75/1158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267/319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显著跑输板块均值</w:t>
            </w:r>
          </w:p>
        </w:tc>
      </w:tr>
      <w:tr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融资融券</w:t>
            </w:r>
          </w:p>
        </w:tc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-1.92%</w:t>
            </w:r>
          </w:p>
        </w:tc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620/1158</w:t>
            </w:r>
          </w:p>
        </w:tc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1816/3516</w:t>
            </w:r>
          </w:p>
        </w:tc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表现偏弱</w:t>
            </w:r>
          </w:p>
        </w:tc>
      </w:tr>
      <w:tr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高端装备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-3.18%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838/1158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135/359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板块整体承压</w:t>
            </w:r>
          </w:p>
        </w:tc>
      </w:tr>
      <w:tr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新能源汽车</w:t>
            </w:r>
          </w:p>
        </w:tc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-4.11%</w:t>
            </w:r>
          </w:p>
        </w:tc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957/1158</w:t>
            </w:r>
          </w:p>
        </w:tc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266/998</w:t>
            </w:r>
          </w:p>
        </w:tc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领跌方向</w:t>
            </w:r>
          </w:p>
        </w:tc>
      </w:tr>
      <w:tr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汽车与汽车零部件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-2.71%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772/1158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91/257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行业整体低迷</w:t>
            </w:r>
          </w:p>
        </w:tc>
      </w:tr>
      <w:tr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汽车零部件</w:t>
            </w:r>
          </w:p>
        </w:tc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-3.19%</w:t>
            </w:r>
          </w:p>
        </w:tc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839/1158</w:t>
            </w:r>
          </w:p>
        </w:tc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68/227</w:t>
            </w:r>
          </w:p>
        </w:tc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</w:rPr>
        <w:t xml:space="preserve">板块方面，沪深300样本股今日逆势上涨 </w:t>
      </w:r>
      <w:r>
        <w:rPr>
          <w:rFonts w:ascii="Microsoft YaHei" w:hAnsi="Microsoft YaHei"/>
          <w:b/>
          <w:color w:val="1A1A1A"/>
        </w:rPr>
        <w:t>+1.57%</w:t>
      </w:r>
      <w:r>
        <w:rPr>
          <w:rFonts w:ascii="Microsoft YaHei" w:hAnsi="Microsoft YaHei"/>
        </w:rPr>
        <w:t>，但潍柴动力在其中排名倒数，说明</w:t>
      </w:r>
      <w:r>
        <w:rPr>
          <w:rFonts w:ascii="Microsoft YaHei" w:hAnsi="Microsoft YaHei"/>
          <w:b/>
          <w:color w:val="1A1A1A"/>
        </w:rPr>
        <w:t>个股自身利空力量大于板块Beta</w:t>
      </w:r>
      <w:r>
        <w:rPr>
          <w:rFonts w:ascii="Microsoft YaHei" w:hAnsi="Microsoft YaHei"/>
        </w:rPr>
        <w:t xml:space="preserve">。新能源汽车板块大跌 </w:t>
      </w:r>
      <w:r>
        <w:rPr>
          <w:rFonts w:ascii="Microsoft YaHei" w:hAnsi="Microsoft YaHei"/>
          <w:b/>
          <w:color w:val="1A1A1A"/>
        </w:rPr>
        <w:t>-4.11%</w:t>
      </w:r>
      <w:r>
        <w:rPr>
          <w:rFonts w:ascii="Microsoft YaHei" w:hAnsi="Microsoft YaHei"/>
        </w:rPr>
        <w:t>，对拥有新能源商用车概念的潍柴形成拖累。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信号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权重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估值面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PE 17.0倍、PB 2.2倍，处于历史偏低水位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偏多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资金面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今日净流入6125万，大单+1627万连续两日回补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偏多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技术面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跌破布林下轨，偏离MA20达-10.5%，严重超卖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超跌反弹需求强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融资面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余额占比1.23%处于历史极低分位，抛压风险小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偏多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板块面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汽车零部件板块-3.19%，个股跑输沪深300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❌ 偏空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趋势面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均线空头排列，两日最大回撤超10%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❌ 短期弱势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主力观点：</w:t>
      </w:r>
    </w:p>
    <w:p>
      <w:r>
        <w:rPr>
          <w:rFonts w:ascii="Microsoft YaHei" w:hAnsi="Microsoft YaHei"/>
        </w:rPr>
        <w:t xml:space="preserve">潍柴动力经历昨日 </w:t>
      </w:r>
      <w:r>
        <w:rPr>
          <w:rFonts w:ascii="Microsoft YaHei" w:hAnsi="Microsoft YaHei"/>
          <w:b/>
          <w:color w:val="1A1A1A"/>
        </w:rPr>
        <w:t>-7.45%</w:t>
      </w:r>
      <w:r>
        <w:rPr>
          <w:rFonts w:ascii="Microsoft YaHei" w:hAnsi="Microsoft YaHei"/>
        </w:rPr>
        <w:t xml:space="preserve"> 的重挫后，今日盘中惯性下探至23.80元（振幅8.86%）后有所回升，半日成交额即达28.29亿，说明多空双方在当前位置激烈换手。有利信号是：</w:t>
      </w:r>
      <w:r>
        <w:rPr>
          <w:rFonts w:ascii="Microsoft YaHei" w:hAnsi="Microsoft YaHei"/>
          <w:b/>
          <w:color w:val="1A1A1A"/>
        </w:rPr>
        <w:t>资金连续两日净流入</w:t>
      </w:r>
      <w:r>
        <w:rPr>
          <w:rFonts w:ascii="Microsoft YaHei" w:hAnsi="Microsoft YaHei"/>
        </w:rPr>
        <w:t>（今日+6125万、昨日大单+1627万）、</w:t>
      </w:r>
      <w:r>
        <w:rPr>
          <w:rFonts w:ascii="Microsoft YaHei" w:hAnsi="Microsoft YaHei"/>
          <w:b/>
          <w:color w:val="1A1A1A"/>
        </w:rPr>
        <w:t>融资余额处于近一年极低分位</w:t>
      </w:r>
      <w:r>
        <w:rPr>
          <w:rFonts w:ascii="Microsoft YaHei" w:hAnsi="Microsoft YaHei"/>
        </w:rPr>
        <w:t>（杠杆踩踏风险小）、</w:t>
      </w:r>
      <w:r>
        <w:rPr>
          <w:rFonts w:ascii="Microsoft YaHei" w:hAnsi="Microsoft YaHei"/>
          <w:b/>
          <w:color w:val="1A1A1A"/>
        </w:rPr>
        <w:t>估值回落至历史合理偏低区间</w:t>
      </w:r>
      <w:r>
        <w:rPr>
          <w:rFonts w:ascii="Microsoft YaHei" w:hAnsi="Microsoft YaHei"/>
        </w:rPr>
        <w:t>（PE 17倍）。不利因素是：均线系统全面空头、板块整体疲弱、个股跑输沪深300指数。</w:t>
      </w:r>
    </w:p>
    <w:p>
      <w:r>
        <w:rPr>
          <w:rFonts w:ascii="Microsoft YaHei" w:hAnsi="Microsoft YaHei"/>
          <w:b/>
          <w:color w:val="1A1A1A"/>
        </w:rPr>
        <w:t>短期判断：</w:t>
      </w:r>
      <w:r>
        <w:rPr>
          <w:rFonts w:ascii="Microsoft YaHei" w:hAnsi="Microsoft YaHei"/>
        </w:rPr>
        <w:t xml:space="preserve"> 严重超卖后存在技术性反弹需求，布林下轨（24.59元）附近可能是短期多空平衡点。反弹第一压力位参考MA5（约26.81元），突破需成交额持续放大配合。</w:t>
      </w:r>
    </w:p>
    <w:p>
      <w:r>
        <w:rPr>
          <w:rFonts w:ascii="Microsoft YaHei" w:hAnsi="Microsoft YaHei"/>
          <w:b/>
          <w:color w:val="1A1A1A"/>
        </w:rPr>
        <w:t>风险提示：</w:t>
      </w:r>
      <w:r>
        <w:rPr>
          <w:rFonts w:ascii="Microsoft YaHei" w:hAnsi="Microsoft YaHei"/>
        </w:rPr>
        <w:t xml:space="preserve"> 若汽车零部件板块继续走弱，或大盘情绪进一步降温，则不排除股价在低位继续震荡筑底。以上分析仅供参考，不构成投资建议。</w:t>
      </w:r>
    </w:p>
    <w:p>
      <w:pPr>
        <w:spacing w:before="240" w:after="240"/>
        <w:pBdr>
          <w:bottom w:val="single" w:sz="4" w:space="1" w:color="D0D7DE"/>
        </w:pBdr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潍柴动力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