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石化油服（600871.SH）午间分析报告</w:t>
      </w:r>
    </w:p>
    <w:p>
      <w:r>
        <w:rPr>
          <w:rFonts w:ascii="Microsoft YaHei" w:hAnsi="Microsoft YaHei"/>
          <w:b/>
          <w:color w:val="1A1A1A"/>
        </w:rPr>
        <w:t>数据截止：2026年7月29日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今日全市场情绪回暖，赚钱效应显著。</w:t>
      </w:r>
      <w:r>
        <w:rPr>
          <w:rFonts w:ascii="Microsoft YaHei" w:hAnsi="Microsoft YaHei"/>
          <w:b/>
          <w:color w:val="1A1A1A"/>
        </w:rPr>
        <w:t>上证上涨占比达79%</w:t>
      </w:r>
      <w:r>
        <w:rPr>
          <w:rFonts w:ascii="Microsoft YaHei" w:hAnsi="Microsoft YaHei"/>
        </w:rPr>
        <w:t>，涨跌分布为上涨3404家/下跌2018家，涨停58家/跌停19家。市场热度录得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>，总成交额放大至</w:t>
      </w:r>
      <w:r>
        <w:rPr>
          <w:rFonts w:ascii="Microsoft YaHei" w:hAnsi="Microsoft YaHei"/>
          <w:b/>
          <w:color w:val="1A1A1A"/>
        </w:rPr>
        <w:t>1.46万亿（较前日+1549亿）</w:t>
      </w:r>
      <w:r>
        <w:rPr>
          <w:rFonts w:ascii="Microsoft YaHei" w:hAnsi="Microsoft YaHei"/>
        </w:rPr>
        <w:t>，增量资金入场意愿明显。</w:t>
      </w:r>
    </w:p>
    <w:p>
      <w:r>
        <w:rPr>
          <w:rFonts w:ascii="Microsoft YaHei" w:hAnsi="Microsoft YaHei"/>
        </w:rPr>
        <w:t>能源板块成为今日最强势的方向之一，</w:t>
      </w:r>
      <w:r>
        <w:rPr>
          <w:rFonts w:ascii="Microsoft YaHei" w:hAnsi="Microsoft YaHei"/>
          <w:b/>
          <w:color w:val="1A1A1A"/>
        </w:rPr>
        <w:t>能源(A股)板块整体上涨+2.62%</w:t>
      </w:r>
      <w:r>
        <w:rPr>
          <w:rFonts w:ascii="Microsoft YaHei" w:hAnsi="Microsoft YaHei"/>
        </w:rPr>
        <w:t>，排名全市场第39/1158位。其中，</w:t>
      </w:r>
      <w:r>
        <w:rPr>
          <w:rFonts w:ascii="Microsoft YaHei" w:hAnsi="Microsoft YaHei"/>
          <w:b/>
          <w:color w:val="1A1A1A"/>
        </w:rPr>
        <w:t>石油与天然气钻井子板块涨幅高达+5.39%</w:t>
      </w:r>
      <w:r>
        <w:rPr>
          <w:rFonts w:ascii="Microsoft YaHei" w:hAnsi="Microsoft YaHei"/>
        </w:rPr>
        <w:t>，位列全行业第11位，领涨效应突出。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石化油服今日大幅高开，收报 </w:t>
      </w:r>
      <w:r>
        <w:rPr>
          <w:rFonts w:ascii="Microsoft YaHei" w:hAnsi="Microsoft YaHei"/>
          <w:b/>
          <w:color w:val="1A1A1A"/>
        </w:rPr>
        <w:t>2.17元，涨幅+6.37%</w:t>
      </w:r>
      <w:r>
        <w:rPr>
          <w:rFonts w:ascii="Microsoft YaHei" w:hAnsi="Microsoft YaHei"/>
        </w:rPr>
        <w:t>，全天表现强势。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2.17元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+6.37%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2.07 / 2.18 / 2.05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7,677万元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359.07万手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6.37%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1.49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50.23倍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4.28倍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411.37亿元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293.97亿元</w:t>
            </w:r>
          </w:p>
        </w:tc>
      </w:tr>
    </w:tbl>
    <w:p/>
    <w:p>
      <w:r>
        <w:rPr>
          <w:rFonts w:ascii="Microsoft YaHei" w:hAnsi="Microsoft YaHei"/>
        </w:rPr>
        <w:t>该股录得</w:t>
      </w:r>
      <w:r>
        <w:rPr>
          <w:rFonts w:ascii="Microsoft YaHei" w:hAnsi="Microsoft YaHei"/>
          <w:b/>
          <w:color w:val="1A1A1A"/>
        </w:rPr>
        <w:t>6.37%的涨幅与6.37%的振幅高度一致</w:t>
      </w:r>
      <w:r>
        <w:rPr>
          <w:rFonts w:ascii="Microsoft YaHei" w:hAnsi="Microsoft YaHei"/>
        </w:rPr>
        <w:t>，显示盘面走势干脆利落，盘中最低触及2.05元（接近开盘价），最高摸至2.18元，</w:t>
      </w:r>
      <w:r>
        <w:rPr>
          <w:rFonts w:ascii="Microsoft YaHei" w:hAnsi="Microsoft YaHei"/>
          <w:b/>
          <w:color w:val="1A1A1A"/>
        </w:rPr>
        <w:t>以接近日内高点收盘</w:t>
      </w:r>
      <w:r>
        <w:rPr>
          <w:rFonts w:ascii="Microsoft YaHei" w:hAnsi="Microsoft YaHei"/>
        </w:rPr>
        <w:t>，多方掌控力度较强。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>：动态市盈率</w:t>
      </w:r>
      <w:r>
        <w:rPr>
          <w:rFonts w:ascii="Microsoft YaHei" w:hAnsi="Microsoft YaHei"/>
          <w:b/>
          <w:color w:val="1A1A1A"/>
        </w:rPr>
        <w:t>50.23倍</w:t>
      </w:r>
      <w:r>
        <w:rPr>
          <w:rFonts w:ascii="Microsoft YaHei" w:hAnsi="Microsoft YaHei"/>
        </w:rPr>
        <w:t>，市净率</w:t>
      </w:r>
      <w:r>
        <w:rPr>
          <w:rFonts w:ascii="Microsoft YaHei" w:hAnsi="Microsoft YaHei"/>
          <w:b/>
          <w:color w:val="1A1A1A"/>
        </w:rPr>
        <w:t>4.28倍</w:t>
      </w:r>
      <w:r>
        <w:rPr>
          <w:rFonts w:ascii="Microsoft YaHei" w:hAnsi="Microsoft YaHei"/>
        </w:rPr>
        <w:t>，整体估值处于历史中高位区间。PB相较昨日日终的4.26倍略有抬升，反映股价上涨对估值的推动。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主力资金动向</w:t>
      </w:r>
    </w:p>
    <w:p>
      <w:r>
        <w:rPr>
          <w:rFonts w:ascii="Microsoft YaHei" w:hAnsi="Microsoft YaHei"/>
        </w:rPr>
        <w:t>今日午间收盘统计，石化油服</w:t>
      </w:r>
      <w:r>
        <w:rPr>
          <w:rFonts w:ascii="Microsoft YaHei" w:hAnsi="Microsoft YaHei"/>
          <w:b/>
          <w:color w:val="1A1A1A"/>
        </w:rPr>
        <w:t>资金净流入5,717.47万元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78分钟</w:t>
      </w:r>
      <w:r>
        <w:rPr>
          <w:rFonts w:ascii="Microsoft YaHei" w:hAnsi="Microsoft YaHei"/>
        </w:rPr>
        <w:t xml:space="preserve"> / 流出分钟数：35分钟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892.1万元</w:t>
      </w:r>
    </w:p>
    <w:p>
      <w:pPr>
        <w:pStyle w:val="ListBullet"/>
      </w:pPr>
      <w:r>
        <w:rPr>
          <w:rFonts w:ascii="Microsoft YaHei" w:hAnsi="Microsoft YaHei"/>
        </w:rPr>
        <w:t>最大单分钟流出：393.7万元</w:t>
      </w:r>
    </w:p>
    <w:p>
      <w:pPr>
        <w:pStyle w:val="ListBullet"/>
      </w:pPr>
      <w:r>
        <w:rPr>
          <w:rFonts w:ascii="Microsoft YaHei" w:hAnsi="Microsoft YaHei"/>
        </w:rPr>
        <w:t>流入强度显著大于流出，资金整体呈持续净买入态势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成交结构</w:t>
      </w:r>
    </w:p>
    <w:p>
      <w:r>
        <w:rPr>
          <w:rFonts w:ascii="Microsoft YaHei" w:hAnsi="Microsoft YaHei"/>
        </w:rPr>
        <w:t>从上一个交易日（7月28日）的细分数据看：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+3,625.8万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5,626.6万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2,000.7万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+1,115.4万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3,107.4万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1,991.9万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+976.2万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2,062.8万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1,086.6万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+5,717.4万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大单净买入占比高达63.4%</w:t>
      </w:r>
      <w:r>
        <w:rPr>
          <w:rFonts w:ascii="Microsoft YaHei" w:hAnsi="Microsoft YaHei"/>
        </w:rPr>
        <w:t>，说明机构/主力资金是今日拉升的主要推手。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p>
      <w:r>
        <w:rPr>
          <w:rFonts w:ascii="Microsoft YaHei" w:hAnsi="Microsoft YaHei"/>
        </w:rPr>
        <w:t>截至上一个交易日（7月28日）：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4.30亿元</w:t>
      </w:r>
      <w:r>
        <w:rPr>
          <w:rFonts w:ascii="Microsoft YaHei" w:hAnsi="Microsoft YaHei"/>
        </w:rPr>
        <w:t>（较前日-2.45%）</w:t>
      </w:r>
    </w:p>
    <w:p>
      <w:pPr>
        <w:pStyle w:val="ListBullet"/>
      </w:pPr>
      <w:r>
        <w:rPr>
          <w:rFonts w:ascii="Microsoft YaHei" w:hAnsi="Microsoft YaHei"/>
        </w:rPr>
        <w:t>融券余额：0.01亿元（较前日-1.34%）</w:t>
      </w:r>
    </w:p>
    <w:p>
      <w:pPr>
        <w:pStyle w:val="ListBullet"/>
      </w:pPr>
      <w:r>
        <w:rPr>
          <w:rFonts w:ascii="Microsoft YaHei" w:hAnsi="Microsoft YaHei"/>
        </w:rPr>
        <w:t>融资余额占流通市值比例约</w:t>
      </w:r>
      <w:r>
        <w:rPr>
          <w:rFonts w:ascii="Microsoft YaHei" w:hAnsi="Microsoft YaHei"/>
          <w:b/>
          <w:color w:val="1A1A1A"/>
        </w:rPr>
        <w:t>1.47%</w:t>
      </w:r>
      <w:r>
        <w:rPr>
          <w:rFonts w:ascii="Microsoft YaHei" w:hAnsi="Microsoft YaHei"/>
        </w:rPr>
        <w:t>，低于近一年50%分位水平</w:t>
      </w:r>
    </w:p>
    <w:p>
      <w:r>
        <w:rPr>
          <w:rFonts w:ascii="Microsoft YaHei" w:hAnsi="Microsoft YaHei"/>
        </w:rPr>
        <w:t>融资余额小幅下降，但今日股价大涨，融资盘并未"追涨"，可能与场外增量资金直接入场有关。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MA5（约2.18元）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当前价2.17元贴合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MA10（约2.13元）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MA20/布林中轨（约2.10元）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布林带上轨（2.24元）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布林带下轨（1.96元）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+10.7%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短期均线多头排列确立</w:t>
      </w:r>
      <w:r>
        <w:rPr>
          <w:rFonts w:ascii="Microsoft YaHei" w:hAnsi="Microsoft YaHei"/>
        </w:rPr>
        <w:t>：当前价2.17元位于MA10（2.13元）和MA20（2.10元）之上，短期均线系统呈多头排列。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紧贴MA5运行</w:t>
      </w:r>
      <w:r>
        <w:rPr>
          <w:rFonts w:ascii="Microsoft YaHei" w:hAnsi="Microsoft YaHei"/>
        </w:rPr>
        <w:t>：当前价较MA5（2.18元）仅低0.5%，属于强势整理中的正常偏离，短期动能充足。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距离布林上轨尚有空间</w:t>
      </w:r>
      <w:r>
        <w:rPr>
          <w:rFonts w:ascii="Microsoft YaHei" w:hAnsi="Microsoft YaHei"/>
        </w:rPr>
        <w:t>：布林上轨2.24元较当前价还有约3.2%的空间，若行情延续，上轨附近将是短期阻力区。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放量突破确认</w:t>
      </w:r>
      <w:r>
        <w:rPr>
          <w:rFonts w:ascii="Microsoft YaHei" w:hAnsi="Microsoft YaHei"/>
        </w:rPr>
        <w:t>：今日量比1.49，换手率2.65%是昨日日终0.83%的</w:t>
      </w:r>
      <w:r>
        <w:rPr>
          <w:rFonts w:ascii="Microsoft YaHei" w:hAnsi="Microsoft YaHei"/>
          <w:b/>
          <w:color w:val="1A1A1A"/>
        </w:rPr>
        <w:t>3.21倍</w:t>
      </w:r>
      <w:r>
        <w:rPr>
          <w:rFonts w:ascii="Microsoft YaHei" w:hAnsi="Microsoft YaHei"/>
        </w:rPr>
        <w:t>，量价配合良好，突破有效性较高。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融资数据（7月28日）</w:t>
      </w:r>
      <w:r>
        <w:rPr>
          <w:rFonts w:ascii="Microsoft YaHei" w:hAnsi="Microsoft YaHei"/>
        </w:rPr>
        <w:t>：石化油服当日获融资买入</w:t>
      </w:r>
      <w:r>
        <w:rPr>
          <w:rFonts w:ascii="Microsoft YaHei" w:hAnsi="Microsoft YaHei"/>
          <w:b/>
          <w:color w:val="1A1A1A"/>
        </w:rPr>
        <w:t>2,445.86万元</w:t>
      </w:r>
      <w:r>
        <w:rPr>
          <w:rFonts w:ascii="Microsoft YaHei" w:hAnsi="Microsoft YaHei"/>
        </w:rPr>
        <w:t>，融资余额4.30亿元，占流通市值1.47%，低于近一年50%分位水平。融资余额的小幅下降（-2.45%）与今日大涨形成对比，说明</w:t>
      </w:r>
      <w:r>
        <w:rPr>
          <w:rFonts w:ascii="Microsoft YaHei" w:hAnsi="Microsoft YaHei"/>
          <w:b/>
          <w:color w:val="1A1A1A"/>
        </w:rPr>
        <w:t>增量资金并非来自杠杆资金</w:t>
      </w:r>
      <w:r>
        <w:rPr>
          <w:rFonts w:ascii="Microsoft YaHei" w:hAnsi="Microsoft YaHei"/>
        </w:rPr>
        <w:t>，而是场外主动买盘。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发明专利授权</w:t>
      </w:r>
      <w:r>
        <w:rPr>
          <w:rFonts w:ascii="Microsoft YaHei" w:hAnsi="Microsoft YaHei"/>
        </w:rPr>
        <w:t>：公司获得发明专利授权，内容为"一种水平井分布式光纤声波振动DAS大数据处理方法"。该专利涉及</w:t>
      </w:r>
      <w:r>
        <w:rPr>
          <w:rFonts w:ascii="Microsoft YaHei" w:hAnsi="Microsoft YaHei"/>
          <w:b/>
          <w:color w:val="1A1A1A"/>
        </w:rPr>
        <w:t>油气田智能化数据采集与处理</w:t>
      </w:r>
      <w:r>
        <w:rPr>
          <w:rFonts w:ascii="Microsoft YaHei" w:hAnsi="Microsoft YaHei"/>
        </w:rPr>
        <w:t>前沿领域，有助于提升公司在非常规油气开采领域的技术壁垒，对中长期估值形成正面支撑。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石化油服在所属板块中表现强势：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石油与天然气钻井(A股)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22/83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能源设备与服务(A股)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6/26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页岩气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+0.99%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35/550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>同一板块中，</w:t>
      </w:r>
      <w:r>
        <w:rPr>
          <w:rFonts w:ascii="Microsoft YaHei" w:hAnsi="Microsoft YaHei"/>
          <w:b/>
          <w:color w:val="1A1A1A"/>
        </w:rPr>
        <w:t>通源石油（+16.41%）、山东墨龙（+10.01%）、中曼石油（+9.98%）</w:t>
      </w:r>
      <w:r>
        <w:rPr>
          <w:rFonts w:ascii="Microsoft YaHei" w:hAnsi="Microsoft YaHei"/>
        </w:rPr>
        <w:t xml:space="preserve"> 均大幅上涨，</w:t>
      </w:r>
      <w:r>
        <w:rPr>
          <w:rFonts w:ascii="Microsoft YaHei" w:hAnsi="Microsoft YaHei"/>
          <w:b/>
          <w:color w:val="1A1A1A"/>
        </w:rPr>
        <w:t>中国海油和中国石油亦分别大涨+10.01%和+7.00%</w:t>
      </w:r>
      <w:r>
        <w:rPr>
          <w:rFonts w:ascii="Microsoft YaHei" w:hAnsi="Microsoft YaHei"/>
        </w:rPr>
        <w:t>，"三桶油"联动拉升，板块共振效应极强。</w:t>
      </w:r>
    </w:p>
    <w:p>
      <w:pPr>
        <w:pStyle w:val="ListBullet"/>
      </w:pPr>
      <w:r>
        <w:rPr>
          <w:rFonts w:ascii="Microsoft YaHei" w:hAnsi="Microsoft YaHei"/>
        </w:rPr>
        <w:t>石化油服在</w:t>
      </w:r>
      <w:r>
        <w:rPr>
          <w:rFonts w:ascii="Microsoft YaHei" w:hAnsi="Microsoft YaHei"/>
          <w:b/>
          <w:color w:val="1A1A1A"/>
        </w:rPr>
        <w:t>中证500成份股中排名第35/550</w:t>
      </w:r>
      <w:r>
        <w:rPr>
          <w:rFonts w:ascii="Microsoft YaHei" w:hAnsi="Microsoft YaHei"/>
        </w:rPr>
        <w:t>，属于头部偏强品种，资金关注度较高。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市场人气较好，成交额放大至1.46万亿，赚钱效应回暖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放量3.21倍大涨6.37%</w:t>
            </w:r>
            <w:r>
              <w:rPr>
                <w:rFonts w:ascii="Microsoft YaHei" w:hAnsi="Microsoft YaHei"/>
                <w:sz w:val="18"/>
              </w:rPr>
              <w:t>，量价配合良好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净流入5,717万元</w:t>
            </w:r>
            <w:r>
              <w:rPr>
                <w:rFonts w:ascii="Microsoft YaHei" w:hAnsi="Microsoft YaHei"/>
                <w:sz w:val="18"/>
              </w:rPr>
              <w:t>，大单主导，主力控盘力度强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站上MA10/MA20，多头排列，距布林上轨尚有空间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能源板块集体爆发，"三桶油"联动拉升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专利授权利好，融资数据中性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午间结论：</w:t>
      </w:r>
      <w:r>
        <w:rPr>
          <w:rFonts w:ascii="Microsoft YaHei" w:hAnsi="Microsoft YaHei"/>
        </w:rPr>
        <w:t xml:space="preserve"> 石化油服今日在能源板块全面爆发的背景下，实现</w:t>
      </w:r>
      <w:r>
        <w:rPr>
          <w:rFonts w:ascii="Microsoft YaHei" w:hAnsi="Microsoft YaHei"/>
          <w:b/>
          <w:color w:val="1A1A1A"/>
        </w:rPr>
        <w:t>放量大涨6.37%</w:t>
      </w:r>
      <w:r>
        <w:rPr>
          <w:rFonts w:ascii="Microsoft YaHei" w:hAnsi="Microsoft YaHei"/>
        </w:rPr>
        <w:t>，资金面呈现主力净流入、量价配合良好、技术面多头排列的格局。短期跟随板块趋势仍有上行动能，上方关注</w:t>
      </w:r>
      <w:r>
        <w:rPr>
          <w:rFonts w:ascii="Microsoft YaHei" w:hAnsi="Microsoft YaHei"/>
          <w:b/>
          <w:color w:val="1A1A1A"/>
        </w:rPr>
        <w:t>布林带上轨2.24元</w:t>
      </w:r>
      <w:r>
        <w:rPr>
          <w:rFonts w:ascii="Microsoft YaHei" w:hAnsi="Microsoft YaHei"/>
        </w:rPr>
        <w:t>（较当前价约+3.2%）附近的技术阻力。该股属于</w:t>
      </w:r>
      <w:r>
        <w:rPr>
          <w:rFonts w:ascii="Microsoft YaHei" w:hAnsi="Microsoft YaHei"/>
          <w:b/>
          <w:color w:val="1A1A1A"/>
        </w:rPr>
        <w:t>石油与天然气钻井子板块</w:t>
      </w:r>
      <w:r>
        <w:rPr>
          <w:rFonts w:ascii="Microsoft YaHei" w:hAnsi="Microsoft YaHei"/>
        </w:rPr>
        <w:t>，与"三桶油"联动紧密，板块整体强势有望延续。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：动态市盈率已超</w:t>
      </w:r>
      <w:r>
        <w:rPr>
          <w:rFonts w:ascii="Microsoft YaHei" w:hAnsi="Microsoft YaHei"/>
          <w:b/>
          <w:color w:val="1A1A1A"/>
        </w:rPr>
        <w:t>50倍</w:t>
      </w:r>
      <w:r>
        <w:rPr>
          <w:rFonts w:ascii="Microsoft YaHei" w:hAnsi="Microsoft YaHei"/>
        </w:rPr>
        <w:t>，估值偏高；布林带通道宽度（2.24-1.96）偏窄，若股价快速上行至2.24元附近，可能面临上轨压制。以上分析仅基于公开数据，不构成投资建议，投资有风险，入市需谨慎。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石化油服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