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秦港股份（601326.SH）午间分析报告</w:t>
      </w:r>
    </w:p>
    <w:p>
      <w:r>
        <w:rPr>
          <w:rFonts w:ascii="Microsoft YaHei" w:hAnsi="Microsoft YaHei"/>
          <w:b/>
          <w:color w:val="1A1A1A"/>
        </w:rPr>
        <w:t>数据截至：2026-07-29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今日全市场交投活跃，成交额达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（较上一交易日增量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。涨跌家数比为 </w:t>
      </w:r>
      <w:r>
        <w:rPr>
          <w:rFonts w:ascii="Microsoft YaHei" w:hAnsi="Microsoft YaHei"/>
          <w:b/>
          <w:color w:val="1A1A1A"/>
        </w:rPr>
        <w:t>3404:2018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，整体呈现普涨格局。不过赚钱效应指标仅为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，说明涨幅分布集中在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的窄区间，个股涨幅力度有限。</w:t>
      </w:r>
    </w:p>
    <w:p>
      <w:r>
        <w:rPr>
          <w:rFonts w:ascii="Microsoft YaHei" w:hAnsi="Microsoft YaHei"/>
        </w:rPr>
        <w:t xml:space="preserve">秦港股份今日午盘收于 </w:t>
      </w:r>
      <w:r>
        <w:rPr>
          <w:rFonts w:ascii="Microsoft YaHei" w:hAnsi="Microsoft YaHei"/>
          <w:b/>
          <w:color w:val="1A1A1A"/>
        </w:rPr>
        <w:t>3.49元，涨幅+1.45%</w:t>
      </w:r>
      <w:r>
        <w:rPr>
          <w:rFonts w:ascii="Microsoft YaHei" w:hAnsi="Microsoft YaHei"/>
        </w:rPr>
        <w:t>，跑赢上证综指及多数行业板块，表现稳健。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3.44 / 3.52 / 3.42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36.03万手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0.76%</w:t>
            </w:r>
            <w:r>
              <w:rPr>
                <w:rFonts w:ascii="Microsoft YaHei" w:hAnsi="Microsoft YaHei"/>
                <w:sz w:val="18"/>
              </w:rPr>
              <w:t xml:space="preserve">（前一交易日日终 0.51%，放量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+49%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1.34</w:t>
            </w:r>
            <w:r>
              <w:rPr>
                <w:rFonts w:ascii="Microsoft YaHei" w:hAnsi="Microsoft YaHei"/>
                <w:sz w:val="18"/>
              </w:rPr>
              <w:t>（交投活跃度高于均值）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3.48元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0.94倍（破净）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195.0亿 / 166.04亿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今日早盘低开于 </w:t>
      </w:r>
      <w:r>
        <w:rPr>
          <w:rFonts w:ascii="Microsoft YaHei" w:hAnsi="Microsoft YaHei"/>
          <w:b/>
          <w:color w:val="1A1A1A"/>
        </w:rPr>
        <w:t>3.44元</w:t>
      </w:r>
      <w:r>
        <w:rPr>
          <w:rFonts w:ascii="Microsoft YaHei" w:hAnsi="Microsoft YaHei"/>
        </w:rPr>
        <w:t xml:space="preserve">（平昨收），盘中最低探至 </w:t>
      </w:r>
      <w:r>
        <w:rPr>
          <w:rFonts w:ascii="Microsoft YaHei" w:hAnsi="Microsoft YaHei"/>
          <w:b/>
          <w:color w:val="1A1A1A"/>
        </w:rPr>
        <w:t>3.42元</w:t>
      </w:r>
      <w:r>
        <w:rPr>
          <w:rFonts w:ascii="Microsoft YaHei" w:hAnsi="Microsoft YaHei"/>
        </w:rPr>
        <w:t xml:space="preserve"> 后震荡走高，最高触及 </w:t>
      </w:r>
      <w:r>
        <w:rPr>
          <w:rFonts w:ascii="Microsoft YaHei" w:hAnsi="Microsoft YaHei"/>
          <w:b/>
          <w:color w:val="1A1A1A"/>
        </w:rPr>
        <w:t>3.52元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3.49元</w:t>
      </w:r>
      <w:r>
        <w:rPr>
          <w:rFonts w:ascii="Microsoft YaHei" w:hAnsi="Microsoft YaHei"/>
        </w:rPr>
        <w:t xml:space="preserve">，走出 </w:t>
      </w:r>
      <w:r>
        <w:rPr>
          <w:rFonts w:ascii="Microsoft YaHei" w:hAnsi="Microsoft YaHei"/>
          <w:b/>
          <w:color w:val="1A1A1A"/>
        </w:rPr>
        <w:t>带下影线的阳线</w:t>
      </w:r>
      <w:r>
        <w:rPr>
          <w:rFonts w:ascii="Microsoft YaHei" w:hAnsi="Microsoft YaHei"/>
        </w:rPr>
        <w:t>，多头承接意愿较强。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0.76%</w:t>
      </w:r>
      <w:r>
        <w:rPr>
          <w:rFonts w:ascii="Microsoft YaHei" w:hAnsi="Microsoft YaHei"/>
        </w:rPr>
        <w:t xml:space="preserve"> 较前一交易日放大近 </w:t>
      </w:r>
      <w:r>
        <w:rPr>
          <w:rFonts w:ascii="Microsoft YaHei" w:hAnsi="Microsoft YaHei"/>
          <w:b/>
          <w:color w:val="1A1A1A"/>
        </w:rPr>
        <w:t>五成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1.34</w:t>
      </w:r>
      <w:r>
        <w:rPr>
          <w:rFonts w:ascii="Microsoft YaHei" w:hAnsi="Microsoft YaHei"/>
        </w:rPr>
        <w:t xml:space="preserve"> 显示资金参与度明显提升。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PB仅0.94倍</w:t>
      </w:r>
      <w:r>
        <w:rPr>
          <w:rFonts w:ascii="Microsoft YaHei" w:hAnsi="Microsoft YaHei"/>
        </w:rPr>
        <w:t xml:space="preserve">，处于破净状态，估值具有安全边际；PE </w:t>
      </w:r>
      <w:r>
        <w:rPr>
          <w:rFonts w:ascii="Microsoft YaHei" w:hAnsi="Microsoft YaHei"/>
          <w:b/>
          <w:color w:val="1A1A1A"/>
        </w:rPr>
        <w:t>11.4倍</w:t>
      </w:r>
      <w:r>
        <w:rPr>
          <w:rFonts w:ascii="Microsoft YaHei" w:hAnsi="Microsoft YaHei"/>
        </w:rPr>
        <w:t xml:space="preserve"> 处于港口板块合理偏低水平。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1177.38万元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492.7万元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244.3万元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上一交易日日终细分资金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+419.79万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买入1314.78万 / 卖出894.98万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+534.22万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买入1197.86万 / 卖出663.65万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+223.37万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买入541.58万 / 卖出318.21万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+1177.38万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全线净流入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</w:p>
    <w:p>
      <w:pPr>
        <w:pStyle w:val="ListBullet"/>
      </w:pPr>
      <w:r>
        <w:rPr>
          <w:rFonts w:ascii="Microsoft YaHei" w:hAnsi="Microsoft YaHei"/>
        </w:rPr>
        <w:t xml:space="preserve">今日资金延续上一交易日 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 xml:space="preserve"> 态势，合计净流入 </w:t>
      </w:r>
      <w:r>
        <w:rPr>
          <w:rFonts w:ascii="Microsoft YaHei" w:hAnsi="Microsoft YaHei"/>
          <w:b/>
          <w:color w:val="1A1A1A"/>
        </w:rPr>
        <w:t>1177.38万元</w:t>
      </w:r>
      <w:r>
        <w:rPr>
          <w:rFonts w:ascii="Microsoft YaHei" w:hAnsi="Microsoft YaHei"/>
        </w:rPr>
        <w:t>，与上一交易日持平，资金持续性较好。</w:t>
      </w:r>
    </w:p>
    <w:p>
      <w:pPr>
        <w:pStyle w:val="ListBullet"/>
      </w:pPr>
      <w:r>
        <w:rPr>
          <w:rFonts w:ascii="Microsoft YaHei" w:hAnsi="Microsoft YaHei"/>
        </w:rPr>
        <w:t>资金流入时长（70分钟）显著多于流出时长（43分钟），</w:t>
      </w:r>
      <w:r>
        <w:rPr>
          <w:rFonts w:ascii="Microsoft YaHei" w:hAnsi="Microsoft YaHei"/>
          <w:b/>
          <w:color w:val="1A1A1A"/>
        </w:rPr>
        <w:t>多头控盘节奏清晰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大单与中单双双向好，机构与游资均呈现积极买入姿态。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-0.78%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-6.19%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融资买入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690.19万元</w:t>
            </w:r>
            <w:r>
              <w:rPr>
                <w:rFonts w:ascii="Microsoft YaHei" w:hAnsi="Microsoft YaHei"/>
                <w:sz w:val="18"/>
              </w:rPr>
              <w:t>（来源：sinafin）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低于近一年30%分位水平</w:t>
            </w:r>
          </w:p>
        </w:tc>
      </w:tr>
    </w:tbl>
    <w:p/>
    <w:p>
      <w:r>
        <w:rPr>
          <w:rFonts w:ascii="Microsoft YaHei" w:hAnsi="Microsoft YaHei"/>
        </w:rPr>
        <w:t xml:space="preserve">融资余额小幅下降，但绝对值已处于 </w:t>
      </w:r>
      <w:r>
        <w:rPr>
          <w:rFonts w:ascii="Microsoft YaHei" w:hAnsi="Microsoft YaHei"/>
          <w:b/>
          <w:color w:val="1A1A1A"/>
        </w:rPr>
        <w:t>近一年低位</w:t>
      </w:r>
      <w:r>
        <w:rPr>
          <w:rFonts w:ascii="Microsoft YaHei" w:hAnsi="Microsoft YaHei"/>
        </w:rPr>
        <w:t>（低于30%分位），说明杠杆资金参与度偏低，</w:t>
      </w:r>
      <w:r>
        <w:rPr>
          <w:rFonts w:ascii="Microsoft YaHei" w:hAnsi="Microsoft YaHei"/>
          <w:b/>
          <w:color w:val="1A1A1A"/>
        </w:rPr>
        <w:t>潜在加杠杆空间充足</w:t>
      </w:r>
      <w:r>
        <w:rPr>
          <w:rFonts w:ascii="Microsoft YaHei" w:hAnsi="Microsoft YaHei"/>
        </w:rPr>
        <w:t>；融券余额同步下降，做空力量减弱。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MA5（约3.39元）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短线强势站稳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MA10（约3.33元）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中期趋势明确向上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MA20/布林中轨（约3.23元）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+8.1%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中长线多头排列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布林上轨（3.47元）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3.49元 &gt; 3.47元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突破上轨！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布林下轨（2.99元）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距离当前价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+16.7%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3.49元</w:t>
      </w:r>
      <w:r>
        <w:rPr>
          <w:rFonts w:ascii="Microsoft YaHei" w:hAnsi="Microsoft YaHei"/>
        </w:rPr>
        <w:t xml:space="preserve"> 已强势突破布林带上轨 </w:t>
      </w:r>
      <w:r>
        <w:rPr>
          <w:rFonts w:ascii="Microsoft YaHei" w:hAnsi="Microsoft YaHei"/>
          <w:b/>
          <w:color w:val="1A1A1A"/>
        </w:rPr>
        <w:t>3.47元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突破性信号</w:t>
      </w:r>
      <w:r>
        <w:rPr>
          <w:rFonts w:ascii="Microsoft YaHei" w:hAnsi="Microsoft YaHei"/>
        </w:rPr>
        <w:t>，通常预示短期动能充沛，但也需注意超买后的回调压力。</w:t>
      </w:r>
    </w:p>
    <w:p>
      <w:pPr>
        <w:pStyle w:val="ListBullet"/>
      </w:pPr>
      <w:r>
        <w:rPr>
          <w:rFonts w:ascii="Microsoft YaHei" w:hAnsi="Microsoft YaHei"/>
        </w:rPr>
        <w:t xml:space="preserve">均线系统呈现 </w:t>
      </w:r>
      <w:r>
        <w:rPr>
          <w:rFonts w:ascii="Microsoft YaHei" w:hAnsi="Microsoft YaHei"/>
          <w:b/>
          <w:color w:val="1A1A1A"/>
        </w:rPr>
        <w:t>MA5 &gt; MA10 &gt; MA20</w:t>
      </w:r>
      <w:r>
        <w:rPr>
          <w:rFonts w:ascii="Microsoft YaHei" w:hAnsi="Microsoft YaHei"/>
        </w:rPr>
        <w:t xml:space="preserve"> 的标准多头排列，短中长期趋势共振向上。</w:t>
      </w:r>
    </w:p>
    <w:p>
      <w:pPr>
        <w:pStyle w:val="ListBullet"/>
      </w:pPr>
      <w:r>
        <w:rPr>
          <w:rFonts w:ascii="Microsoft YaHei" w:hAnsi="Microsoft YaHei"/>
        </w:rPr>
        <w:t xml:space="preserve">偏离MA20达 </w:t>
      </w:r>
      <w:r>
        <w:rPr>
          <w:rFonts w:ascii="Microsoft YaHei" w:hAnsi="Microsoft YaHei"/>
          <w:b/>
          <w:color w:val="1A1A1A"/>
        </w:rPr>
        <w:t>+8.1%</w:t>
      </w:r>
      <w:r>
        <w:rPr>
          <w:rFonts w:ascii="Microsoft YaHei" w:hAnsi="Microsoft YaHei"/>
        </w:rPr>
        <w:t>，乖离率适中略偏高，短线存在技术性整理需求。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10:36:15</w:t>
      </w:r>
      <w:r>
        <w:rPr>
          <w:rFonts w:ascii="Microsoft YaHei" w:hAnsi="Microsoft YaHei"/>
        </w:rPr>
        <w:t xml:space="preserve"> 出现向上跳空缺口，股价拉升至 </w:t>
      </w:r>
      <w:r>
        <w:rPr>
          <w:rFonts w:ascii="Microsoft YaHei" w:hAnsi="Microsoft YaHei"/>
          <w:b/>
          <w:color w:val="1A1A1A"/>
        </w:rPr>
        <w:t>3.48元</w:t>
      </w:r>
      <w:r>
        <w:rPr>
          <w:rFonts w:ascii="Microsoft YaHei" w:hAnsi="Microsoft YaHei"/>
        </w:rPr>
        <w:t>，伴随量能配合，是多头主动进攻的信号。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关键资讯一：隔夜全球要闻 — 霍尔木兹海峡航运议题</w:t>
      </w:r>
    </w:p>
    <w:p>
      <w:r>
        <w:rPr>
          <w:rFonts w:ascii="Microsoft YaHei" w:hAnsi="Microsoft YaHei"/>
        </w:rPr>
        <w:t>&gt; 伊朗提出由伊方管理霍尔木兹海峡一侧航运通行，阿曼管理另一侧；特朗普表态希望避免袭击伊朗的桥梁和航运设施；伊朗军方警告称，接受美国使用伊朗资产进行赔偿的国家/公司，其船只将被禁止通过霍尔木兹海峡。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 xml:space="preserve">霍尔木兹海峡是全球最重要的原油及商品运输通道之一，地缘扰动对 </w:t>
      </w:r>
      <w:r>
        <w:rPr>
          <w:rFonts w:ascii="Microsoft YaHei" w:hAnsi="Microsoft YaHei"/>
          <w:b/>
          <w:color w:val="1A1A1A"/>
        </w:rPr>
        <w:t>港口航运板块</w:t>
      </w:r>
      <w:r>
        <w:rPr>
          <w:rFonts w:ascii="Microsoft YaHei" w:hAnsi="Microsoft YaHei"/>
        </w:rPr>
        <w:t xml:space="preserve"> 构成 </w:t>
      </w:r>
      <w:r>
        <w:rPr>
          <w:rFonts w:ascii="Microsoft YaHei" w:hAnsi="Microsoft YaHei"/>
          <w:b/>
          <w:color w:val="1A1A1A"/>
        </w:rPr>
        <w:t>事件性催化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秦港股份主营港口装卸、货物中转等业务，虽地理位置不在波斯湾，但全球航运链的紧张情绪通常会 </w:t>
      </w:r>
      <w:r>
        <w:rPr>
          <w:rFonts w:ascii="Microsoft YaHei" w:hAnsi="Microsoft YaHei"/>
          <w:b/>
          <w:color w:val="1A1A1A"/>
        </w:rPr>
        <w:t>提振港口板块的风险偏好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国际原油期货结算价 </w:t>
      </w:r>
      <w:r>
        <w:rPr>
          <w:rFonts w:ascii="Microsoft YaHei" w:hAnsi="Microsoft YaHei"/>
          <w:b/>
          <w:color w:val="1A1A1A"/>
        </w:rPr>
        <w:t>大跌超4%</w:t>
      </w:r>
      <w:r>
        <w:rPr>
          <w:rFonts w:ascii="Microsoft YaHei" w:hAnsi="Microsoft YaHei"/>
        </w:rPr>
        <w:t xml:space="preserve">，叠加航运地缘消息，今日港口板块获得资金关注，秦港股份所属 </w:t>
      </w:r>
      <w:r>
        <w:rPr>
          <w:rFonts w:ascii="Microsoft YaHei" w:hAnsi="Microsoft YaHei"/>
          <w:b/>
          <w:color w:val="1A1A1A"/>
        </w:rPr>
        <w:t>海港与服务板块（+0.60%）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交通基本设施板块（+0.87%）</w:t>
      </w:r>
      <w:r>
        <w:rPr>
          <w:rFonts w:ascii="Microsoft YaHei" w:hAnsi="Microsoft YaHei"/>
        </w:rPr>
        <w:t xml:space="preserve"> 均录得正收益，板块联动效应明显。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关键资讯二：融资动态</w:t>
      </w:r>
    </w:p>
    <w:p>
      <w:r>
        <w:rPr>
          <w:rFonts w:ascii="Microsoft YaHei" w:hAnsi="Microsoft YaHei"/>
        </w:rPr>
        <w:t xml:space="preserve">&gt; 7月28日融资买入 </w:t>
      </w:r>
      <w:r>
        <w:rPr>
          <w:rFonts w:ascii="Microsoft YaHei" w:hAnsi="Microsoft YaHei"/>
          <w:b/>
          <w:color w:val="1A1A1A"/>
        </w:rPr>
        <w:t>690.19万元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1.10亿元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0.67%</w:t>
      </w:r>
      <w:r>
        <w:rPr>
          <w:rFonts w:ascii="Microsoft YaHei" w:hAnsi="Microsoft YaHei"/>
        </w:rPr>
        <w:t>，低于近一年30%分位水平。</w:t>
      </w:r>
    </w:p>
    <w:p>
      <w:r>
        <w:rPr>
          <w:rFonts w:ascii="Microsoft YaHei" w:hAnsi="Microsoft YaHei"/>
        </w:rPr>
        <w:t>融资余额处于低位，前期抛压已充分释放，</w:t>
      </w:r>
      <w:r>
        <w:rPr>
          <w:rFonts w:ascii="Microsoft YaHei" w:hAnsi="Microsoft YaHei"/>
          <w:b/>
          <w:color w:val="1A1A1A"/>
        </w:rPr>
        <w:t>基本面无重大利空</w:t>
      </w:r>
      <w:r>
        <w:rPr>
          <w:rFonts w:ascii="Microsoft YaHei" w:hAnsi="Microsoft YaHei"/>
        </w:rPr>
        <w:t>，融资盘出清后为后续行情提供了相对干净的筹码结构。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18/47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领涨行业板块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海港与服务(A股)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中上游水平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小幅震荡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208/1209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承压明显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京津冀一体化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-0.98%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80/275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弱于大盘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板块判断：</w:t>
      </w:r>
    </w:p>
    <w:p>
      <w:pPr>
        <w:pStyle w:val="ListBullet"/>
      </w:pPr>
      <w:r>
        <w:rPr>
          <w:rFonts w:ascii="Microsoft YaHei" w:hAnsi="Microsoft YaHei"/>
        </w:rPr>
        <w:t xml:space="preserve">秦港股份所属的 </w:t>
      </w:r>
      <w:r>
        <w:rPr>
          <w:rFonts w:ascii="Microsoft YaHei" w:hAnsi="Microsoft YaHei"/>
          <w:b/>
          <w:color w:val="1A1A1A"/>
        </w:rPr>
        <w:t>交通基建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海港服务</w:t>
      </w:r>
      <w:r>
        <w:rPr>
          <w:rFonts w:ascii="Microsoft YaHei" w:hAnsi="Microsoft YaHei"/>
        </w:rPr>
        <w:t xml:space="preserve"> 板块今日均录得 </w:t>
      </w:r>
      <w:r>
        <w:rPr>
          <w:rFonts w:ascii="Microsoft YaHei" w:hAnsi="Microsoft YaHei"/>
          <w:b/>
          <w:color w:val="1A1A1A"/>
        </w:rPr>
        <w:t>逆势正收益</w:t>
      </w:r>
      <w:r>
        <w:rPr>
          <w:rFonts w:ascii="Microsoft YaHei" w:hAnsi="Microsoft YaHei"/>
        </w:rPr>
        <w:t xml:space="preserve">，在工业板块整体承压（-2.77%）的背景下格外凸显，体现出 </w:t>
      </w:r>
      <w:r>
        <w:rPr>
          <w:rFonts w:ascii="Microsoft YaHei" w:hAnsi="Microsoft YaHei"/>
          <w:b/>
          <w:color w:val="1A1A1A"/>
        </w:rPr>
        <w:t>港口板块的防御与避险属性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皖通高速（+8.87%）、山东高速（+5.49%）、招商港口（+3.18%）等板块内个股领涨，</w:t>
      </w:r>
      <w:r>
        <w:rPr>
          <w:rFonts w:ascii="Microsoft YaHei" w:hAnsi="Microsoft YaHei"/>
          <w:b/>
          <w:color w:val="1A1A1A"/>
        </w:rPr>
        <w:t>板块内赚钱效应扩散良好</w:t>
      </w:r>
      <w:r>
        <w:rPr>
          <w:rFonts w:ascii="Microsoft YaHei" w:hAnsi="Microsoft YaHei"/>
        </w:rPr>
        <w:t>，秦港股份 +1.45% 的涨幅处于板块中位偏上位置，仍有跟随空间。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全市场成交放量至1.46万亿，上涨占比79%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低开高走，+1.45%放量阳线，突破布林上轨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连续两日净流入约1177万，大中小单全线流入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多头排列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MA5/10/20多头排列，突破布林上轨3.47元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安全边际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 0.94倍破净，PE 11.4倍处于低位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正向催化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港口/交通基建板块逆势上涨，地缘消息提振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融资情绪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⚖️ 中性偏低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融资余额处近一年低位，加杠杆空间充足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秦港股份今日呈现 </w:t>
      </w: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 的积极态势。在基本面稳健（低估值、破净安全垫）的基础上，技术面完成 </w:t>
      </w:r>
      <w:r>
        <w:rPr>
          <w:rFonts w:ascii="Microsoft YaHei" w:hAnsi="Microsoft YaHei"/>
          <w:b/>
          <w:color w:val="1A1A1A"/>
        </w:rPr>
        <w:t>布林带突破</w:t>
      </w:r>
      <w:r>
        <w:rPr>
          <w:rFonts w:ascii="Microsoft YaHei" w:hAnsi="Microsoft YaHei"/>
        </w:rPr>
        <w:t xml:space="preserve">，叠加 </w:t>
      </w:r>
      <w:r>
        <w:rPr>
          <w:rFonts w:ascii="Microsoft YaHei" w:hAnsi="Microsoft YaHei"/>
          <w:b/>
          <w:color w:val="1A1A1A"/>
        </w:rPr>
        <w:t>地缘消息催化</w:t>
      </w:r>
      <w:r>
        <w:rPr>
          <w:rFonts w:ascii="Microsoft YaHei" w:hAnsi="Microsoft YaHei"/>
        </w:rPr>
        <w:t xml:space="preserve"> 港口板块整体走强，以及资金面 </w:t>
      </w:r>
      <w:r>
        <w:rPr>
          <w:rFonts w:ascii="Microsoft YaHei" w:hAnsi="Microsoft YaHei"/>
          <w:b/>
          <w:color w:val="1A1A1A"/>
        </w:rPr>
        <w:t>连续净流入</w:t>
      </w:r>
      <w:r>
        <w:rPr>
          <w:rFonts w:ascii="Microsoft YaHei" w:hAnsi="Microsoft YaHei"/>
        </w:rPr>
        <w:t>，短期动能较强。但需注意突破上轨后存在一定的技术性回调整固需求，且全市场赚钱效应仅46%，普涨格局下个股分化可能加剧。</w:t>
      </w:r>
    </w:p>
    <w:p>
      <w:r>
        <w:rPr>
          <w:rFonts w:ascii="Microsoft YaHei" w:hAnsi="Microsoft YaHei"/>
          <w:b/>
          <w:color w:val="1A1A1A"/>
        </w:rPr>
        <w:t>关注要点：</w:t>
      </w:r>
    </w:p>
    <w:p>
      <w:pPr>
        <w:pStyle w:val="ListBullet"/>
      </w:pPr>
      <w:r>
        <w:rPr>
          <w:rFonts w:ascii="Microsoft YaHei" w:hAnsi="Microsoft YaHei"/>
        </w:rPr>
        <w:t xml:space="preserve">午后能否站稳 </w:t>
      </w:r>
      <w:r>
        <w:rPr>
          <w:rFonts w:ascii="Microsoft YaHei" w:hAnsi="Microsoft YaHei"/>
          <w:b/>
          <w:color w:val="1A1A1A"/>
        </w:rPr>
        <w:t>3.50元</w:t>
      </w:r>
      <w:r>
        <w:rPr>
          <w:rFonts w:ascii="Microsoft YaHei" w:hAnsi="Microsoft YaHei"/>
        </w:rPr>
        <w:t>（整数关口+卖一价）是短期强弱分水岭</w:t>
      </w:r>
    </w:p>
    <w:p>
      <w:pPr>
        <w:pStyle w:val="ListBullet"/>
      </w:pPr>
      <w:r>
        <w:rPr>
          <w:rFonts w:ascii="Microsoft YaHei" w:hAnsi="Microsoft YaHei"/>
        </w:rPr>
        <w:t xml:space="preserve">盘中量比能否维持在 </w:t>
      </w:r>
      <w:r>
        <w:rPr>
          <w:rFonts w:ascii="Microsoft YaHei" w:hAnsi="Microsoft YaHei"/>
          <w:b/>
          <w:color w:val="1A1A1A"/>
        </w:rPr>
        <w:t>1.34</w:t>
      </w:r>
      <w:r>
        <w:rPr>
          <w:rFonts w:ascii="Microsoft YaHei" w:hAnsi="Microsoft YaHei"/>
        </w:rPr>
        <w:t xml:space="preserve"> 以上，持续放量是上攻的保障</w:t>
      </w:r>
    </w:p>
    <w:p>
      <w:pPr>
        <w:pStyle w:val="ListBullet"/>
      </w:pPr>
      <w:r>
        <w:rPr>
          <w:rFonts w:ascii="Microsoft YaHei" w:hAnsi="Microsoft YaHei"/>
        </w:rPr>
        <w:t>地缘消息的持续性对港口板块的边际影响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秦港股份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