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所有正文获取后均为空，我将结合已有的标题摘要、全量数据及互动问答内容进行综合分析。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立讯精密（002475.SZ）午间分析报告</w:t>
      </w:r>
    </w:p>
    <w:p>
      <w:r>
        <w:rPr>
          <w:rFonts w:ascii="Microsoft YaHei" w:hAnsi="Microsoft YaHei"/>
          <w:b/>
          <w:color w:val="1A1A1A"/>
        </w:rPr>
        <w:t>报告时间：2026年7月28日 11:30收盘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今日A股市场遭遇重挫，创业板指盘中跌逾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，深成指跌近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 xml:space="preserve">，沪指跌 </w:t>
      </w:r>
      <w:r>
        <w:rPr>
          <w:rFonts w:ascii="Microsoft YaHei" w:hAnsi="Microsoft YaHei"/>
          <w:b/>
          <w:color w:val="1A1A1A"/>
        </w:rPr>
        <w:t>1.48%</w:t>
      </w:r>
      <w:r>
        <w:rPr>
          <w:rFonts w:ascii="Microsoft YaHei" w:hAnsi="Microsoft YaHei"/>
        </w:rPr>
        <w:t xml:space="preserve">。全市场上涨仅 </w:t>
      </w:r>
      <w:r>
        <w:rPr>
          <w:rFonts w:ascii="Microsoft YaHei" w:hAnsi="Microsoft YaHei"/>
          <w:b/>
          <w:color w:val="1A1A1A"/>
        </w:rPr>
        <w:t>2603家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2769家</w:t>
      </w:r>
      <w:r>
        <w:rPr>
          <w:rFonts w:ascii="Microsoft YaHei" w:hAnsi="Microsoft YaHei"/>
        </w:rPr>
        <w:t xml:space="preserve">，涨停68只、跌停50只。市场热度评分仅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领跌方向集中于算力硬件、半导体芯片、消费电子等板块。外部冲击源清晰：隔夜费城半导体指数跌超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 创近两月新低，英伟达跌约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，SK海力士跌逾 </w:t>
      </w:r>
      <w:r>
        <w:rPr>
          <w:rFonts w:ascii="Microsoft YaHei" w:hAnsi="Microsoft YaHei"/>
          <w:b/>
          <w:color w:val="1A1A1A"/>
        </w:rPr>
        <w:t>7%</w:t>
      </w:r>
      <w:r>
        <w:rPr>
          <w:rFonts w:ascii="Microsoft YaHei" w:hAnsi="Microsoft YaHei"/>
        </w:rPr>
        <w:t xml:space="preserve"> 跌破美股IPO发行价；今日韩国KOSPI指数跌幅扩大至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，三星电子、SK海力士继续暴跌。全球AI产业链的"需求真实性疑虑"与英伟达 </w:t>
      </w:r>
      <w:r>
        <w:rPr>
          <w:rFonts w:ascii="Microsoft YaHei" w:hAnsi="Microsoft YaHei"/>
          <w:b/>
          <w:color w:val="1A1A1A"/>
        </w:rPr>
        <w:t>7500亿美元</w:t>
      </w:r>
      <w:r>
        <w:rPr>
          <w:rFonts w:ascii="Microsoft YaHei" w:hAnsi="Microsoft YaHei"/>
        </w:rPr>
        <w:t xml:space="preserve"> 循环融资担忧成为核心压制因素。</w:t>
      </w:r>
    </w:p>
    <w:p>
      <w:r>
        <w:rPr>
          <w:rFonts w:ascii="Microsoft YaHei" w:hAnsi="Microsoft YaHei"/>
        </w:rPr>
        <w:t xml:space="preserve">在此背景下，立讯精密开盘 </w:t>
      </w:r>
      <w:r>
        <w:rPr>
          <w:rFonts w:ascii="Microsoft YaHei" w:hAnsi="Microsoft YaHei"/>
          <w:b/>
          <w:color w:val="1A1A1A"/>
        </w:rPr>
        <w:t>58.50元</w:t>
      </w:r>
      <w:r>
        <w:rPr>
          <w:rFonts w:ascii="Microsoft YaHei" w:hAnsi="Microsoft YaHei"/>
        </w:rPr>
        <w:t xml:space="preserve"> 后一度冲高至 </w:t>
      </w:r>
      <w:r>
        <w:rPr>
          <w:rFonts w:ascii="Microsoft YaHei" w:hAnsi="Microsoft YaHei"/>
          <w:b/>
          <w:color w:val="1A1A1A"/>
        </w:rPr>
        <w:t>59.88元</w:t>
      </w:r>
      <w:r>
        <w:rPr>
          <w:rFonts w:ascii="Microsoft YaHei" w:hAnsi="Microsoft YaHei"/>
        </w:rPr>
        <w:t xml:space="preserve">（涨幅约+3.4%），但随后随大盘回落，午间收于 </w:t>
      </w:r>
      <w:r>
        <w:rPr>
          <w:rFonts w:ascii="Microsoft YaHei" w:hAnsi="Microsoft YaHei"/>
          <w:b/>
          <w:color w:val="1A1A1A"/>
        </w:rPr>
        <w:t>56.80元</w:t>
      </w:r>
      <w:r>
        <w:rPr>
          <w:rFonts w:ascii="Microsoft YaHei" w:hAnsi="Microsoft YaHei"/>
        </w:rPr>
        <w:t xml:space="preserve">，跌幅 </w:t>
      </w:r>
      <w:r>
        <w:rPr>
          <w:rFonts w:ascii="Microsoft YaHei" w:hAnsi="Microsoft YaHei"/>
          <w:b/>
          <w:color w:val="1A1A1A"/>
        </w:rPr>
        <w:t>-1.92%</w:t>
      </w:r>
      <w:r>
        <w:rPr>
          <w:rFonts w:ascii="Microsoft YaHei" w:hAnsi="Microsoft YaHei"/>
        </w:rPr>
        <w:t xml:space="preserve">，振幅高达 </w:t>
      </w:r>
      <w:r>
        <w:rPr>
          <w:rFonts w:ascii="Microsoft YaHei" w:hAnsi="Microsoft YaHei"/>
          <w:b/>
          <w:color w:val="1A1A1A"/>
        </w:rPr>
        <w:t>8.38%</w:t>
      </w:r>
      <w:r>
        <w:rPr>
          <w:rFonts w:ascii="Microsoft YaHei" w:hAnsi="Microsoft YaHei"/>
        </w:rPr>
        <w:t>，日内波动极为剧烈。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56.80元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57.91元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58.50元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59.88 / 55.03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8.38%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135.20万手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78.08亿元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29.98倍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5.02倍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4387.96亿元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4160.64亿元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1.85%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1.43%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29%</w:t>
      </w:r>
      <w:r>
        <w:rPr>
          <w:rFonts w:ascii="Microsoft YaHei" w:hAnsi="Microsoft YaHei"/>
        </w:rPr>
        <w:t>，属放量下跌形态，显示多空分歧加剧，抛压承接均较为活跃。</w:t>
      </w:r>
    </w:p>
    <w:p>
      <w:r>
        <w:rPr>
          <w:rFonts w:ascii="Microsoft YaHei" w:hAnsi="Microsoft YaHei"/>
          <w:b/>
          <w:color w:val="1A1A1A"/>
        </w:rPr>
        <w:t>估值方面</w:t>
      </w:r>
      <w:r>
        <w:rPr>
          <w:rFonts w:ascii="Microsoft YaHei" w:hAnsi="Microsoft YaHei"/>
        </w:rPr>
        <w:t xml:space="preserve">：动态市盈率 </w:t>
      </w:r>
      <w:r>
        <w:rPr>
          <w:rFonts w:ascii="Microsoft YaHei" w:hAnsi="Microsoft YaHei"/>
          <w:b/>
          <w:color w:val="1A1A1A"/>
        </w:rPr>
        <w:t>29.98倍</w:t>
      </w:r>
      <w:r>
        <w:rPr>
          <w:rFonts w:ascii="Microsoft YaHei" w:hAnsi="Microsoft YaHei"/>
        </w:rPr>
        <w:t xml:space="preserve">，略高于前一日日终的 </w:t>
      </w:r>
      <w:r>
        <w:rPr>
          <w:rFonts w:ascii="Microsoft YaHei" w:hAnsi="Microsoft YaHei"/>
          <w:b/>
          <w:color w:val="1A1A1A"/>
        </w:rPr>
        <w:t>29.27倍</w:t>
      </w:r>
      <w:r>
        <w:rPr>
          <w:rFonts w:ascii="Microsoft YaHei" w:hAnsi="Microsoft YaHei"/>
        </w:rPr>
        <w:t xml:space="preserve">（因股价下跌但盈利预期调整），PB </w:t>
      </w:r>
      <w:r>
        <w:rPr>
          <w:rFonts w:ascii="Microsoft YaHei" w:hAnsi="Microsoft YaHei"/>
          <w:b/>
          <w:color w:val="1A1A1A"/>
        </w:rPr>
        <w:t>5.02倍</w:t>
      </w:r>
      <w:r>
        <w:rPr>
          <w:rFonts w:ascii="Microsoft YaHei" w:hAnsi="Microsoft YaHei"/>
        </w:rPr>
        <w:t xml:space="preserve"> 较前日 </w:t>
      </w:r>
      <w:r>
        <w:rPr>
          <w:rFonts w:ascii="Microsoft YaHei" w:hAnsi="Microsoft YaHei"/>
          <w:b/>
          <w:color w:val="1A1A1A"/>
        </w:rPr>
        <w:t>5.50倍</w:t>
      </w:r>
      <w:r>
        <w:rPr>
          <w:rFonts w:ascii="Microsoft YaHei" w:hAnsi="Microsoft YaHei"/>
        </w:rPr>
        <w:t xml:space="preserve"> 有所下行。整体处于近三年估值中枢偏低区域。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今日资金流向（逐分钟统计至11:30）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7.00亿元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3869.8万元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9126.2万元</w:t>
            </w:r>
          </w:p>
        </w:tc>
      </w:tr>
    </w:tbl>
    <w:p/>
    <w:p>
      <w:r>
        <w:rPr>
          <w:rFonts w:ascii="Microsoft YaHei" w:hAnsi="Microsoft YaHei"/>
        </w:rPr>
        <w:t xml:space="preserve">资金面显著偏空。净流出 </w:t>
      </w:r>
      <w:r>
        <w:rPr>
          <w:rFonts w:ascii="Microsoft YaHei" w:hAnsi="Microsoft YaHei"/>
          <w:b/>
          <w:color w:val="1A1A1A"/>
        </w:rPr>
        <w:t>7.00亿元</w:t>
      </w:r>
      <w:r>
        <w:rPr>
          <w:rFonts w:ascii="Microsoft YaHei" w:hAnsi="Microsoft YaHei"/>
        </w:rPr>
        <w:t xml:space="preserve"> 规模较大，且最大单分钟流出（9126.2万）是最大单分钟流入（3869.8万）的 </w:t>
      </w:r>
      <w:r>
        <w:rPr>
          <w:rFonts w:ascii="Microsoft YaHei" w:hAnsi="Microsoft YaHei"/>
          <w:b/>
          <w:color w:val="1A1A1A"/>
        </w:rPr>
        <w:t>2.36倍</w:t>
      </w:r>
      <w:r>
        <w:rPr>
          <w:rFonts w:ascii="Microsoft YaHei" w:hAnsi="Microsoft YaHei"/>
        </w:rPr>
        <w:t>，说明市场主动性卖压占据主导。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-2.47亿元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-5.28亿元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+0.76亿元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小幅流入</w:t>
            </w:r>
          </w:p>
        </w:tc>
      </w:tr>
    </w:tbl>
    <w:p/>
    <w:p>
      <w:r>
        <w:rPr>
          <w:rFonts w:ascii="Microsoft YaHei" w:hAnsi="Microsoft YaHei"/>
        </w:rPr>
        <w:t xml:space="preserve">昨日大单与中单合计净流出 </w:t>
      </w:r>
      <w:r>
        <w:rPr>
          <w:rFonts w:ascii="Microsoft YaHei" w:hAnsi="Microsoft YaHei"/>
          <w:b/>
          <w:color w:val="1A1A1A"/>
        </w:rPr>
        <w:t>7.75亿元</w:t>
      </w:r>
      <w:r>
        <w:rPr>
          <w:rFonts w:ascii="Microsoft YaHei" w:hAnsi="Microsoft YaHei"/>
        </w:rPr>
        <w:t>，仅散户（小单）小幅净流入，主力资金此前已提前减仓。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58.57亿元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-1.18%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0.59亿元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+2.84%</w:t>
            </w:r>
          </w:p>
        </w:tc>
      </w:tr>
    </w:tbl>
    <w:p/>
    <w:p>
      <w:r>
        <w:rPr>
          <w:rFonts w:ascii="Microsoft YaHei" w:hAnsi="Microsoft YaHei"/>
        </w:rPr>
        <w:t xml:space="preserve">融资余额下降，融券余额小幅上升，杠杆资金情绪偏谨慎。值得注意的是，根据资讯摘要，7月27日融资买入额仍达 </w:t>
      </w:r>
      <w:r>
        <w:rPr>
          <w:rFonts w:ascii="Microsoft YaHei" w:hAnsi="Microsoft YaHei"/>
          <w:b/>
          <w:color w:val="1A1A1A"/>
        </w:rPr>
        <w:t>3.48亿元</w:t>
      </w:r>
      <w:r>
        <w:rPr>
          <w:rFonts w:ascii="Microsoft YaHei" w:hAnsi="Microsoft YaHei"/>
        </w:rPr>
        <w:t>，说明也有资金在下跌中逆势加仓。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09:36:15</w:t>
      </w:r>
      <w:r>
        <w:rPr>
          <w:rFonts w:ascii="Microsoft YaHei" w:hAnsi="Microsoft YaHei"/>
        </w:rPr>
        <w:t xml:space="preserve"> — 快速反弹至 </w:t>
      </w:r>
      <w:r>
        <w:rPr>
          <w:rFonts w:ascii="Microsoft YaHei" w:hAnsi="Microsoft YaHei"/>
          <w:b/>
          <w:color w:val="1A1A1A"/>
        </w:rPr>
        <w:t>62.60元</w:t>
      </w:r>
      <w:r>
        <w:rPr>
          <w:rFonts w:ascii="Microsoft YaHei" w:hAnsi="Microsoft YaHei"/>
        </w:rPr>
        <w:t>，伴随放量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10:34:06</w:t>
      </w:r>
      <w:r>
        <w:rPr>
          <w:rFonts w:ascii="Microsoft YaHei" w:hAnsi="Microsoft YaHei"/>
        </w:rPr>
        <w:t xml:space="preserve"> — 出现大买盘，当时股价 </w:t>
      </w:r>
      <w:r>
        <w:rPr>
          <w:rFonts w:ascii="Microsoft YaHei" w:hAnsi="Microsoft YaHei"/>
          <w:b/>
          <w:color w:val="1A1A1A"/>
        </w:rPr>
        <w:t>61.05元</w:t>
      </w:r>
    </w:p>
    <w:p>
      <w:r>
        <w:rPr>
          <w:rFonts w:ascii="Microsoft YaHei" w:hAnsi="Microsoft YaHei"/>
        </w:rPr>
        <w:t>说明早盘有资金试图抄底拉升，但随创业板指持续走弱，股价再度回落至56.80元附近。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MA5（约59.47元）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之下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MA10（约59.79元）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之下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MA20/布林中轨（约61.93元）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之下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布林带上轨（67.69元）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布林带下轨（56.17元）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之上0.63元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技术信号解读：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破位严重</w:t>
      </w:r>
      <w:r>
        <w:rPr>
          <w:rFonts w:ascii="Microsoft YaHei" w:hAnsi="Microsoft YaHei"/>
        </w:rPr>
        <w:t xml:space="preserve">：股价已全部跌破MA5/MA10/MA20三条均线，且偏离MA20达 </w:t>
      </w:r>
      <w:r>
        <w:rPr>
          <w:rFonts w:ascii="Microsoft YaHei" w:hAnsi="Microsoft YaHei"/>
          <w:b/>
          <w:color w:val="1A1A1A"/>
        </w:rPr>
        <w:t>-8.3%</w:t>
      </w:r>
      <w:r>
        <w:rPr>
          <w:rFonts w:ascii="Microsoft YaHei" w:hAnsi="Microsoft YaHei"/>
        </w:rPr>
        <w:t>，属于明显的技术性弱势超卖状态。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逼近布林带下轨</w:t>
      </w:r>
      <w:r>
        <w:rPr>
          <w:rFonts w:ascii="Microsoft YaHei" w:hAnsi="Microsoft YaHei"/>
        </w:rPr>
        <w:t xml:space="preserve">：布林下轨在 </w:t>
      </w:r>
      <w:r>
        <w:rPr>
          <w:rFonts w:ascii="Microsoft YaHei" w:hAnsi="Microsoft YaHei"/>
          <w:b/>
          <w:color w:val="1A1A1A"/>
        </w:rPr>
        <w:t>56.17元</w:t>
      </w:r>
      <w:r>
        <w:rPr>
          <w:rFonts w:ascii="Microsoft YaHei" w:hAnsi="Microsoft YaHei"/>
        </w:rPr>
        <w:t xml:space="preserve">，当前价56.80元仅高出下轨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>。布林带张口呈扩张态势（上轨67.69与下轨56.17差距达11.52元），表明波动率正在放大。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盘中最低55.03元</w:t>
      </w:r>
      <w:r>
        <w:rPr>
          <w:rFonts w:ascii="Microsoft YaHei" w:hAnsi="Microsoft YaHei"/>
        </w:rPr>
        <w:t>：一度击穿布林下轨，后有所回升。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若跌破下轨</w:t>
      </w:r>
      <w:r>
        <w:rPr>
          <w:rFonts w:ascii="Microsoft YaHei" w:hAnsi="Microsoft YaHei"/>
        </w:rPr>
        <w:t xml:space="preserve">：则可能向下寻找新的支撑区域，基本面支撑位可参考回购价格区间下限 </w:t>
      </w:r>
      <w:r>
        <w:rPr>
          <w:rFonts w:ascii="Microsoft YaHei" w:hAnsi="Microsoft YaHei"/>
          <w:b/>
          <w:color w:val="1A1A1A"/>
        </w:rPr>
        <w:t>50.14元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重大事件分析</w:t>
      </w:r>
    </w:p>
    <w:p>
      <w:r>
        <w:rPr>
          <w:rFonts w:ascii="Microsoft YaHei" w:hAnsi="Microsoft YaHei"/>
          <w:b/>
          <w:color w:val="1A1A1A"/>
        </w:rPr>
        <w:t>1. 汇丰护航立讯精密31亿美元港交所挂牌上市（最大催化）</w:t>
      </w:r>
    </w:p>
    <w:p>
      <w:r>
        <w:rPr>
          <w:rFonts w:ascii="Microsoft YaHei" w:hAnsi="Microsoft YaHei"/>
        </w:rPr>
        <w:t>根据资讯摘要，</w:t>
      </w:r>
      <w:r>
        <w:rPr>
          <w:rFonts w:ascii="Microsoft YaHei" w:hAnsi="Microsoft YaHei"/>
          <w:b/>
          <w:color w:val="1A1A1A"/>
        </w:rPr>
        <w:t>汇丰</w:t>
      </w:r>
      <w:r>
        <w:rPr>
          <w:rFonts w:ascii="Microsoft YaHei" w:hAnsi="Microsoft YaHei"/>
        </w:rPr>
        <w:t xml:space="preserve">正在为立讯精密推进 </w:t>
      </w:r>
      <w:r>
        <w:rPr>
          <w:rFonts w:ascii="Microsoft YaHei" w:hAnsi="Microsoft YaHei"/>
          <w:b/>
          <w:color w:val="1A1A1A"/>
        </w:rPr>
        <w:t>约31亿美元</w:t>
      </w:r>
      <w:r>
        <w:rPr>
          <w:rFonts w:ascii="Microsoft YaHei" w:hAnsi="Microsoft YaHei"/>
        </w:rPr>
        <w:t xml:space="preserve"> 的港交所上市事宜。同时，公司"统一采用中国企业会计准则编制财报"的公告，亦被市场解读为港股上市的前置准备工作。若港股IPO成行，有望打开估值重估空间，引入国际资本配置，是中期重要正向催化。</w:t>
      </w:r>
    </w:p>
    <w:p>
      <w:r>
        <w:rPr>
          <w:rFonts w:ascii="Microsoft YaHei" w:hAnsi="Microsoft YaHei"/>
          <w:b/>
          <w:color w:val="1A1A1A"/>
        </w:rPr>
        <w:t>2. 全球AI板块系统性回调（最大利空）</w:t>
      </w:r>
    </w:p>
    <w:p>
      <w:pPr>
        <w:pStyle w:val="ListBullet"/>
      </w:pPr>
      <w:r>
        <w:rPr>
          <w:rFonts w:ascii="Microsoft YaHei" w:hAnsi="Microsoft YaHei"/>
        </w:rPr>
        <w:t xml:space="preserve">费城半导体指数连续重挫，英伟达跌约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>，SK海力士跌破美股IPO发行价</w:t>
      </w:r>
    </w:p>
    <w:p>
      <w:pPr>
        <w:pStyle w:val="ListBullet"/>
      </w:pPr>
      <w:r>
        <w:rPr>
          <w:rFonts w:ascii="Microsoft YaHei" w:hAnsi="Microsoft YaHei"/>
        </w:rPr>
        <w:t xml:space="preserve">韩国KOSPI指数跌逾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，三星电子跌超 </w:t>
      </w:r>
      <w:r>
        <w:rPr>
          <w:rFonts w:ascii="Microsoft YaHei" w:hAnsi="Microsoft YaHei"/>
          <w:b/>
          <w:color w:val="1A1A1A"/>
        </w:rPr>
        <w:t>12%</w:t>
      </w:r>
    </w:p>
    <w:p>
      <w:pPr>
        <w:pStyle w:val="ListBullet"/>
      </w:pPr>
      <w:r>
        <w:rPr>
          <w:rFonts w:ascii="Microsoft YaHei" w:hAnsi="Microsoft YaHei"/>
        </w:rPr>
        <w:t>大空头Michael Burry发文</w:t>
      </w:r>
      <w:r>
        <w:rPr>
          <w:rFonts w:ascii="Microsoft YaHei" w:hAnsi="Microsoft YaHei"/>
          <w:b/>
          <w:color w:val="1A1A1A"/>
        </w:rPr>
        <w:t>加码做空</w:t>
      </w:r>
      <w:r>
        <w:rPr>
          <w:rFonts w:ascii="Microsoft YaHei" w:hAnsi="Microsoft YaHei"/>
        </w:rPr>
        <w:t>英伟达和美光科技</w:t>
      </w:r>
    </w:p>
    <w:p>
      <w:pPr>
        <w:pStyle w:val="ListBullet"/>
      </w:pPr>
      <w:r>
        <w:rPr>
          <w:rFonts w:ascii="Microsoft YaHei" w:hAnsi="Microsoft YaHei"/>
        </w:rPr>
        <w:t xml:space="preserve">市场对英伟达 </w:t>
      </w:r>
      <w:r>
        <w:rPr>
          <w:rFonts w:ascii="Microsoft YaHei" w:hAnsi="Microsoft YaHei"/>
          <w:b/>
          <w:color w:val="1A1A1A"/>
        </w:rPr>
        <w:t>7500亿美元</w:t>
      </w:r>
      <w:r>
        <w:rPr>
          <w:rFonts w:ascii="Microsoft YaHei" w:hAnsi="Microsoft YaHei"/>
        </w:rPr>
        <w:t xml:space="preserve"> 循环融资交易的担忧加剧</w:t>
      </w:r>
    </w:p>
    <w:p>
      <w:r>
        <w:rPr>
          <w:rFonts w:ascii="Microsoft YaHei" w:hAnsi="Microsoft YaHei"/>
        </w:rPr>
        <w:t>立讯精密作为果链+AI算力硬件（高速互连/光模块/铜缆）双主线标的，在此轮全球半导体抛售中受到明显冲击。</w:t>
      </w:r>
    </w:p>
    <w:p>
      <w:r>
        <w:rPr>
          <w:rFonts w:ascii="Microsoft YaHei" w:hAnsi="Microsoft YaHei"/>
          <w:b/>
          <w:color w:val="1A1A1A"/>
        </w:rPr>
        <w:t>3. 回购推进提供底部支撑</w:t>
      </w:r>
    </w:p>
    <w:p>
      <w:r>
        <w:rPr>
          <w:rFonts w:ascii="Microsoft YaHei" w:hAnsi="Microsoft YaHei"/>
        </w:rPr>
        <w:t xml:space="preserve">根据互动易回复，截至2026年7月22日，公司已累计回购 </w:t>
      </w:r>
      <w:r>
        <w:rPr>
          <w:rFonts w:ascii="Microsoft YaHei" w:hAnsi="Microsoft YaHei"/>
          <w:b/>
          <w:color w:val="1A1A1A"/>
        </w:rPr>
        <w:t>17,665,380股</w:t>
      </w:r>
      <w:r>
        <w:rPr>
          <w:rFonts w:ascii="Microsoft YaHei" w:hAnsi="Microsoft YaHei"/>
        </w:rPr>
        <w:t xml:space="preserve">（占总股本0.24%），成交总金额约 </w:t>
      </w:r>
      <w:r>
        <w:rPr>
          <w:rFonts w:ascii="Microsoft YaHei" w:hAnsi="Microsoft YaHei"/>
          <w:b/>
          <w:color w:val="1A1A1A"/>
        </w:rPr>
        <w:t>10亿元</w:t>
      </w:r>
      <w:r>
        <w:rPr>
          <w:rFonts w:ascii="Microsoft YaHei" w:hAnsi="Microsoft YaHei"/>
        </w:rPr>
        <w:t xml:space="preserve">，回购均价约 </w:t>
      </w:r>
      <w:r>
        <w:rPr>
          <w:rFonts w:ascii="Microsoft YaHei" w:hAnsi="Microsoft YaHei"/>
          <w:b/>
          <w:color w:val="1A1A1A"/>
        </w:rPr>
        <w:t>56.6元/股</w:t>
      </w:r>
      <w:r>
        <w:rPr>
          <w:rFonts w:ascii="Microsoft YaHei" w:hAnsi="Microsoft YaHei"/>
        </w:rPr>
        <w:t>。当前午盘价56.80元与回购均价几乎持平，这一价格区间构成了较为明确的"公司认可价值"信号。</w:t>
      </w:r>
    </w:p>
    <w:p>
      <w:r>
        <w:rPr>
          <w:rFonts w:ascii="Microsoft YaHei" w:hAnsi="Microsoft YaHei"/>
          <w:b/>
          <w:color w:val="1A1A1A"/>
        </w:rPr>
        <w:t>4. 与迈威尔科技的战略合作</w:t>
      </w:r>
    </w:p>
    <w:p>
      <w:r>
        <w:rPr>
          <w:rFonts w:ascii="Microsoft YaHei" w:hAnsi="Microsoft YaHei"/>
        </w:rPr>
        <w:t xml:space="preserve">互动易披露，公司与迈威尔的合作聚焦 </w:t>
      </w:r>
      <w:r>
        <w:rPr>
          <w:rFonts w:ascii="Microsoft YaHei" w:hAnsi="Microsoft YaHei"/>
          <w:b/>
          <w:color w:val="1A1A1A"/>
        </w:rPr>
        <w:t>高端光模块、铜缆高速互连</w:t>
      </w:r>
      <w:r>
        <w:rPr>
          <w:rFonts w:ascii="Microsoft YaHei" w:hAnsi="Microsoft YaHei"/>
        </w:rPr>
        <w:t xml:space="preserve"> 等AI核心赛道，合力拓展北美主流云服务商客户。公司同时具备支持 </w:t>
      </w:r>
      <w:r>
        <w:rPr>
          <w:rFonts w:ascii="Microsoft YaHei" w:hAnsi="Microsoft YaHei"/>
          <w:b/>
          <w:color w:val="1A1A1A"/>
        </w:rPr>
        <w:t>224G/448G</w:t>
      </w:r>
      <w:r>
        <w:rPr>
          <w:rFonts w:ascii="Microsoft YaHei" w:hAnsi="Microsoft YaHei"/>
        </w:rPr>
        <w:t xml:space="preserve"> 高速互连的垂直整合能力，在 </w:t>
      </w:r>
      <w:r>
        <w:rPr>
          <w:rFonts w:ascii="Microsoft YaHei" w:hAnsi="Microsoft YaHei"/>
          <w:b/>
          <w:color w:val="1A1A1A"/>
        </w:rPr>
        <w:t>金刚石铜</w:t>
      </w:r>
      <w:r>
        <w:rPr>
          <w:rFonts w:ascii="Microsoft YaHei" w:hAnsi="Microsoft YaHei"/>
        </w:rPr>
        <w:t xml:space="preserve"> 等前沿散热技术上亦有自研布局。中长期看，AI数据中心基础设施升级逻辑仍在。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273/319（最后15%）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苹果概念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-6.18%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25/137（板块几乎全绿）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电子设备、仪器和元件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-5.51%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133/557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178/694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322/998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1977/3516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b/>
          <w:color w:val="1A1A1A"/>
        </w:rPr>
        <w:t>苹果概念板块</w:t>
      </w:r>
      <w:r>
        <w:rPr>
          <w:rFonts w:ascii="Microsoft YaHei" w:hAnsi="Microsoft YaHei"/>
        </w:rPr>
        <w:t xml:space="preserve">暴跌 </w:t>
      </w:r>
      <w:r>
        <w:rPr>
          <w:rFonts w:ascii="Microsoft YaHei" w:hAnsi="Microsoft YaHei"/>
          <w:b/>
          <w:color w:val="1A1A1A"/>
        </w:rPr>
        <w:t>6.18%</w:t>
      </w:r>
      <w:r>
        <w:rPr>
          <w:rFonts w:ascii="Microsoft YaHei" w:hAnsi="Microsoft YaHei"/>
        </w:rPr>
        <w:t xml:space="preserve">，在1158个概念板块中排名 </w:t>
      </w:r>
      <w:r>
        <w:rPr>
          <w:rFonts w:ascii="Microsoft YaHei" w:hAnsi="Microsoft YaHei"/>
          <w:b/>
          <w:color w:val="1A1A1A"/>
        </w:rPr>
        <w:t>第1101位</w:t>
      </w:r>
      <w:r>
        <w:rPr>
          <w:rFonts w:ascii="Microsoft YaHei" w:hAnsi="Microsoft YaHei"/>
        </w:rPr>
        <w:t xml:space="preserve">，属于今日重灾区。板块内跌幅超15%的个股达多只，立讯精密 </w:t>
      </w:r>
      <w:r>
        <w:rPr>
          <w:rFonts w:ascii="Microsoft YaHei" w:hAnsi="Microsoft YaHei"/>
          <w:b/>
          <w:color w:val="1A1A1A"/>
        </w:rPr>
        <w:t>-1.92%</w:t>
      </w:r>
      <w:r>
        <w:rPr>
          <w:rFonts w:ascii="Microsoft YaHei" w:hAnsi="Microsoft YaHei"/>
        </w:rPr>
        <w:t xml:space="preserve"> 在板块内排名 </w:t>
      </w:r>
      <w:r>
        <w:rPr>
          <w:rFonts w:ascii="Microsoft YaHei" w:hAnsi="Microsoft YaHei"/>
          <w:b/>
          <w:color w:val="1A1A1A"/>
        </w:rPr>
        <w:t>25/137</w:t>
      </w:r>
      <w:r>
        <w:rPr>
          <w:rFonts w:ascii="Microsoft YaHei" w:hAnsi="Microsoft YaHei"/>
        </w:rPr>
        <w:t>，相对抗跌。</w:t>
      </w:r>
    </w:p>
    <w:p>
      <w:pPr>
        <w:pStyle w:val="ListBullet"/>
      </w:pPr>
      <w:r>
        <w:rPr>
          <w:rFonts w:ascii="Microsoft YaHei" w:hAnsi="Microsoft YaHei"/>
        </w:rPr>
        <w:t xml:space="preserve">立讯在沪深300样本股中排 </w:t>
      </w:r>
      <w:r>
        <w:rPr>
          <w:rFonts w:ascii="Microsoft YaHei" w:hAnsi="Microsoft YaHei"/>
          <w:b/>
          <w:color w:val="1A1A1A"/>
        </w:rPr>
        <w:t>273/319</w:t>
      </w:r>
      <w:r>
        <w:rPr>
          <w:rFonts w:ascii="Microsoft YaHei" w:hAnsi="Microsoft YaHei"/>
        </w:rPr>
        <w:t>，跑输大盘（沪深300涨+1.57%），说明今日下跌主要源于行业系统性风险而非公司个体问题。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核心观点：外部系统性冲击主导下跌，内部催化与估值提供安全边际。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多空格局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空方主导，资金净流出7亿，短期趋势偏弱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技术位置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已跌破所有短期均线，逼近布林下轨，处于超卖区域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估值水平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PE约30倍、PB约5倍，处于近三年偏低区间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资金态度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主力持续流出，但盘中出现大买盘，部分资金博弈反弹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最大利好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港股IPO推进中</w:t>
            </w:r>
            <w:r>
              <w:rPr>
                <w:rFonts w:ascii="Microsoft YaHei" w:hAnsi="Microsoft YaHei"/>
                <w:sz w:val="18"/>
              </w:rPr>
              <w:t>（汇丰护航31亿美元），中期估值重估催化剂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最大风险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全球AI板块情绪持续恶化，费城半导体指数尚无止跌信号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安全垫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公司回购均价约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56.6元</w:t>
            </w:r>
            <w:r>
              <w:rPr>
                <w:rFonts w:ascii="Microsoft YaHei" w:hAnsi="Microsoft YaHei"/>
                <w:sz w:val="18"/>
              </w:rPr>
              <w:t>，与现价基本重合，形成价格锚定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短期来看</w:t>
      </w:r>
      <w:r>
        <w:rPr>
          <w:rFonts w:ascii="Microsoft YaHei" w:hAnsi="Microsoft YaHei"/>
        </w:rPr>
        <w:t xml:space="preserve">，全球AI板块的恐慌性抛售尚未见到明确企稳信号，叠加苹果概念板块单日暴跌超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，立讯精密短期仍有跟随承压的风险。布林下轨56.17元附近是技术面的关键支撑位，若失守则可能向下考验回购价格区间。</w:t>
      </w:r>
    </w:p>
    <w:p>
      <w:r>
        <w:rPr>
          <w:rFonts w:ascii="Microsoft YaHei" w:hAnsi="Microsoft YaHei"/>
          <w:b/>
          <w:color w:val="1A1A1A"/>
        </w:rPr>
        <w:t>中期来看</w:t>
      </w:r>
      <w:r>
        <w:rPr>
          <w:rFonts w:ascii="Microsoft YaHei" w:hAnsi="Microsoft YaHei"/>
        </w:rPr>
        <w:t xml:space="preserve">，公司港股IPO上市（31亿美元）、与迈威尔在AI高速互连领域的深度合作、AI PC/数据中心业务的持续推进，以及已近 </w:t>
      </w:r>
      <w:r>
        <w:rPr>
          <w:rFonts w:ascii="Microsoft YaHei" w:hAnsi="Microsoft YaHei"/>
          <w:b/>
          <w:color w:val="1A1A1A"/>
        </w:rPr>
        <w:t>10亿元</w:t>
      </w:r>
      <w:r>
        <w:rPr>
          <w:rFonts w:ascii="Microsoft YaHei" w:hAnsi="Microsoft YaHei"/>
        </w:rPr>
        <w:t xml:space="preserve"> 的回购支撑，均构成了相对坚实的价值底部。在当前价位，立讯精细估值已具有一定吸引力，但右侧交易机会需等待外部风险情绪释放完毕的信号。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：以上分析基于公开数据，不构成投资建议。全球AI板块情绪变化、美股半导体持续调整、港股IPO进展不及预期等因素均可能对股价产生影响，投资者需注意风险。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立讯精密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