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美的集团（000333.SZ）午间分析报告</w:t>
      </w:r>
    </w:p>
    <w:p>
      <w:r>
        <w:rPr>
          <w:rFonts w:ascii="Microsoft YaHei" w:hAnsi="Microsoft YaHei"/>
          <w:b/>
          <w:color w:val="1A1A1A"/>
        </w:rPr>
        <w:t>数据截止：2026年7月28日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今日全市场情绪偏冷。受隔夜美股半导体板块持续走弱、韩国KOSPI指数盘中暴跌超10%等因素冲击，A股三大指数深度回调：</w:t>
      </w:r>
      <w:r>
        <w:rPr>
          <w:rFonts w:ascii="Microsoft YaHei" w:hAnsi="Microsoft YaHei"/>
          <w:b/>
          <w:color w:val="1A1A1A"/>
        </w:rPr>
        <w:t>创业板指跌逾6%</w:t>
      </w:r>
      <w:r>
        <w:rPr>
          <w:rFonts w:ascii="Microsoft YaHei" w:hAnsi="Microsoft YaHei"/>
        </w:rPr>
        <w:t>，沪指跌1.48%，深成指跌3.96%。全市场成交额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>（较前日缩量508亿），上涨2603家/下跌2769家，涨停68只/跌停50只，赚钱效应仅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。算力硬件、半导体芯片、煤炭、贵金属等方向领跌。</w:t>
      </w:r>
    </w:p>
    <w:p>
      <w:r>
        <w:rPr>
          <w:rFonts w:ascii="Microsoft YaHei" w:hAnsi="Microsoft YaHei"/>
        </w:rPr>
        <w:t>在此背景下，美的集团逆势走强，展现极强的防御属性，值得重点关注。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同比变化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84.30元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+1.92%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 / 开盘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82.71 / 81.23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低开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1.79%</w:t>
            </w:r>
            <w:r>
              <w:rPr>
                <w:rFonts w:ascii="Microsoft YaHei" w:hAnsi="Microsoft YaHei"/>
                <w:sz w:val="18"/>
              </w:rPr>
              <w:t>后翻红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84.50 / 81.11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547,048手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4.57亿元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0.80%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昨日全天0.33%，放量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2.41倍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明显放量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83.57元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收盘价高于均价，买盘积极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12.67倍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3.15倍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6,425亿元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</w:t>
      </w:r>
      <w:r>
        <w:rPr>
          <w:rFonts w:ascii="Microsoft YaHei" w:hAnsi="Microsoft YaHei"/>
        </w:rPr>
        <w:t>：美的集团今日以81.23元低开（较昨收-1.79%），随后快速拉升翻红，盘中最高触及84.50元，最终收于84.30元，涨幅</w:t>
      </w:r>
      <w:r>
        <w:rPr>
          <w:rFonts w:ascii="Microsoft YaHei" w:hAnsi="Microsoft YaHei"/>
          <w:b/>
          <w:color w:val="1A1A1A"/>
        </w:rPr>
        <w:t>1.92%</w:t>
      </w:r>
      <w:r>
        <w:rPr>
          <w:rFonts w:ascii="Microsoft YaHei" w:hAnsi="Microsoft YaHei"/>
        </w:rPr>
        <w:t>。在创业板暴跌6%、全市场超2700只个股下跌的弱势环境中，美的走出独立行情。</w:t>
      </w:r>
      <w:r>
        <w:rPr>
          <w:rFonts w:ascii="Microsoft YaHei" w:hAnsi="Microsoft YaHei"/>
          <w:b/>
          <w:color w:val="1A1A1A"/>
        </w:rPr>
        <w:t>外盘32.1万手 vs 内盘22.6万手</w:t>
      </w:r>
      <w:r>
        <w:rPr>
          <w:rFonts w:ascii="Microsoft YaHei" w:hAnsi="Microsoft YaHei"/>
        </w:rPr>
        <w:t>（外盘占比58.7%），主动买盘明显占优。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今日资金流向（午间统计）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3.91亿元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流入分钟 / 流出分钟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131分钟 / 109分钟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5,534.5万元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995.6万元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+2.69亿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2.996亿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0.030亿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+0.37亿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7.85亿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7.48亿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+0.84亿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4.78亿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3.93亿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+3.91亿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38.57亿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1.82亿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+5.85%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资金面解读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今日午间净流入</w:t>
      </w:r>
      <w:r>
        <w:rPr>
          <w:rFonts w:ascii="Microsoft YaHei" w:hAnsi="Microsoft YaHei"/>
          <w:b/>
          <w:color w:val="1A1A1A"/>
        </w:rPr>
        <w:t>3.91亿元</w:t>
      </w:r>
      <w:r>
        <w:rPr>
          <w:rFonts w:ascii="Microsoft YaHei" w:hAnsi="Microsoft YaHei"/>
        </w:rPr>
        <w:t>，与昨日全天合计净额（3.91亿）完全持平，显示今日半日已追平昨日全天净流入规模，吸金力度显著加大。</w:t>
      </w:r>
    </w:p>
    <w:p>
      <w:pPr>
        <w:pStyle w:val="ListBullet"/>
      </w:pPr>
      <w:r>
        <w:rPr>
          <w:rFonts w:ascii="Microsoft YaHei" w:hAnsi="Microsoft YaHei"/>
        </w:rPr>
        <w:t>大单净流入</w:t>
      </w:r>
      <w:r>
        <w:rPr>
          <w:rFonts w:ascii="Microsoft YaHei" w:hAnsi="Microsoft YaHei"/>
          <w:b/>
          <w:color w:val="1A1A1A"/>
        </w:rPr>
        <w:t>2.69亿元</w:t>
      </w:r>
      <w:r>
        <w:rPr>
          <w:rFonts w:ascii="Microsoft YaHei" w:hAnsi="Microsoft YaHei"/>
        </w:rPr>
        <w:t>（昨日数据）是绝对主力，中单、小单亦同步净流入，呈现</w:t>
      </w:r>
      <w:r>
        <w:rPr>
          <w:rFonts w:ascii="Microsoft YaHei" w:hAnsi="Microsoft YaHei"/>
          <w:b/>
          <w:color w:val="1A1A1A"/>
        </w:rPr>
        <w:t>全层级资金共振流入</w:t>
      </w:r>
      <w:r>
        <w:rPr>
          <w:rFonts w:ascii="Microsoft YaHei" w:hAnsi="Microsoft YaHei"/>
        </w:rPr>
        <w:t>的格局。</w:t>
      </w:r>
    </w:p>
    <w:p>
      <w:pPr>
        <w:pStyle w:val="ListBullet"/>
      </w:pPr>
      <w:r>
        <w:rPr>
          <w:rFonts w:ascii="Microsoft YaHei" w:hAnsi="Microsoft YaHei"/>
        </w:rPr>
        <w:t>融资余额微增0.07%，融券余额增5.85%，多空分歧略有加大但多方仍占主导。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MA5（~84.33元）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紧贴MA5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MA10（~82.89元）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位于上方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MA20/布林中轨（~80.50元）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位于上方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85.98元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距上轨1.99%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75.02元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今日盘中最低探至81.11元，恰好回踩MA10（82.89元）附近并获支撑，随后强势拉回，收于</w:t>
      </w:r>
      <w:r>
        <w:rPr>
          <w:rFonts w:ascii="Microsoft YaHei" w:hAnsi="Microsoft YaHei"/>
          <w:b/>
          <w:color w:val="1A1A1A"/>
        </w:rPr>
        <w:t>MA5附近</w:t>
      </w:r>
      <w:r>
        <w:rPr>
          <w:rFonts w:ascii="Microsoft YaHei" w:hAnsi="Microsoft YaHei"/>
        </w:rPr>
        <w:t>。这是典型的</w:t>
      </w:r>
      <w:r>
        <w:rPr>
          <w:rFonts w:ascii="Microsoft YaHei" w:hAnsi="Microsoft YaHei"/>
          <w:b/>
          <w:color w:val="1A1A1A"/>
        </w:rPr>
        <w:t>回踩确认支撑</w:t>
      </w:r>
      <w:r>
        <w:rPr>
          <w:rFonts w:ascii="Microsoft YaHei" w:hAnsi="Microsoft YaHei"/>
        </w:rPr>
        <w:t>结构。</w:t>
      </w:r>
    </w:p>
    <w:p>
      <w:pPr>
        <w:pStyle w:val="ListBullet"/>
      </w:pPr>
      <w:r>
        <w:rPr>
          <w:rFonts w:ascii="Microsoft YaHei" w:hAnsi="Microsoft YaHei"/>
        </w:rPr>
        <w:t>当前价格位于布林带中轨（80.50元）与上轨（85.98元）之间，处于</w:t>
      </w:r>
      <w:r>
        <w:rPr>
          <w:rFonts w:ascii="Microsoft YaHei" w:hAnsi="Microsoft YaHei"/>
          <w:b/>
          <w:color w:val="1A1A1A"/>
        </w:rPr>
        <w:t>强势区间</w:t>
      </w:r>
      <w:r>
        <w:rPr>
          <w:rFonts w:ascii="Microsoft YaHei" w:hAnsi="Microsoft YaHei"/>
        </w:rPr>
        <w:t>，距上轨仅约</w:t>
      </w:r>
      <w:r>
        <w:rPr>
          <w:rFonts w:ascii="Microsoft YaHei" w:hAnsi="Microsoft YaHei"/>
          <w:b/>
          <w:color w:val="1A1A1A"/>
        </w:rPr>
        <w:t>1.99%</w:t>
      </w:r>
      <w:r>
        <w:rPr>
          <w:rFonts w:ascii="Microsoft YaHei" w:hAnsi="Microsoft YaHei"/>
        </w:rPr>
        <w:t>空间。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向上缺口</w:t>
      </w:r>
      <w:r>
        <w:rPr>
          <w:rFonts w:ascii="Microsoft YaHei" w:hAnsi="Microsoft YaHei"/>
        </w:rPr>
        <w:t>出现在13:45:27（+8578.00%），该数据可能有统计异常，但指示尾盘买盘加速入场的信号明确。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利空外部冲击（对市场整体影响较大，但对美的直接影响有限）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美股半导体重挫</w:t>
      </w:r>
      <w:r>
        <w:rPr>
          <w:rFonts w:ascii="Microsoft YaHei" w:hAnsi="Microsoft YaHei"/>
        </w:rPr>
        <w:t>：费城半导体指数近两日累计跌超7%，SK海力士跌超9%跌破美股IPO发行价，英伟达跌约5%。市场对AI算力投资过度集中的担忧加重。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韩国KOSPI指数暴跌10%</w:t>
      </w:r>
      <w:r>
        <w:rPr>
          <w:rFonts w:ascii="Microsoft YaHei" w:hAnsi="Microsoft YaHei"/>
        </w:rPr>
        <w:t>：今日盘中韩国KOSPI跌幅扩大至10%，三星电子跌逾12%，SK海力士跌超13%，亚太半导体板块全线承压。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创业板指跌逾6%</w:t>
      </w:r>
      <w:r>
        <w:rPr>
          <w:rFonts w:ascii="Microsoft YaHei" w:hAnsi="Microsoft YaHei"/>
        </w:rPr>
        <w:t>：算力硬件、半导体芯片、煤炭、贵金属等方向领跌。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对美的集团的关联分析</w:t>
      </w:r>
    </w:p>
    <w:p>
      <w:r>
        <w:rPr>
          <w:rFonts w:ascii="Microsoft YaHei" w:hAnsi="Microsoft YaHei"/>
        </w:rPr>
        <w:t>美的集团业务以白色家电（空调、冰箱、洗衣机等）为核心，涉及智能电网、物联网等概念，</w:t>
      </w:r>
      <w:r>
        <w:rPr>
          <w:rFonts w:ascii="Microsoft YaHei" w:hAnsi="Microsoft YaHei"/>
          <w:b/>
          <w:color w:val="1A1A1A"/>
        </w:rPr>
        <w:t>与半导体/AI算力板块的直接关联度较低</w:t>
      </w:r>
      <w:r>
        <w:rPr>
          <w:rFonts w:ascii="Microsoft YaHei" w:hAnsi="Microsoft YaHei"/>
        </w:rPr>
        <w:t>。今日市场资金在大盘暴跌中寻找避风港，美的作为</w:t>
      </w:r>
      <w:r>
        <w:rPr>
          <w:rFonts w:ascii="Microsoft YaHei" w:hAnsi="Microsoft YaHei"/>
          <w:b/>
          <w:color w:val="1A1A1A"/>
        </w:rPr>
        <w:t>高股息、低估值、现金流充裕的白电龙头</w:t>
      </w:r>
      <w:r>
        <w:rPr>
          <w:rFonts w:ascii="Microsoft YaHei" w:hAnsi="Microsoft YaHei"/>
        </w:rPr>
        <w:t>，成为资金避险首选，这解释了其逆势上涨的逻辑。</w:t>
      </w:r>
    </w:p>
    <w:p>
      <w:r>
        <w:rPr>
          <w:rFonts w:ascii="Microsoft YaHei" w:hAnsi="Microsoft YaHei"/>
        </w:rPr>
        <w:t>此外，昨日（7月27日）涨停分析中，电网设备板块（长缆科技5连板）、家居板块（爱丽家居5连板）表现活跃，与美的所属的智能电网、家用电器板块形成一定的情绪共振。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美的集团今日在多个板块中表现突出：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所属板块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184/319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家用电器（A股）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769/1158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7/59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家庭耐用消费品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-2.69%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765/1158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18/131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耐用消费品与服装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-2.85%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789/1158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26/264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智能电网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-1.88%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612/1158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54/266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789/3516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板块亮点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家用电器板块整体跌2.70%</w:t>
      </w:r>
      <w:r>
        <w:rPr>
          <w:rFonts w:ascii="Microsoft YaHei" w:hAnsi="Microsoft YaHei"/>
        </w:rPr>
        <w:t>，但美的集团逆势上涨1.92%，排名板块第7/59，领跑行业。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沪深300板块涨1.57%</w:t>
      </w:r>
      <w:r>
        <w:rPr>
          <w:rFonts w:ascii="Microsoft YaHei" w:hAnsi="Microsoft YaHei"/>
        </w:rPr>
        <w:t>，美的涨幅1.92%跑赢基准，在319只成分股中排名184，属中上水平。</w:t>
      </w:r>
    </w:p>
    <w:p>
      <w:pPr>
        <w:pStyle w:val="ListBullet"/>
      </w:pPr>
      <w:r>
        <w:rPr>
          <w:rFonts w:ascii="Microsoft YaHei" w:hAnsi="Microsoft YaHei"/>
        </w:rPr>
        <w:t>板块内领涨个股中，海尔智家（+2.43%）、TCL智家（+2.32%）等白电龙头同样表现强势，说明</w:t>
      </w:r>
      <w:r>
        <w:rPr>
          <w:rFonts w:ascii="Microsoft YaHei" w:hAnsi="Microsoft YaHei"/>
          <w:b/>
          <w:color w:val="1A1A1A"/>
        </w:rPr>
        <w:t>资金集中向白电龙头板块聚集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核心依据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价格走势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低开高走，逆势大涨1.92%，在外盘暴跌中走出独立行情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半日净流入3.91亿，大单主导，全层级共振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回踩MA10后强势拉起，站上所有短期均线，布林带强势区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量能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量比1.31，换手率0.8%为昨日2.41倍，放量上攻信号明确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动态PE仅12.67倍，PB 3.15倍，白电龙头估值合理偏低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板块情绪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★★★★☆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家电板块整体弱势，但美的作为龙头逆势领涨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：美的集团今日在大盘系统性暴跌中展现了极强的</w:t>
      </w:r>
      <w:r>
        <w:rPr>
          <w:rFonts w:ascii="Microsoft YaHei" w:hAnsi="Microsoft YaHei"/>
          <w:b/>
          <w:color w:val="1A1A1A"/>
        </w:rPr>
        <w:t>防御属性和资金避风港特征</w:t>
      </w:r>
      <w:r>
        <w:rPr>
          <w:rFonts w:ascii="Microsoft YaHei" w:hAnsi="Microsoft YaHei"/>
        </w:rPr>
        <w:t>。低开后快速翻红、半日资金净流入3.91亿、外盘占比近59%、放量2.4倍——多项指标指向</w:t>
      </w:r>
      <w:r>
        <w:rPr>
          <w:rFonts w:ascii="Microsoft YaHei" w:hAnsi="Microsoft YaHei"/>
          <w:b/>
          <w:color w:val="1A1A1A"/>
        </w:rPr>
        <w:t>主力资金主动建仓</w:t>
      </w:r>
      <w:r>
        <w:rPr>
          <w:rFonts w:ascii="Microsoft YaHei" w:hAnsi="Microsoft YaHei"/>
        </w:rPr>
        <w:t>。从技术结构看，回踩MA10确认支撑后回升至MA5附近，形态健康。当前动态PE仅12.67倍，在家电龙头中估值具备安全边际。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：需关注短期大盘继续下探对个股的拖累，以及布林带上轨85.98元附近的短线压力。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：本报告基于公开数据整理分析，仅供参考，不构成投资建议。股市有风险，投资需谨慎。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美的集团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