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所有正文获取均超时，我将基于标题摘要、盘中数据和历史数据进行综合分析。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苏泊尔（002032.SZ）午间分析报告</w:t>
      </w:r>
    </w:p>
    <w:p>
      <w:r>
        <w:rPr>
          <w:rFonts w:ascii="Microsoft YaHei" w:hAnsi="Microsoft YaHei"/>
          <w:b/>
          <w:color w:val="1A1A1A"/>
        </w:rPr>
        <w:t>报告时间：11:30 收盘 | 当前股价：45.28 元 | 日内涨幅：+3.26%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今日全市场情绪偏中性，</w:t>
      </w:r>
      <w:r>
        <w:rPr>
          <w:rFonts w:ascii="Microsoft YaHei" w:hAnsi="Microsoft YaHei"/>
          <w:b/>
          <w:color w:val="1A1A1A"/>
        </w:rPr>
        <w:t>市场热度43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家，涨跌基本各半。涨停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只，跌停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只，赚钱效应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。全市场成交额 </w:t>
      </w:r>
      <w:r>
        <w:rPr>
          <w:rFonts w:ascii="Microsoft YaHei" w:hAnsi="Microsoft YaHei"/>
          <w:b/>
          <w:color w:val="1A1A1A"/>
        </w:rPr>
        <w:t>2.03 万亿</w:t>
      </w:r>
      <w:r>
        <w:rPr>
          <w:rFonts w:ascii="Microsoft YaHei" w:hAnsi="Microsoft YaHei"/>
        </w:rPr>
        <w:t xml:space="preserve">，较前日缩量 </w:t>
      </w:r>
      <w:r>
        <w:rPr>
          <w:rFonts w:ascii="Microsoft YaHei" w:hAnsi="Microsoft YaHei"/>
          <w:b/>
          <w:color w:val="1A1A1A"/>
        </w:rPr>
        <w:t>508 亿</w:t>
      </w:r>
      <w:r>
        <w:rPr>
          <w:rFonts w:ascii="Microsoft YaHei" w:hAnsi="Microsoft YaHei"/>
        </w:rPr>
        <w:t>，整体交投活跃度小幅回落。</w:t>
      </w:r>
    </w:p>
    <w:p>
      <w:r>
        <w:rPr>
          <w:rFonts w:ascii="Microsoft YaHei" w:hAnsi="Microsoft YaHei"/>
        </w:rPr>
        <w:t xml:space="preserve">在此背景下，苏泊尔逆势大涨 </w:t>
      </w:r>
      <w:r>
        <w:rPr>
          <w:rFonts w:ascii="Microsoft YaHei" w:hAnsi="Microsoft YaHei"/>
          <w:b/>
          <w:color w:val="1A1A1A"/>
        </w:rPr>
        <w:t>+3.26%</w:t>
      </w:r>
      <w:r>
        <w:rPr>
          <w:rFonts w:ascii="Microsoft YaHei" w:hAnsi="Microsoft YaHei"/>
        </w:rPr>
        <w:t>，表现显著强于大盘，属于典型的</w:t>
      </w:r>
      <w:r>
        <w:rPr>
          <w:rFonts w:ascii="Microsoft YaHei" w:hAnsi="Microsoft YaHei"/>
          <w:b/>
          <w:color w:val="1A1A1A"/>
        </w:rPr>
        <w:t>个股独立行情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45.28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43.85 / 43.85（平开）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45.30 / 43.67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+3.26%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12,428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0.35%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1.76</w:t>
            </w:r>
            <w:r>
              <w:rPr>
                <w:rFonts w:ascii="Microsoft YaHei" w:hAnsi="Microsoft YaHei"/>
                <w:sz w:val="18"/>
              </w:rPr>
              <w:t>（显著放量）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17.92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7.86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362.17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</w:rPr>
        <w:t xml:space="preserve">股价平开高走，盘中最低下探至 </w:t>
      </w:r>
      <w:r>
        <w:rPr>
          <w:rFonts w:ascii="Microsoft YaHei" w:hAnsi="Microsoft YaHei"/>
          <w:b/>
          <w:color w:val="1A1A1A"/>
        </w:rPr>
        <w:t>43.67 元</w:t>
      </w:r>
      <w:r>
        <w:rPr>
          <w:rFonts w:ascii="Microsoft YaHei" w:hAnsi="Microsoft YaHei"/>
        </w:rPr>
        <w:t xml:space="preserve">（逼近昨收）后一路拉升至 </w:t>
      </w:r>
      <w:r>
        <w:rPr>
          <w:rFonts w:ascii="Microsoft YaHei" w:hAnsi="Microsoft YaHei"/>
          <w:b/>
          <w:color w:val="1A1A1A"/>
        </w:rPr>
        <w:t>45.30 元</w:t>
      </w:r>
      <w:r>
        <w:rPr>
          <w:rFonts w:ascii="Microsoft YaHei" w:hAnsi="Microsoft YaHei"/>
        </w:rPr>
        <w:t xml:space="preserve">，最终收于 </w:t>
      </w:r>
      <w:r>
        <w:rPr>
          <w:rFonts w:ascii="Microsoft YaHei" w:hAnsi="Microsoft YaHei"/>
          <w:b/>
          <w:color w:val="1A1A1A"/>
        </w:rPr>
        <w:t>45.28 元</w:t>
      </w:r>
      <w:r>
        <w:rPr>
          <w:rFonts w:ascii="Microsoft YaHei" w:hAnsi="Microsoft YaHei"/>
        </w:rPr>
        <w:t>，几乎收在最高点，显示多方全天主导盘面。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1.76</w:t>
      </w:r>
      <w:r>
        <w:rPr>
          <w:rFonts w:ascii="Microsoft YaHei" w:hAnsi="Microsoft YaHei"/>
        </w:rPr>
        <w:t xml:space="preserve">，成交额放大至 </w:t>
      </w:r>
      <w:r>
        <w:rPr>
          <w:rFonts w:ascii="Microsoft YaHei" w:hAnsi="Microsoft YaHei"/>
          <w:b/>
          <w:color w:val="1A1A1A"/>
        </w:rPr>
        <w:t>1.24 亿</w:t>
      </w:r>
      <w:r>
        <w:rPr>
          <w:rFonts w:ascii="Microsoft YaHei" w:hAnsi="Microsoft YaHei"/>
        </w:rPr>
        <w:t xml:space="preserve">（半日量已接近昨日全天 </w:t>
      </w:r>
      <w:r>
        <w:rPr>
          <w:rFonts w:ascii="Microsoft YaHei" w:hAnsi="Microsoft YaHei"/>
          <w:b/>
          <w:color w:val="1A1A1A"/>
        </w:rPr>
        <w:t>1.27 亿</w:t>
      </w:r>
      <w:r>
        <w:rPr>
          <w:rFonts w:ascii="Microsoft YaHei" w:hAnsi="Microsoft YaHei"/>
        </w:rPr>
        <w:t>），</w:t>
      </w:r>
      <w:r>
        <w:rPr>
          <w:rFonts w:ascii="Microsoft YaHei" w:hAnsi="Microsoft YaHei"/>
          <w:b/>
          <w:color w:val="1A1A1A"/>
        </w:rPr>
        <w:t>量价齐升</w:t>
      </w:r>
      <w:r>
        <w:rPr>
          <w:rFonts w:ascii="Microsoft YaHei" w:hAnsi="Microsoft YaHei"/>
        </w:rPr>
        <w:t>，资金参与意愿显著增强。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0.35%</w:t>
      </w:r>
      <w:r>
        <w:rPr>
          <w:rFonts w:ascii="Microsoft YaHei" w:hAnsi="Microsoft YaHei"/>
        </w:rPr>
        <w:t xml:space="preserve"> 仍偏低，说明今日推动上涨的资金以</w:t>
      </w:r>
      <w:r>
        <w:rPr>
          <w:rFonts w:ascii="Microsoft YaHei" w:hAnsi="Microsoft YaHei"/>
          <w:b/>
          <w:color w:val="1A1A1A"/>
        </w:rPr>
        <w:t>中长线或机构资金</w:t>
      </w:r>
      <w:r>
        <w:rPr>
          <w:rFonts w:ascii="Microsoft YaHei" w:hAnsi="Microsoft YaHei"/>
        </w:rPr>
        <w:t>为主，而非短线游资炒作。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14,435 手</w:t>
      </w:r>
      <w:r>
        <w:rPr>
          <w:rFonts w:ascii="Microsoft YaHei" w:hAnsi="Microsoft YaHei"/>
        </w:rPr>
        <w:t xml:space="preserve"> 明显大于内盘 </w:t>
      </w:r>
      <w:r>
        <w:rPr>
          <w:rFonts w:ascii="Microsoft YaHei" w:hAnsi="Microsoft YaHei"/>
          <w:b/>
          <w:color w:val="1A1A1A"/>
        </w:rPr>
        <w:t>13,304 手</w:t>
      </w:r>
      <w:r>
        <w:rPr>
          <w:rFonts w:ascii="Microsoft YaHei" w:hAnsi="Microsoft YaHei"/>
        </w:rPr>
        <w:t>，主动买盘强于主动卖盘，买方意愿积极。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1,440.94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136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397.8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261.9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上一交易日细分资金（元）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-112.02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1,254.12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1,366.14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-1,011.65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3,012.00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4,023.65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-317.27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919.13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1,236.40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-1,440.94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0.65 亿（较前日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-2.52%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0.40 亿（较前日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+17.57%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资金面解读：</w:t>
      </w:r>
    </w:p>
    <w:p>
      <w:pPr>
        <w:pStyle w:val="ListBullet"/>
      </w:pPr>
      <w:r>
        <w:rPr>
          <w:rFonts w:ascii="Microsoft YaHei" w:hAnsi="Microsoft YaHei"/>
        </w:rPr>
        <w:t xml:space="preserve">今日盘中资金流向统计显示净流出，但这一统计基于逐分钟数据（含大中小单），而股价却大涨 </w:t>
      </w:r>
      <w:r>
        <w:rPr>
          <w:rFonts w:ascii="Microsoft YaHei" w:hAnsi="Microsoft YaHei"/>
          <w:b/>
          <w:color w:val="1A1A1A"/>
        </w:rPr>
        <w:t>+3.26%</w:t>
      </w:r>
      <w:r>
        <w:rPr>
          <w:rFonts w:ascii="Microsoft YaHei" w:hAnsi="Microsoft YaHei"/>
        </w:rPr>
        <w:t>，呈现出</w:t>
      </w:r>
      <w:r>
        <w:rPr>
          <w:rFonts w:ascii="Microsoft YaHei" w:hAnsi="Microsoft YaHei"/>
          <w:b/>
          <w:color w:val="1A1A1A"/>
        </w:rPr>
        <w:t>价量背离但买盘积极</w:t>
      </w:r>
      <w:r>
        <w:rPr>
          <w:rFonts w:ascii="Microsoft YaHei" w:hAnsi="Microsoft YaHei"/>
        </w:rPr>
        <w:t>的格局。这可能意味着：</w:t>
      </w:r>
    </w:p>
    <w:p>
      <w:r>
        <w:rPr>
          <w:rFonts w:ascii="Microsoft YaHei" w:hAnsi="Microsoft YaHei"/>
        </w:rPr>
        <w:t xml:space="preserve">  - 有大额资金通过</w:t>
      </w:r>
      <w:r>
        <w:rPr>
          <w:rFonts w:ascii="Microsoft YaHei" w:hAnsi="Microsoft YaHei"/>
          <w:b/>
          <w:color w:val="1A1A1A"/>
        </w:rPr>
        <w:t>拆单方式建仓</w:t>
      </w:r>
      <w:r>
        <w:rPr>
          <w:rFonts w:ascii="Microsoft YaHei" w:hAnsi="Microsoft YaHei"/>
        </w:rPr>
        <w:t>，导致分钟级统计显示流出但实际承接有力；</w:t>
      </w:r>
    </w:p>
    <w:p>
      <w:r>
        <w:rPr>
          <w:rFonts w:ascii="Microsoft YaHei" w:hAnsi="Microsoft YaHei"/>
        </w:rPr>
        <w:t xml:space="preserve">  - 盘中存在</w:t>
      </w:r>
      <w:r>
        <w:rPr>
          <w:rFonts w:ascii="Microsoft YaHei" w:hAnsi="Microsoft YaHei"/>
          <w:b/>
          <w:color w:val="1A1A1A"/>
        </w:rPr>
        <w:t>多空博弈</w:t>
      </w:r>
      <w:r>
        <w:rPr>
          <w:rFonts w:ascii="Microsoft YaHei" w:hAnsi="Microsoft YaHei"/>
        </w:rPr>
        <w:t>，但最终多方占据绝对优势（收盘近乎最高点）。</w:t>
      </w:r>
    </w:p>
    <w:p>
      <w:pPr>
        <w:pStyle w:val="ListBullet"/>
      </w:pPr>
      <w:r>
        <w:rPr>
          <w:rFonts w:ascii="Microsoft YaHei" w:hAnsi="Microsoft YaHei"/>
        </w:rPr>
        <w:t xml:space="preserve">融资余额下降 </w:t>
      </w:r>
      <w:r>
        <w:rPr>
          <w:rFonts w:ascii="Microsoft YaHei" w:hAnsi="Microsoft YaHei"/>
          <w:b/>
          <w:color w:val="1A1A1A"/>
        </w:rPr>
        <w:t>2.52%</w:t>
      </w:r>
      <w:r>
        <w:rPr>
          <w:rFonts w:ascii="Microsoft YaHei" w:hAnsi="Microsoft YaHei"/>
        </w:rPr>
        <w:t xml:space="preserve">，融资客在减仓；融券余额大增 </w:t>
      </w:r>
      <w:r>
        <w:rPr>
          <w:rFonts w:ascii="Microsoft YaHei" w:hAnsi="Microsoft YaHei"/>
          <w:b/>
          <w:color w:val="1A1A1A"/>
        </w:rPr>
        <w:t>+17.57%</w:t>
      </w:r>
      <w:r>
        <w:rPr>
          <w:rFonts w:ascii="Microsoft YaHei" w:hAnsi="Microsoft YaHei"/>
        </w:rPr>
        <w:t>，表明做空力量在积聚。但今日大涨可能已导致部分空头浮亏。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45.62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40.22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布林带中轨（推算）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≈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42.92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当前价距上轨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0.34 元（0.75%）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技术面分析：</w:t>
      </w:r>
    </w:p>
    <w:p>
      <w:pPr>
        <w:pStyle w:val="ListBullet"/>
      </w:pPr>
      <w:r>
        <w:rPr>
          <w:rFonts w:ascii="Microsoft YaHei" w:hAnsi="Microsoft YaHei"/>
        </w:rPr>
        <w:t xml:space="preserve">昨日收盘 </w:t>
      </w:r>
      <w:r>
        <w:rPr>
          <w:rFonts w:ascii="Microsoft YaHei" w:hAnsi="Microsoft YaHei"/>
          <w:b/>
          <w:color w:val="1A1A1A"/>
        </w:rPr>
        <w:t>43.85 元</w:t>
      </w:r>
      <w:r>
        <w:rPr>
          <w:rFonts w:ascii="Microsoft YaHei" w:hAnsi="Microsoft YaHei"/>
        </w:rPr>
        <w:t>，位于布林带中轨（约42.92）上方，处于</w:t>
      </w:r>
      <w:r>
        <w:rPr>
          <w:rFonts w:ascii="Microsoft YaHei" w:hAnsi="Microsoft YaHei"/>
          <w:b/>
          <w:color w:val="1A1A1A"/>
        </w:rPr>
        <w:t>偏强区域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今日跳涨至 </w:t>
      </w:r>
      <w:r>
        <w:rPr>
          <w:rFonts w:ascii="Microsoft YaHei" w:hAnsi="Microsoft YaHei"/>
          <w:b/>
          <w:color w:val="1A1A1A"/>
        </w:rPr>
        <w:t>45.28 元</w:t>
      </w:r>
      <w:r>
        <w:rPr>
          <w:rFonts w:ascii="Microsoft YaHei" w:hAnsi="Microsoft YaHei"/>
        </w:rPr>
        <w:t>，已</w:t>
      </w:r>
      <w:r>
        <w:rPr>
          <w:rFonts w:ascii="Microsoft YaHei" w:hAnsi="Microsoft YaHei"/>
          <w:b/>
          <w:color w:val="1A1A1A"/>
        </w:rPr>
        <w:t>逼近布林带上轨 45.62 元</w:t>
      </w:r>
      <w:r>
        <w:rPr>
          <w:rFonts w:ascii="Microsoft YaHei" w:hAnsi="Microsoft YaHei"/>
        </w:rPr>
        <w:t xml:space="preserve">，距离仅 </w:t>
      </w:r>
      <w:r>
        <w:rPr>
          <w:rFonts w:ascii="Microsoft YaHei" w:hAnsi="Microsoft YaHei"/>
          <w:b/>
          <w:color w:val="1A1A1A"/>
        </w:rPr>
        <w:t>0.34 元</w:t>
      </w:r>
      <w:r>
        <w:rPr>
          <w:rFonts w:ascii="Microsoft YaHei" w:hAnsi="Microsoft YaHei"/>
        </w:rPr>
        <w:t>。若午后继续上攻，可能触及上轨并面临短线技术压力。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MA 系统研判</w:t>
      </w:r>
      <w:r>
        <w:rPr>
          <w:rFonts w:ascii="Microsoft YaHei" w:hAnsi="Microsoft YaHei"/>
        </w:rPr>
        <w:t>：虽未提供 MA5/MA10/MA20 具体数值，但结合近两日从 43.85→45.28 的走势，股价已有效站上短期均线系统，呈现</w:t>
      </w:r>
      <w:r>
        <w:rPr>
          <w:rFonts w:ascii="Microsoft YaHei" w:hAnsi="Microsoft YaHei"/>
          <w:b/>
          <w:color w:val="1A1A1A"/>
        </w:rPr>
        <w:t>多头排列雏形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振幅 3.72%</w:t>
      </w:r>
      <w:r>
        <w:rPr>
          <w:rFonts w:ascii="Microsoft YaHei" w:hAnsi="Microsoft YaHei"/>
        </w:rPr>
        <w:t>，在低换手率背景下属于</w:t>
      </w:r>
      <w:r>
        <w:rPr>
          <w:rFonts w:ascii="Microsoft YaHei" w:hAnsi="Microsoft YaHei"/>
          <w:b/>
          <w:color w:val="1A1A1A"/>
        </w:rPr>
        <w:t>中大振幅</w:t>
      </w:r>
      <w:r>
        <w:rPr>
          <w:rFonts w:ascii="Microsoft YaHei" w:hAnsi="Microsoft YaHei"/>
        </w:rPr>
        <w:t>，说明多空分歧较大但最终多方取胜。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今日苏泊尔集中释放了多条重大利空消息，构成典型的</w:t>
      </w:r>
      <w:r>
        <w:rPr>
          <w:rFonts w:ascii="Microsoft YaHei" w:hAnsi="Microsoft YaHei"/>
          <w:b/>
          <w:color w:val="1A1A1A"/>
        </w:rPr>
        <w:t>利空密集轰炸</w:t>
      </w:r>
      <w:r>
        <w:rPr>
          <w:rFonts w:ascii="Microsoft YaHei" w:hAnsi="Microsoft YaHei"/>
        </w:rPr>
        <w:t>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1️⃣ 上半年营收净利双降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标题</w:t>
      </w:r>
      <w:r>
        <w:rPr>
          <w:rFonts w:ascii="Microsoft YaHei" w:hAnsi="Microsoft YaHei"/>
        </w:rPr>
        <w:t>：外销订单减少及费用增加拖累业绩，苏泊尔上半年营收净利双降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>：这是最核心的基本面利空。外销订单下滑叠加费用端膨胀，导致公司</w:t>
      </w:r>
      <w:r>
        <w:rPr>
          <w:rFonts w:ascii="Microsoft YaHei" w:hAnsi="Microsoft YaHei"/>
          <w:b/>
          <w:color w:val="1A1A1A"/>
        </w:rPr>
        <w:t>上市以来罕见的业绩双降</w:t>
      </w:r>
      <w:r>
        <w:rPr>
          <w:rFonts w:ascii="Microsoft YaHei" w:hAnsi="Microsoft YaHei"/>
        </w:rPr>
        <w:t xml:space="preserve">。从 PE 由前一交易日的 </w:t>
      </w:r>
      <w:r>
        <w:rPr>
          <w:rFonts w:ascii="Microsoft YaHei" w:hAnsi="Microsoft YaHei"/>
          <w:b/>
          <w:color w:val="1A1A1A"/>
        </w:rPr>
        <w:t>16.34 倍</w:t>
      </w:r>
      <w:r>
        <w:rPr>
          <w:rFonts w:ascii="Microsoft YaHei" w:hAnsi="Microsoft YaHei"/>
        </w:rPr>
        <w:t xml:space="preserve"> 升至今日午盘的 </w:t>
      </w:r>
      <w:r>
        <w:rPr>
          <w:rFonts w:ascii="Microsoft YaHei" w:hAnsi="Microsoft YaHei"/>
          <w:b/>
          <w:color w:val="1A1A1A"/>
        </w:rPr>
        <w:t>17.92 倍</w:t>
      </w:r>
      <w:r>
        <w:rPr>
          <w:rFonts w:ascii="Microsoft YaHei" w:hAnsi="Microsoft YaHei"/>
        </w:rPr>
        <w:t xml:space="preserve"> 也可验证——股价上涨叠加盈利下滑预期，估值被动抬升。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2️⃣ 原材料持续上涨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标题</w:t>
      </w:r>
      <w:r>
        <w:rPr>
          <w:rFonts w:ascii="Microsoft YaHei" w:hAnsi="Microsoft YaHei"/>
        </w:rPr>
        <w:t>：原材料持续上涨、业绩由涨转跌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>：厨房小家电行业上游铜、铝、塑料等原材料价格持续走高，压缩公司毛利率空间，是中期盈利承压的核心变量之一。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3️⃣ 低俗广告引爆舆论 + 高管密集减持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标题</w:t>
      </w:r>
      <w:r>
        <w:rPr>
          <w:rFonts w:ascii="Microsoft YaHei" w:hAnsi="Microsoft YaHei"/>
        </w:rPr>
        <w:t>：低俗广告引爆舆论，苏泊尔营销大翻车！又现高管密集减持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>：品牌形象受损叠加内部人减持，对短期市场情绪构成负面冲击。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4️⃣ 昨日融资数据</w:t>
      </w:r>
    </w:p>
    <w:p>
      <w:pPr>
        <w:pStyle w:val="ListBullet"/>
      </w:pPr>
      <w:r>
        <w:rPr>
          <w:rFonts w:ascii="Microsoft YaHei" w:hAnsi="Microsoft YaHei"/>
        </w:rPr>
        <w:t xml:space="preserve">昨日融资买入 418.99 万元，融资余额 </w:t>
      </w:r>
      <w:r>
        <w:rPr>
          <w:rFonts w:ascii="Microsoft YaHei" w:hAnsi="Microsoft YaHei"/>
          <w:b/>
          <w:color w:val="1A1A1A"/>
        </w:rPr>
        <w:t>6,538.47 万元</w:t>
      </w:r>
      <w:r>
        <w:rPr>
          <w:rFonts w:ascii="Microsoft YaHei" w:hAnsi="Microsoft YaHei"/>
        </w:rPr>
        <w:t xml:space="preserve">（占流通市值 </w:t>
      </w:r>
      <w:r>
        <w:rPr>
          <w:rFonts w:ascii="Microsoft YaHei" w:hAnsi="Microsoft YaHei"/>
          <w:b/>
          <w:color w:val="1A1A1A"/>
        </w:rPr>
        <w:t>0.19%</w:t>
      </w:r>
      <w:r>
        <w:rPr>
          <w:rFonts w:ascii="Microsoft YaHei" w:hAnsi="Microsoft YaHei"/>
        </w:rPr>
        <w:t xml:space="preserve">），低于近一年 </w:t>
      </w:r>
      <w:r>
        <w:rPr>
          <w:rFonts w:ascii="Microsoft YaHei" w:hAnsi="Microsoft YaHei"/>
          <w:b/>
          <w:color w:val="1A1A1A"/>
        </w:rPr>
        <w:t>40%</w:t>
      </w:r>
      <w:r>
        <w:rPr>
          <w:rFonts w:ascii="Microsoft YaHei" w:hAnsi="Microsoft YaHei"/>
        </w:rPr>
        <w:t xml:space="preserve"> 分位水平。说明杠杆资金对该股配置意愿一直偏低。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市场反应解读</w:t>
      </w:r>
    </w:p>
    <w:p>
      <w:r>
        <w:rPr>
          <w:rFonts w:ascii="Microsoft YaHei" w:hAnsi="Microsoft YaHei"/>
          <w:b/>
          <w:color w:val="1A1A1A"/>
        </w:rPr>
        <w:t>利空云集，股价却大涨 3.26%</w:t>
      </w:r>
      <w:r>
        <w:rPr>
          <w:rFonts w:ascii="Microsoft YaHei" w:hAnsi="Microsoft YaHei"/>
        </w:rPr>
        <w:t>——这是今日最值得关注的核心矛盾。可能的原因：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利空出尽逻辑</w:t>
      </w:r>
      <w:r>
        <w:rPr>
          <w:rFonts w:ascii="Microsoft YaHei" w:hAnsi="Microsoft YaHei"/>
        </w:rPr>
        <w:t xml:space="preserve">：前期股价已提前下跌消化利空（昨日跌 </w:t>
      </w:r>
      <w:r>
        <w:rPr>
          <w:rFonts w:ascii="Microsoft YaHei" w:hAnsi="Microsoft YaHei"/>
          <w:b/>
          <w:color w:val="1A1A1A"/>
        </w:rPr>
        <w:t>3.13%</w:t>
      </w:r>
      <w:r>
        <w:rPr>
          <w:rFonts w:ascii="Microsoft YaHei" w:hAnsi="Microsoft YaHei"/>
        </w:rPr>
        <w:t>），今日正式发布业绩后，短期不确定性消除，资金回补；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超跌反弹驱动</w:t>
      </w:r>
      <w:r>
        <w:rPr>
          <w:rFonts w:ascii="Microsoft YaHei" w:hAnsi="Microsoft YaHei"/>
        </w:rPr>
        <w:t>：从布林带位置看，此前股价可能已回踩下轨区域，技术上存在反弹需求；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资金切换/防御属性</w:t>
      </w:r>
      <w:r>
        <w:rPr>
          <w:rFonts w:ascii="Microsoft YaHei" w:hAnsi="Microsoft YaHei"/>
        </w:rPr>
        <w:t>：在全市场缩量背景下，低估值白马股（PE &lt; 18 倍）可能吸引部分避险资金。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苏泊尔涉及 </w:t>
      </w:r>
      <w:r>
        <w:rPr>
          <w:rFonts w:ascii="Microsoft YaHei" w:hAnsi="Microsoft YaHei"/>
          <w:b/>
          <w:color w:val="1A1A1A"/>
        </w:rPr>
        <w:t>白色家电、厨房小电、个护、家居</w:t>
      </w:r>
      <w:r>
        <w:rPr>
          <w:rFonts w:ascii="Microsoft YaHei" w:hAnsi="Microsoft YaHei"/>
        </w:rPr>
        <w:t xml:space="preserve"> 等多个家电细分赛道。今日大消费板块以白酒、家电为代表的</w:t>
      </w:r>
      <w:r>
        <w:rPr>
          <w:rFonts w:ascii="Microsoft YaHei" w:hAnsi="Microsoft YaHei"/>
          <w:b/>
          <w:color w:val="1A1A1A"/>
        </w:rPr>
        <w:t>核心资产</w:t>
      </w:r>
      <w:r>
        <w:rPr>
          <w:rFonts w:ascii="Microsoft YaHei" w:hAnsi="Microsoft YaHei"/>
        </w:rPr>
        <w:t>表现分化，苏泊尔作为小家电龙头走出独立行情，说明个股层面的</w:t>
      </w:r>
      <w:r>
        <w:rPr>
          <w:rFonts w:ascii="Microsoft YaHei" w:hAnsi="Microsoft YaHei"/>
          <w:b/>
          <w:color w:val="1A1A1A"/>
        </w:rPr>
        <w:t>利空出尽博弈</w:t>
      </w:r>
      <w:r>
        <w:rPr>
          <w:rFonts w:ascii="Microsoft YaHei" w:hAnsi="Microsoft YaHei"/>
        </w:rPr>
        <w:t>超越了板块整体逻辑。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 1.76，量价齐升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分钟级净流出，但外盘 &gt; 内盘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分歧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技术位置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逼近布林上轨 45.62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临近压力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基本面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营收净利双降，原材上涨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广告翻车+高管减持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17.92 倍，历史中低位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合理偏低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 xml:space="preserve">今日苏泊尔在多重利空打压下逆势放量大涨 </w:t>
      </w:r>
      <w:r>
        <w:rPr>
          <w:rFonts w:ascii="Microsoft YaHei" w:hAnsi="Microsoft YaHei"/>
          <w:b/>
          <w:color w:val="1A1A1A"/>
        </w:rPr>
        <w:t>+3.26%</w:t>
      </w:r>
      <w:r>
        <w:rPr>
          <w:rFonts w:ascii="Microsoft YaHei" w:hAnsi="Microsoft YaHei"/>
        </w:rPr>
        <w:t xml:space="preserve">，走势呈现鲜明的 </w:t>
      </w:r>
      <w:r>
        <w:rPr>
          <w:rFonts w:ascii="Microsoft YaHei" w:hAnsi="Microsoft YaHei"/>
          <w:b/>
          <w:color w:val="1A1A1A"/>
        </w:rPr>
        <w:t>"利空出尽+超跌反弹"</w:t>
      </w:r>
      <w:r>
        <w:rPr>
          <w:rFonts w:ascii="Microsoft YaHei" w:hAnsi="Microsoft YaHei"/>
        </w:rPr>
        <w:t xml:space="preserve"> 特征。半日成交额已接近昨日全天水平，量比 </w:t>
      </w:r>
      <w:r>
        <w:rPr>
          <w:rFonts w:ascii="Microsoft YaHei" w:hAnsi="Microsoft YaHei"/>
          <w:b/>
          <w:color w:val="1A1A1A"/>
        </w:rPr>
        <w:t>1.76</w:t>
      </w:r>
      <w:r>
        <w:rPr>
          <w:rFonts w:ascii="Microsoft YaHei" w:hAnsi="Microsoft YaHei"/>
        </w:rPr>
        <w:t xml:space="preserve"> 显示有增量资金入场承接。但需警惕：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45.62 元</w:t>
      </w:r>
      <w:r>
        <w:rPr>
          <w:rFonts w:ascii="Microsoft YaHei" w:hAnsi="Microsoft YaHei"/>
        </w:rPr>
        <w:t>的布林上轨将是午后关键阻力位，追高需谨慎；</w:t>
      </w:r>
    </w:p>
    <w:p>
      <w:pPr>
        <w:pStyle w:val="ListNumber"/>
      </w:pPr>
      <w:r>
        <w:rPr>
          <w:rFonts w:ascii="Microsoft YaHei" w:hAnsi="Microsoft YaHei"/>
        </w:rPr>
        <w:t xml:space="preserve">融券余额单日大增 </w:t>
      </w:r>
      <w:r>
        <w:rPr>
          <w:rFonts w:ascii="Microsoft YaHei" w:hAnsi="Microsoft YaHei"/>
          <w:b/>
          <w:color w:val="1A1A1A"/>
        </w:rPr>
        <w:t>+17.57%</w:t>
      </w:r>
      <w:r>
        <w:rPr>
          <w:rFonts w:ascii="Microsoft YaHei" w:hAnsi="Microsoft YaHei"/>
        </w:rPr>
        <w:t>，空头力量正在积聚，后续可能面临多空激烈博弈；</w:t>
      </w:r>
    </w:p>
    <w:p>
      <w:pPr>
        <w:pStyle w:val="ListNumber"/>
      </w:pPr>
      <w:r>
        <w:rPr>
          <w:rFonts w:ascii="Microsoft YaHei" w:hAnsi="Microsoft YaHei"/>
        </w:rPr>
        <w:t>业绩基本面的实质性改善尚需观察（外销订单拐点、原材料成本压力等），当前上涨更多是</w:t>
      </w:r>
      <w:r>
        <w:rPr>
          <w:rFonts w:ascii="Microsoft YaHei" w:hAnsi="Microsoft YaHei"/>
          <w:b/>
          <w:color w:val="1A1A1A"/>
        </w:rPr>
        <w:t>情绪性修复</w:t>
      </w:r>
      <w:r>
        <w:rPr>
          <w:rFonts w:ascii="Microsoft YaHei" w:hAnsi="Microsoft YaHei"/>
        </w:rPr>
        <w:t>而非趋势反转。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Bullet"/>
      </w:pPr>
      <w:r>
        <w:rPr>
          <w:rFonts w:ascii="Microsoft YaHei" w:hAnsi="Microsoft YaHei"/>
        </w:rPr>
        <w:t xml:space="preserve">能否站稳 </w:t>
      </w:r>
      <w:r>
        <w:rPr>
          <w:rFonts w:ascii="Microsoft YaHei" w:hAnsi="Microsoft YaHei"/>
          <w:b/>
          <w:color w:val="1A1A1A"/>
        </w:rPr>
        <w:t>45 元</w:t>
      </w:r>
      <w:r>
        <w:rPr>
          <w:rFonts w:ascii="Microsoft YaHei" w:hAnsi="Microsoft YaHei"/>
        </w:rPr>
        <w:t xml:space="preserve"> 整数关口并挑战布林上轨 </w:t>
      </w:r>
      <w:r>
        <w:rPr>
          <w:rFonts w:ascii="Microsoft YaHei" w:hAnsi="Microsoft YaHei"/>
          <w:b/>
          <w:color w:val="1A1A1A"/>
        </w:rPr>
        <w:t>45.62 元</w:t>
      </w:r>
      <w:r>
        <w:rPr>
          <w:rFonts w:ascii="Microsoft YaHei" w:hAnsi="Microsoft YaHei"/>
        </w:rPr>
        <w:t>；</w:t>
      </w:r>
    </w:p>
    <w:p>
      <w:pPr>
        <w:pStyle w:val="ListBullet"/>
      </w:pPr>
      <w:r>
        <w:rPr>
          <w:rFonts w:ascii="Microsoft YaHei" w:hAnsi="Microsoft YaHei"/>
        </w:rPr>
        <w:t>午后资金流向是否由净流出转为净流入；</w:t>
      </w:r>
    </w:p>
    <w:p>
      <w:pPr>
        <w:pStyle w:val="ListBullet"/>
      </w:pPr>
      <w:r>
        <w:rPr>
          <w:rFonts w:ascii="Microsoft YaHei" w:hAnsi="Microsoft YaHei"/>
        </w:rPr>
        <w:t>市场整体情绪能否延续上午的偏暖态势。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苏泊尔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