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药明康德（603259.SH）午间分析报告</w:t>
      </w:r>
    </w:p>
    <w:p>
      <w:r>
        <w:rPr>
          <w:rFonts w:ascii="Microsoft YaHei" w:hAnsi="Microsoft YaHei"/>
          <w:b/>
          <w:color w:val="1A1A1A"/>
        </w:rPr>
        <w:t>数据截止时间：2026-07-28 11:30 | 当前价：124.22元 | 涨跌幅：+5.37%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（较前一交易日缩量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 xml:space="preserve">），上涨占比 </w:t>
      </w:r>
      <w:r>
        <w:rPr>
          <w:rFonts w:ascii="Microsoft YaHei" w:hAnsi="Microsoft YaHei"/>
          <w:b/>
          <w:color w:val="1A1A1A"/>
        </w:rPr>
        <w:t>75%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。市场热度评分 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 xml:space="preserve">，整体呈现"指数涨、个股分化"格局。上证50样本股板块大涨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，沪深300样本股板块涨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盘面上，创新药概念持续升温，哈三联走出 </w:t>
      </w:r>
      <w:r>
        <w:rPr>
          <w:rFonts w:ascii="Microsoft YaHei" w:hAnsi="Microsoft YaHei"/>
          <w:b/>
          <w:color w:val="1A1A1A"/>
        </w:rPr>
        <w:t>4天3板</w:t>
      </w:r>
      <w:r>
        <w:rPr>
          <w:rFonts w:ascii="Microsoft YaHei" w:hAnsi="Microsoft YaHei"/>
        </w:rPr>
        <w:t xml:space="preserve">，脑机接口概念爆发，创业板指早盘涨超 </w:t>
      </w:r>
      <w:r>
        <w:rPr>
          <w:rFonts w:ascii="Microsoft YaHei" w:hAnsi="Microsoft YaHei"/>
          <w:b/>
          <w:color w:val="1A1A1A"/>
        </w:rPr>
        <w:t>1.55%</w:t>
      </w:r>
      <w:r>
        <w:rPr>
          <w:rFonts w:ascii="Microsoft YaHei" w:hAnsi="Microsoft YaHei"/>
        </w:rPr>
        <w:t xml:space="preserve">。长鑫科技上市首日半日成交 </w:t>
      </w:r>
      <w:r>
        <w:rPr>
          <w:rFonts w:ascii="Microsoft YaHei" w:hAnsi="Microsoft YaHei"/>
          <w:b/>
          <w:color w:val="1A1A1A"/>
        </w:rPr>
        <w:t>1221亿</w:t>
      </w:r>
      <w:r>
        <w:rPr>
          <w:rFonts w:ascii="Microsoft YaHei" w:hAnsi="Microsoft YaHei"/>
        </w:rPr>
        <w:t>，对全市场流动性有所虹吸。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盘中表现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124.22元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+5.37%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开盘/昨收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117.74 / 117.89（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跳空高开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124.78 / 117.01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6.59%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84.85亿元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2.80%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0.83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122.62元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19.92倍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4.66倍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3706.42亿元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核心看点：</w:t>
      </w:r>
      <w:r>
        <w:rPr>
          <w:rFonts w:ascii="Microsoft YaHei" w:hAnsi="Microsoft YaHei"/>
        </w:rPr>
        <w:t xml:space="preserve"> 药明康德今日跳空高开（+1.60%），早盘小幅探底至 </w:t>
      </w:r>
      <w:r>
        <w:rPr>
          <w:rFonts w:ascii="Microsoft YaHei" w:hAnsi="Microsoft YaHei"/>
          <w:b/>
          <w:color w:val="1A1A1A"/>
        </w:rPr>
        <w:t>117.01元</w:t>
      </w:r>
      <w:r>
        <w:rPr>
          <w:rFonts w:ascii="Microsoft YaHei" w:hAnsi="Microsoft YaHei"/>
        </w:rPr>
        <w:t xml:space="preserve"> 后快速拉升，盘中最高触及 </w:t>
      </w:r>
      <w:r>
        <w:rPr>
          <w:rFonts w:ascii="Microsoft YaHei" w:hAnsi="Microsoft YaHei"/>
          <w:b/>
          <w:color w:val="1A1A1A"/>
        </w:rPr>
        <w:t>124.78元</w:t>
      </w:r>
      <w:r>
        <w:rPr>
          <w:rFonts w:ascii="Microsoft YaHei" w:hAnsi="Microsoft YaHei"/>
        </w:rPr>
        <w:t xml:space="preserve">，振幅达 </w:t>
      </w:r>
      <w:r>
        <w:rPr>
          <w:rFonts w:ascii="Microsoft YaHei" w:hAnsi="Microsoft YaHei"/>
          <w:b/>
          <w:color w:val="1A1A1A"/>
        </w:rPr>
        <w:t>6.59%</w:t>
      </w:r>
      <w:r>
        <w:rPr>
          <w:rFonts w:ascii="Microsoft YaHei" w:hAnsi="Microsoft YaHei"/>
        </w:rPr>
        <w:t xml:space="preserve">，最终午盘收于 </w:t>
      </w:r>
      <w:r>
        <w:rPr>
          <w:rFonts w:ascii="Microsoft YaHei" w:hAnsi="Microsoft YaHei"/>
          <w:b/>
          <w:color w:val="1A1A1A"/>
        </w:rPr>
        <w:t>124.22元</w:t>
      </w:r>
      <w:r>
        <w:rPr>
          <w:rFonts w:ascii="Microsoft YaHei" w:hAnsi="Microsoft YaHei"/>
        </w:rPr>
        <w:t xml:space="preserve">，上涨 </w:t>
      </w:r>
      <w:r>
        <w:rPr>
          <w:rFonts w:ascii="Microsoft YaHei" w:hAnsi="Microsoft YaHei"/>
          <w:b/>
          <w:color w:val="1A1A1A"/>
        </w:rPr>
        <w:t>5.37%</w:t>
      </w:r>
      <w:r>
        <w:rPr>
          <w:rFonts w:ascii="Microsoft YaHei" w:hAnsi="Microsoft YaHei"/>
        </w:rPr>
        <w:t xml:space="preserve">。半日成交额 </w:t>
      </w:r>
      <w:r>
        <w:rPr>
          <w:rFonts w:ascii="Microsoft YaHei" w:hAnsi="Microsoft YaHei"/>
          <w:b/>
          <w:color w:val="1A1A1A"/>
        </w:rPr>
        <w:t>84.85亿元</w:t>
      </w:r>
      <w:r>
        <w:rPr>
          <w:rFonts w:ascii="Microsoft YaHei" w:hAnsi="Microsoft YaHei"/>
        </w:rPr>
        <w:t xml:space="preserve">，占全市场成交额约 </w:t>
      </w:r>
      <w:r>
        <w:rPr>
          <w:rFonts w:ascii="Microsoft YaHei" w:hAnsi="Microsoft YaHei"/>
          <w:b/>
          <w:color w:val="1A1A1A"/>
        </w:rPr>
        <w:t>0.42%</w:t>
      </w:r>
      <w:r>
        <w:rPr>
          <w:rFonts w:ascii="Microsoft YaHei" w:hAnsi="Microsoft YaHei"/>
        </w:rPr>
        <w:t>，交投极为活跃。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量与换手</w:t>
      </w:r>
    </w:p>
    <w:p>
      <w:r>
        <w:rPr>
          <w:rFonts w:ascii="Microsoft YaHei" w:hAnsi="Microsoft YaHei"/>
        </w:rPr>
        <w:t xml:space="preserve">上一交易日日终换手率为 </w:t>
      </w:r>
      <w:r>
        <w:rPr>
          <w:rFonts w:ascii="Microsoft YaHei" w:hAnsi="Microsoft YaHei"/>
          <w:b/>
          <w:color w:val="1A1A1A"/>
        </w:rPr>
        <w:t>1.8075%</w:t>
      </w:r>
      <w:r>
        <w:rPr>
          <w:rFonts w:ascii="Microsoft YaHei" w:hAnsi="Microsoft YaHei"/>
        </w:rPr>
        <w:t xml:space="preserve">，今日午间换手率已达 </w:t>
      </w:r>
      <w:r>
        <w:rPr>
          <w:rFonts w:ascii="Microsoft YaHei" w:hAnsi="Microsoft YaHei"/>
          <w:b/>
          <w:color w:val="1A1A1A"/>
        </w:rPr>
        <w:t>2.8%</w:t>
      </w:r>
      <w:r>
        <w:rPr>
          <w:rFonts w:ascii="Microsoft YaHei" w:hAnsi="Microsoft YaHei"/>
        </w:rPr>
        <w:t xml:space="preserve">，环比放量约 </w:t>
      </w:r>
      <w:r>
        <w:rPr>
          <w:rFonts w:ascii="Microsoft YaHei" w:hAnsi="Microsoft YaHei"/>
          <w:b/>
          <w:color w:val="1A1A1A"/>
        </w:rPr>
        <w:t>55%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显著放量上涨</w:t>
      </w:r>
      <w:r>
        <w:rPr>
          <w:rFonts w:ascii="Microsoft YaHei" w:hAnsi="Microsoft YaHei"/>
        </w:rPr>
        <w:t xml:space="preserve">。但量比仅 </w:t>
      </w:r>
      <w:r>
        <w:rPr>
          <w:rFonts w:ascii="Microsoft YaHei" w:hAnsi="Microsoft YaHei"/>
          <w:b/>
          <w:color w:val="1A1A1A"/>
        </w:rPr>
        <w:t>0.83</w:t>
      </w:r>
      <w:r>
        <w:rPr>
          <w:rFonts w:ascii="Microsoft YaHei" w:hAnsi="Microsoft YaHei"/>
        </w:rPr>
        <w:t>，说明今日成交活跃度相较近5日均值并未显著放大，增量资金参与力度有限。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今日午间资金流向（逐分钟统计）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3.47亿元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流入分钟 / 流出分钟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95分钟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143分钟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2951.8万元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1.37亿元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外盘/内盘对比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外盘（主动性买入）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375,045手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内盘（主动性卖出）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316,895手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外盘-内盘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+58,150手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54.01亿元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+1.71%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0.46亿元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+1.87%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资金面研判：</w:t>
      </w:r>
      <w:r>
        <w:rPr>
          <w:rFonts w:ascii="Microsoft YaHei" w:hAnsi="Microsoft YaHei"/>
        </w:rPr>
        <w:t xml:space="preserve"> 尽管股价大涨 </w:t>
      </w:r>
      <w:r>
        <w:rPr>
          <w:rFonts w:ascii="Microsoft YaHei" w:hAnsi="Microsoft YaHei"/>
          <w:b/>
          <w:color w:val="1A1A1A"/>
        </w:rPr>
        <w:t>5.37%</w:t>
      </w:r>
      <w:r>
        <w:rPr>
          <w:rFonts w:ascii="Microsoft YaHei" w:hAnsi="Microsoft YaHei"/>
        </w:rPr>
        <w:t>，但资金面呈现</w:t>
      </w:r>
      <w:r>
        <w:rPr>
          <w:rFonts w:ascii="Microsoft YaHei" w:hAnsi="Microsoft YaHei"/>
          <w:b/>
          <w:color w:val="1A1A1A"/>
        </w:rPr>
        <w:t>背离</w:t>
      </w:r>
      <w:r>
        <w:rPr>
          <w:rFonts w:ascii="Microsoft YaHei" w:hAnsi="Microsoft YaHei"/>
        </w:rPr>
        <w:t xml:space="preserve">特征——主力资金净流出 </w:t>
      </w:r>
      <w:r>
        <w:rPr>
          <w:rFonts w:ascii="Microsoft YaHei" w:hAnsi="Microsoft YaHei"/>
          <w:b/>
          <w:color w:val="1A1A1A"/>
        </w:rPr>
        <w:t>3.47亿</w:t>
      </w:r>
      <w:r>
        <w:rPr>
          <w:rFonts w:ascii="Microsoft YaHei" w:hAnsi="Microsoft YaHei"/>
        </w:rPr>
        <w:t xml:space="preserve">，且资金流出分钟数（143分钟）远多于流入分钟数（95分钟），单分钟最大流出额（1.37亿）是最大流入额（2951.8万）的 </w:t>
      </w:r>
      <w:r>
        <w:rPr>
          <w:rFonts w:ascii="Microsoft YaHei" w:hAnsi="Microsoft YaHei"/>
          <w:b/>
          <w:color w:val="1A1A1A"/>
        </w:rPr>
        <w:t>4.6倍</w:t>
      </w:r>
      <w:r>
        <w:rPr>
          <w:rFonts w:ascii="Microsoft YaHei" w:hAnsi="Microsoft YaHei"/>
        </w:rPr>
        <w:t xml:space="preserve">。然而，外盘（375,045手）大于内盘（316,895手），说明主动性买盘仍占优势。结合融资余额前一交易日环比增加 </w:t>
      </w:r>
      <w:r>
        <w:rPr>
          <w:rFonts w:ascii="Microsoft YaHei" w:hAnsi="Microsoft YaHei"/>
          <w:b/>
          <w:color w:val="1A1A1A"/>
        </w:rPr>
        <w:t>1.71%</w:t>
      </w:r>
      <w:r>
        <w:rPr>
          <w:rFonts w:ascii="Microsoft YaHei" w:hAnsi="Microsoft YaHei"/>
        </w:rPr>
        <w:t>，推测</w:t>
      </w:r>
      <w:r>
        <w:rPr>
          <w:rFonts w:ascii="Microsoft YaHei" w:hAnsi="Microsoft YaHei"/>
          <w:b/>
          <w:color w:val="1A1A1A"/>
        </w:rPr>
        <w:t>多头力量内部存在分歧</w:t>
      </w:r>
      <w:r>
        <w:rPr>
          <w:rFonts w:ascii="Microsoft YaHei" w:hAnsi="Microsoft YaHei"/>
        </w:rPr>
        <w:t>：部分杠杆资金看多买入，但同时有获利盘或大单资金在高位减持。这种"量价背离+资金背离"的组合值得密切关注。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MA5（5日均线）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≈ 124.46元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当前价贴近，偏离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-0.19%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MA10（10日均线）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≈ 124.70元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当前价贴近，偏离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-0.39%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MA20（20日均线/布林中轨）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≈ 122.83元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当前价在其上方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+1.13%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130.43元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122.83元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115.23元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当前位置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中轨与上轨之间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技术面研判：</w:t>
      </w:r>
      <w:r>
        <w:rPr>
          <w:rFonts w:ascii="Microsoft YaHei" w:hAnsi="Microsoft YaHei"/>
        </w:rPr>
        <w:t xml:space="preserve"> 今日盘中最低 </w:t>
      </w:r>
      <w:r>
        <w:rPr>
          <w:rFonts w:ascii="Microsoft YaHei" w:hAnsi="Microsoft YaHei"/>
          <w:b/>
          <w:color w:val="1A1A1A"/>
        </w:rPr>
        <w:t>117.01元</w:t>
      </w:r>
      <w:r>
        <w:rPr>
          <w:rFonts w:ascii="Microsoft YaHei" w:hAnsi="Microsoft YaHei"/>
        </w:rPr>
        <w:t xml:space="preserve">一度跌破MA20（122.83元）和布林中轨，但随后强力反弹，收盘站稳MA20上方，且逼近MA5（124.46元）和MA10（124.70元）。若午后能站稳 </w:t>
      </w:r>
      <w:r>
        <w:rPr>
          <w:rFonts w:ascii="Microsoft YaHei" w:hAnsi="Microsoft YaHei"/>
          <w:b/>
          <w:color w:val="1A1A1A"/>
        </w:rPr>
        <w:t>124.70元（MA10）</w:t>
      </w:r>
      <w:r>
        <w:rPr>
          <w:rFonts w:ascii="Microsoft YaHei" w:hAnsi="Microsoft YaHei"/>
        </w:rPr>
        <w:t xml:space="preserve"> 上方，则可确认短期趋势转强；上方压力位看 </w:t>
      </w:r>
      <w:r>
        <w:rPr>
          <w:rFonts w:ascii="Microsoft YaHei" w:hAnsi="Microsoft YaHei"/>
          <w:b/>
          <w:color w:val="1A1A1A"/>
        </w:rPr>
        <w:t>布林上轨130.43元</w:t>
      </w:r>
      <w:r>
        <w:rPr>
          <w:rFonts w:ascii="Microsoft YaHei" w:hAnsi="Microsoft YaHei"/>
        </w:rPr>
        <w:t>。当前布林带宽度（130.43-115.23=15.20元）处于中等水平，未出现极端扩张，股价仍有向上空间。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重大事件点评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创新药概念持续升温</w:t>
      </w:r>
      <w:r>
        <w:rPr>
          <w:rFonts w:ascii="Microsoft YaHei" w:hAnsi="Microsoft YaHei"/>
        </w:rPr>
        <w:t xml:space="preserve"> — 昨日收评及今日午评均显示，创新药板块持续走强，哈三联走出 </w:t>
      </w:r>
      <w:r>
        <w:rPr>
          <w:rFonts w:ascii="Microsoft YaHei" w:hAnsi="Microsoft YaHei"/>
          <w:b/>
          <w:color w:val="1A1A1A"/>
        </w:rPr>
        <w:t>4天3板</w:t>
      </w:r>
      <w:r>
        <w:rPr>
          <w:rFonts w:ascii="Microsoft YaHei" w:hAnsi="Microsoft YaHei"/>
        </w:rPr>
        <w:t>，海南海药、益佰制药等跟涨。药明康德作为CRO/CDMO龙头的情绪面受益显著。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多肽市场扩容带动CDMO产能扩建（国泰海通研报）</w:t>
      </w:r>
      <w:r>
        <w:rPr>
          <w:rFonts w:ascii="Microsoft YaHei" w:hAnsi="Microsoft YaHei"/>
        </w:rPr>
        <w:t xml:space="preserve"> — 行业景气度上行信号明确，多肽类药物CDMO需求扩张，利好药明康德等头部CDMO企业。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CRO行业热度升温（"一只猴子让CRO彻底沸腾了"）</w:t>
      </w:r>
      <w:r>
        <w:rPr>
          <w:rFonts w:ascii="Microsoft YaHei" w:hAnsi="Microsoft YaHei"/>
        </w:rPr>
        <w:t xml:space="preserve"> — 实验猴价格波动或相关事件可能成为CRO板块短期催化剂，需关注后续消息面进展。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特朗普宣布仿制药关税涨至200%</w:t>
      </w:r>
      <w:r>
        <w:rPr>
          <w:rFonts w:ascii="Microsoft YaHei" w:hAnsi="Microsoft YaHei"/>
        </w:rPr>
        <w:t xml:space="preserve"> — 对国内原料药出口构成利空，但药明康德的核心业务为 </w:t>
      </w:r>
      <w:r>
        <w:rPr>
          <w:rFonts w:ascii="Microsoft YaHei" w:hAnsi="Microsoft YaHei"/>
          <w:b/>
          <w:color w:val="1A1A1A"/>
        </w:rPr>
        <w:t>CRDMO一体化服务</w:t>
      </w:r>
      <w:r>
        <w:rPr>
          <w:rFonts w:ascii="Microsoft YaHei" w:hAnsi="Microsoft YaHei"/>
        </w:rPr>
        <w:t>，以海外大药企为主要客户，仿制药关税影响相对有限。不过需关注中美贸易摩擦对Bio-Secure法案等政策面的潜在扰动。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普洛药业与药明生物签署战略合作协议</w:t>
      </w:r>
      <w:r>
        <w:rPr>
          <w:rFonts w:ascii="Microsoft YaHei" w:hAnsi="Microsoft YaHei"/>
        </w:rPr>
        <w:t xml:space="preserve"> — 药明系生态圈合作拓展，整体正面。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药明康德基本面稳健，核心驱动力来自一体化CRDMO主营业务</w:t>
      </w:r>
      <w:r>
        <w:rPr>
          <w:rFonts w:ascii="Microsoft YaHei" w:hAnsi="Microsoft YaHei"/>
        </w:rPr>
        <w:t xml:space="preserve"> — 公司基本面稳固，业绩增长核心逻辑清晰。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融资数据</w:t>
      </w:r>
    </w:p>
    <w:p>
      <w:r>
        <w:rPr>
          <w:rFonts w:ascii="Microsoft YaHei" w:hAnsi="Microsoft YaHei"/>
        </w:rPr>
        <w:t xml:space="preserve">昨日融资买入 </w:t>
      </w:r>
      <w:r>
        <w:rPr>
          <w:rFonts w:ascii="Microsoft YaHei" w:hAnsi="Microsoft YaHei"/>
          <w:b/>
          <w:color w:val="1A1A1A"/>
        </w:rPr>
        <w:t>5.59亿元</w:t>
      </w:r>
      <w:r>
        <w:rPr>
          <w:rFonts w:ascii="Microsoft YaHei" w:hAnsi="Microsoft YaHei"/>
        </w:rPr>
        <w:t xml:space="preserve">，融资余额增至 </w:t>
      </w:r>
      <w:r>
        <w:rPr>
          <w:rFonts w:ascii="Microsoft YaHei" w:hAnsi="Microsoft YaHei"/>
          <w:b/>
          <w:color w:val="1A1A1A"/>
        </w:rPr>
        <w:t>54.01亿元</w:t>
      </w:r>
      <w:r>
        <w:rPr>
          <w:rFonts w:ascii="Microsoft YaHei" w:hAnsi="Microsoft YaHei"/>
        </w:rPr>
        <w:t xml:space="preserve">（+1.71%），占流通市值比例约 </w:t>
      </w:r>
      <w:r>
        <w:rPr>
          <w:rFonts w:ascii="Microsoft YaHei" w:hAnsi="Microsoft YaHei"/>
          <w:b/>
          <w:color w:val="1A1A1A"/>
        </w:rPr>
        <w:t>1.75%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20%分位水平</w:t>
      </w:r>
      <w:r>
        <w:rPr>
          <w:rFonts w:ascii="Microsoft YaHei" w:hAnsi="Microsoft YaHei"/>
        </w:rPr>
        <w:t>，说明杠杆参与度仍处于历史相对低位，加杠杆空间充足。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重要板块排名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排序/总数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上证50样本股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7/55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26/319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生命科学工具和服务Ⅲ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3/25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453/1158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医疗保健(行业)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-0.36%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23/470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272/1158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板块研判：</w:t>
      </w:r>
      <w:r>
        <w:rPr>
          <w:rFonts w:ascii="Microsoft YaHei" w:hAnsi="Microsoft YaHei"/>
        </w:rPr>
        <w:t xml:space="preserve"> 药明康德在上证50成分股中排名 </w:t>
      </w:r>
      <w:r>
        <w:rPr>
          <w:rFonts w:ascii="Microsoft YaHei" w:hAnsi="Microsoft YaHei"/>
          <w:b/>
          <w:color w:val="1A1A1A"/>
        </w:rPr>
        <w:t>第7/55</w:t>
      </w:r>
      <w:r>
        <w:rPr>
          <w:rFonts w:ascii="Microsoft YaHei" w:hAnsi="Microsoft YaHei"/>
        </w:rPr>
        <w:t>，涨幅远超行业均值。值得注意的是，其所属的</w:t>
      </w:r>
      <w:r>
        <w:rPr>
          <w:rFonts w:ascii="Microsoft YaHei" w:hAnsi="Microsoft YaHei"/>
          <w:b/>
          <w:color w:val="1A1A1A"/>
        </w:rPr>
        <w:t>生命科学工具和服务</w:t>
      </w:r>
      <w:r>
        <w:rPr>
          <w:rFonts w:ascii="Microsoft YaHei" w:hAnsi="Microsoft YaHei"/>
        </w:rPr>
        <w:t xml:space="preserve">板块整体下跌 </w:t>
      </w:r>
      <w:r>
        <w:rPr>
          <w:rFonts w:ascii="Microsoft YaHei" w:hAnsi="Microsoft YaHei"/>
          <w:b/>
          <w:color w:val="1A1A1A"/>
        </w:rPr>
        <w:t>-1.13%</w:t>
      </w:r>
      <w:r>
        <w:rPr>
          <w:rFonts w:ascii="Microsoft YaHei" w:hAnsi="Microsoft YaHei"/>
        </w:rPr>
        <w:t xml:space="preserve">，但药明康德逆势大涨 </w:t>
      </w:r>
      <w:r>
        <w:rPr>
          <w:rFonts w:ascii="Microsoft YaHei" w:hAnsi="Microsoft YaHei"/>
          <w:b/>
          <w:color w:val="1A1A1A"/>
        </w:rPr>
        <w:t>+5.37%</w:t>
      </w:r>
      <w:r>
        <w:rPr>
          <w:rFonts w:ascii="Microsoft YaHei" w:hAnsi="Microsoft YaHei"/>
        </w:rPr>
        <w:t>，成为该板块领涨龙头之一，表现出</w:t>
      </w:r>
      <w:r>
        <w:rPr>
          <w:rFonts w:ascii="Microsoft YaHei" w:hAnsi="Microsoft YaHei"/>
          <w:b/>
          <w:color w:val="1A1A1A"/>
        </w:rPr>
        <w:t>显著的个股alpha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倾向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量价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放量跳空高开高走，+5.37%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📈 偏多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主力净流出3.47亿，但外盘&gt;内盘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多空分歧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站上MA20，逼近MA5/MA10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📈 偏多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板块情绪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创新药概念持续走强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📈 偏多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19.92倍，历史中低位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📈 合理偏低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核心结论：</w:t>
      </w:r>
    </w:p>
    <w:p>
      <w:r>
        <w:rPr>
          <w:rFonts w:ascii="Microsoft YaHei" w:hAnsi="Microsoft YaHei"/>
        </w:rPr>
        <w:t>药明康德今日午盘呈现</w:t>
      </w:r>
      <w:r>
        <w:rPr>
          <w:rFonts w:ascii="Microsoft YaHei" w:hAnsi="Microsoft YaHei"/>
          <w:b/>
          <w:color w:val="1A1A1A"/>
        </w:rPr>
        <w:t>强势突破+放量上涨</w:t>
      </w:r>
      <w:r>
        <w:rPr>
          <w:rFonts w:ascii="Microsoft YaHei" w:hAnsi="Microsoft YaHei"/>
        </w:rPr>
        <w:t>格局，跳空高开后经过早盘洗盘（最低探至117.01元）后强力拉升，收盘站上MA20（122.83元），逼近短期均线MA5/MA10区域。驱动逻辑主要来自</w:t>
      </w:r>
      <w:r>
        <w:rPr>
          <w:rFonts w:ascii="Microsoft YaHei" w:hAnsi="Microsoft YaHei"/>
          <w:b/>
          <w:color w:val="1A1A1A"/>
        </w:rPr>
        <w:t>创新药概念热度</w:t>
      </w:r>
      <w:r>
        <w:rPr>
          <w:rFonts w:ascii="Microsoft YaHei" w:hAnsi="Microsoft YaHei"/>
        </w:rPr>
        <w:t>与</w:t>
      </w:r>
      <w:r>
        <w:rPr>
          <w:rFonts w:ascii="Microsoft YaHei" w:hAnsi="Microsoft YaHei"/>
          <w:b/>
          <w:color w:val="1A1A1A"/>
        </w:rPr>
        <w:t>CRO/CDMO行业景气预期</w:t>
      </w:r>
      <w:r>
        <w:rPr>
          <w:rFonts w:ascii="Microsoft YaHei" w:hAnsi="Microsoft YaHei"/>
        </w:rPr>
        <w:t>的双重催化。</w:t>
      </w:r>
    </w:p>
    <w:p>
      <w:r>
        <w:rPr>
          <w:rFonts w:ascii="Microsoft YaHei" w:hAnsi="Microsoft YaHei"/>
          <w:b/>
          <w:color w:val="1A1A1A"/>
        </w:rPr>
        <w:t>需警惕的风险点：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资金面背离</w:t>
      </w:r>
      <w:r>
        <w:rPr>
          <w:rFonts w:ascii="Microsoft YaHei" w:hAnsi="Microsoft YaHei"/>
        </w:rPr>
        <w:t xml:space="preserve"> — 主力净流出3.47亿元与大涨5.37%形成背离，高位存在获利盘减持压力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量比偏低（0.83）</w:t>
      </w:r>
      <w:r>
        <w:rPr>
          <w:rFonts w:ascii="Microsoft YaHei" w:hAnsi="Microsoft YaHei"/>
        </w:rPr>
        <w:t xml:space="preserve"> — 虽放量但相对5日均值并未显著放大，增量资金有限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MA5/MA10形成压制</w:t>
      </w:r>
      <w:r>
        <w:rPr>
          <w:rFonts w:ascii="Microsoft YaHei" w:hAnsi="Microsoft YaHei"/>
        </w:rPr>
        <w:t xml:space="preserve"> — 当前价（124.22元）略低于MA5（124.46元）和MA10（124.70元），午后能否突破此压力区是关键</w:t>
      </w:r>
    </w:p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Bullet"/>
      </w:pPr>
      <w:r>
        <w:rPr>
          <w:rFonts w:ascii="Microsoft YaHei" w:hAnsi="Microsoft YaHei"/>
        </w:rPr>
        <w:t xml:space="preserve">能否放量站上 </w:t>
      </w:r>
      <w:r>
        <w:rPr>
          <w:rFonts w:ascii="Microsoft YaHei" w:hAnsi="Microsoft YaHei"/>
          <w:b/>
          <w:color w:val="1A1A1A"/>
        </w:rPr>
        <w:t>124.70元（MA10）</w:t>
      </w:r>
      <w:r>
        <w:rPr>
          <w:rFonts w:ascii="Microsoft YaHei" w:hAnsi="Microsoft YaHei"/>
        </w:rPr>
        <w:t xml:space="preserve"> 上方，打开向上空间至 </w:t>
      </w:r>
      <w:r>
        <w:rPr>
          <w:rFonts w:ascii="Microsoft YaHei" w:hAnsi="Microsoft YaHei"/>
          <w:b/>
          <w:color w:val="1A1A1A"/>
        </w:rPr>
        <w:t>布林上轨130.43元</w:t>
      </w:r>
    </w:p>
    <w:p>
      <w:pPr>
        <w:pStyle w:val="ListBullet"/>
      </w:pPr>
      <w:r>
        <w:rPr>
          <w:rFonts w:ascii="Microsoft YaHei" w:hAnsi="Microsoft YaHei"/>
        </w:rPr>
        <w:t xml:space="preserve">若冲高回落跌破 </w:t>
      </w:r>
      <w:r>
        <w:rPr>
          <w:rFonts w:ascii="Microsoft YaHei" w:hAnsi="Microsoft YaHei"/>
          <w:b/>
          <w:color w:val="1A1A1A"/>
        </w:rPr>
        <w:t>122.83元（MA20/布林中轨）</w:t>
      </w:r>
      <w:r>
        <w:rPr>
          <w:rFonts w:ascii="Microsoft YaHei" w:hAnsi="Microsoft YaHei"/>
        </w:rPr>
        <w:t>，则短期反弹可能结束</w:t>
      </w:r>
    </w:p>
    <w:p>
      <w:pPr>
        <w:pStyle w:val="ListBullet"/>
      </w:pPr>
      <w:r>
        <w:rPr>
          <w:rFonts w:ascii="Microsoft YaHei" w:hAnsi="Microsoft YaHei"/>
        </w:rPr>
        <w:t>主力资金流向是否由净流出转为净流入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本报告基于公开数据分析，不构成投资建议。股市有风险，投资需谨慎。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药明康德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