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西藏旅游（600749.SH）午间分析报告</w:t>
      </w:r>
    </w:p>
    <w:p>
      <w:r>
        <w:rPr>
          <w:rFonts w:ascii="Microsoft YaHei" w:hAnsi="Microsoft YaHei"/>
          <w:b/>
          <w:color w:val="1A1A1A"/>
        </w:rPr>
        <w:t>数据截止：2025年7月14日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今日全市场情绪高涨，市场热度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1.46万亿（+1549亿）</w:t>
      </w:r>
      <w:r>
        <w:rPr>
          <w:rFonts w:ascii="Microsoft YaHei" w:hAnsi="Microsoft YaHei"/>
        </w:rPr>
        <w:t xml:space="preserve">，上涨家数占比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，整体赚钱效应约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。涨停梯队方面，一板50只（晋级率7%），三板3只（晋级率33%），高度板1只，市场人气较好。</w:t>
      </w:r>
    </w:p>
    <w:p>
      <w:r>
        <w:rPr>
          <w:rFonts w:ascii="Microsoft YaHei" w:hAnsi="Microsoft YaHei"/>
        </w:rPr>
        <w:t xml:space="preserve">然而，西藏旅游逆势走弱，呈现典型的 </w:t>
      </w:r>
      <w:r>
        <w:rPr>
          <w:rFonts w:ascii="Microsoft YaHei" w:hAnsi="Microsoft YaHei"/>
          <w:b/>
          <w:color w:val="1A1A1A"/>
        </w:rPr>
        <w:t>「大盘涨、个股跌」</w:t>
      </w:r>
      <w:r>
        <w:rPr>
          <w:rFonts w:ascii="Microsoft YaHei" w:hAnsi="Microsoft YaHei"/>
        </w:rPr>
        <w:t xml:space="preserve"> 的弱势格局。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对比/评价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13.53元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较昨收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-3.29%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14.00元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接近昨收，随后震荡下行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最高/最低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14.07 / 13.30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5.5%</w:t>
            </w:r>
            <w:r>
              <w:rPr>
                <w:rFonts w:ascii="Microsoft YaHei" w:hAnsi="Microsoft YaHei"/>
                <w:sz w:val="18"/>
              </w:rPr>
              <w:t>，盘中波动剧烈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95,398手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成交额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13,066万元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4.2%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较上一交易日（2.53%）放量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66%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0.86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量能略低于5日均量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13.70元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当前价低于均价，卖压较重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-38.39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公司处于亏损状态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2.95倍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处于旅游板块中等水平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总/流通市值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30.71亿元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小盘股，波动弹性较大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内外盘数据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39,088手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56,310手</w:t>
      </w:r>
      <w:r>
        <w:rPr>
          <w:rFonts w:ascii="Microsoft YaHei" w:hAnsi="Microsoft YaHei"/>
        </w:rPr>
        <w:t xml:space="preserve">，内盘占比 </w:t>
      </w:r>
      <w:r>
        <w:rPr>
          <w:rFonts w:ascii="Microsoft YaHei" w:hAnsi="Microsoft YaHei"/>
          <w:b/>
          <w:color w:val="1A1A1A"/>
        </w:rPr>
        <w:t>59%</w:t>
      </w:r>
      <w:r>
        <w:rPr>
          <w:rFonts w:ascii="Microsoft YaHei" w:hAnsi="Microsoft YaHei"/>
        </w:rPr>
        <w:t>，主动卖出明显多于主动买入，抛压显著。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净流向</w:t>
      </w:r>
      <w:r>
        <w:rPr>
          <w:rFonts w:ascii="Microsoft YaHei" w:hAnsi="Microsoft YaHei"/>
        </w:rPr>
        <w:t>：</w:t>
      </w:r>
      <w:r>
        <w:rPr>
          <w:rFonts w:ascii="Microsoft YaHei" w:hAnsi="Microsoft YaHei"/>
          <w:b/>
          <w:color w:val="1A1A1A"/>
        </w:rPr>
        <w:t>净流入 +238.04万元</w:t>
      </w:r>
      <w:r>
        <w:rPr>
          <w:rFonts w:ascii="Microsoft YaHei" w:hAnsi="Microsoft YaHei"/>
        </w:rPr>
        <w:t>（统计分钟数113分钟）</w:t>
      </w:r>
    </w:p>
    <w:p>
      <w:pPr>
        <w:pStyle w:val="ListBullet"/>
      </w:pPr>
      <w:r>
        <w:rPr>
          <w:rFonts w:ascii="Microsoft YaHei" w:hAnsi="Microsoft YaHei"/>
        </w:rPr>
        <w:t xml:space="preserve">资金流入 </w:t>
      </w:r>
      <w:r>
        <w:rPr>
          <w:rFonts w:ascii="Microsoft YaHei" w:hAnsi="Microsoft YaHei"/>
          <w:b/>
          <w:color w:val="1A1A1A"/>
        </w:rPr>
        <w:t>56分钟</w:t>
      </w:r>
      <w:r>
        <w:rPr>
          <w:rFonts w:ascii="Microsoft YaHei" w:hAnsi="Microsoft YaHei"/>
        </w:rPr>
        <w:t xml:space="preserve"> / 流出 </w:t>
      </w:r>
      <w:r>
        <w:rPr>
          <w:rFonts w:ascii="Microsoft YaHei" w:hAnsi="Microsoft YaHei"/>
          <w:b/>
          <w:color w:val="1A1A1A"/>
        </w:rPr>
        <w:t>57分钟</w:t>
      </w:r>
      <w:r>
        <w:rPr>
          <w:rFonts w:ascii="Microsoft YaHei" w:hAnsi="Microsoft YaHei"/>
        </w:rPr>
        <w:t>，多空博弈胶着</w:t>
      </w:r>
    </w:p>
    <w:p>
      <w:pPr>
        <w:pStyle w:val="ListBullet"/>
      </w:pPr>
      <w:r>
        <w:rPr>
          <w:rFonts w:ascii="Microsoft YaHei" w:hAnsi="Microsoft YaHei"/>
        </w:rPr>
        <w:t xml:space="preserve">最大单分钟流入 </w:t>
      </w:r>
      <w:r>
        <w:rPr>
          <w:rFonts w:ascii="Microsoft YaHei" w:hAnsi="Microsoft YaHei"/>
          <w:b/>
          <w:color w:val="1A1A1A"/>
        </w:rPr>
        <w:t>143.2万元</w:t>
      </w:r>
      <w:r>
        <w:rPr>
          <w:rFonts w:ascii="Microsoft YaHei" w:hAnsi="Microsoft YaHei"/>
        </w:rPr>
        <w:t xml:space="preserve"> / 最大单分钟流出 </w:t>
      </w:r>
      <w:r>
        <w:rPr>
          <w:rFonts w:ascii="Microsoft YaHei" w:hAnsi="Microsoft YaHei"/>
          <w:b/>
          <w:color w:val="1A1A1A"/>
        </w:rPr>
        <w:t>107.7万元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关键信号</w:t>
      </w:r>
      <w:r>
        <w:rPr>
          <w:rFonts w:ascii="Microsoft YaHei" w:hAnsi="Microsoft YaHei"/>
        </w:rPr>
        <w:t xml:space="preserve">：尽管股价下跌 </w:t>
      </w:r>
      <w:r>
        <w:rPr>
          <w:rFonts w:ascii="Microsoft YaHei" w:hAnsi="Microsoft YaHei"/>
          <w:b/>
          <w:color w:val="1A1A1A"/>
        </w:rPr>
        <w:t>3.29%</w:t>
      </w:r>
      <w:r>
        <w:rPr>
          <w:rFonts w:ascii="Microsoft YaHei" w:hAnsi="Microsoft YaHei"/>
        </w:rPr>
        <w:t xml:space="preserve">，但盘中资金呈净流入状态，说明有资金在下跌过程中承接。这是一种 </w:t>
      </w:r>
      <w:r>
        <w:rPr>
          <w:rFonts w:ascii="Microsoft YaHei" w:hAnsi="Microsoft YaHei"/>
          <w:b/>
          <w:color w:val="1A1A1A"/>
        </w:rPr>
        <w:t>「价格与资金背离」</w:t>
      </w:r>
      <w:r>
        <w:rPr>
          <w:rFonts w:ascii="Microsoft YaHei" w:hAnsi="Microsoft YaHei"/>
        </w:rPr>
        <w:t xml:space="preserve"> 的走势，需关注午后是否出现资金推动的反弹。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+2,661,462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+472,456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净买入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-750,799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净卖出</w:t>
            </w:r>
          </w:p>
        </w:tc>
      </w:tr>
    </w:tbl>
    <w:p/>
    <w:p>
      <w:r>
        <w:rPr>
          <w:rFonts w:ascii="Microsoft YaHei" w:hAnsi="Microsoft YaHei"/>
        </w:rPr>
        <w:t xml:space="preserve">上一交易日大单资金大幅净流入 </w:t>
      </w:r>
      <w:r>
        <w:rPr>
          <w:rFonts w:ascii="Microsoft YaHei" w:hAnsi="Microsoft YaHei"/>
          <w:b/>
          <w:color w:val="1A1A1A"/>
        </w:rPr>
        <w:t>266万元</w:t>
      </w:r>
      <w:r>
        <w:rPr>
          <w:rFonts w:ascii="Microsoft YaHei" w:hAnsi="Microsoft YaHei"/>
        </w:rPr>
        <w:t>，小单则是净流出，显示主力资金此前已有布局。今日盘中延续净流入态势，主力做多意愿未见消退。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当前价格偏离度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~13.45元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+0.6%</w:t>
            </w:r>
            <w:r>
              <w:rPr>
                <w:rFonts w:ascii="Microsoft YaHei" w:hAnsi="Microsoft YaHei"/>
                <w:sz w:val="18"/>
              </w:rPr>
              <w:t>（紧贴）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~13.66元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-0.9%</w:t>
            </w:r>
            <w:r>
              <w:rPr>
                <w:rFonts w:ascii="Microsoft YaHei" w:hAnsi="Microsoft YaHei"/>
                <w:sz w:val="18"/>
              </w:rPr>
              <w:t>（略跌破）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BOLL中轨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~14.00元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-3.4%</w:t>
            </w:r>
            <w:r>
              <w:rPr>
                <w:rFonts w:ascii="Microsoft YaHei" w:hAnsi="Microsoft YaHei"/>
                <w:sz w:val="18"/>
              </w:rPr>
              <w:t>（明显跌破）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布林带（BOLL）</w:t>
      </w:r>
    </w:p>
    <w:p>
      <w:pPr>
        <w:pStyle w:val="ListBullet"/>
      </w:pPr>
      <w:r>
        <w:rPr>
          <w:rFonts w:ascii="Microsoft YaHei" w:hAnsi="Microsoft YaHei"/>
        </w:rPr>
        <w:t>上轨：</w:t>
      </w:r>
      <w:r>
        <w:rPr>
          <w:rFonts w:ascii="Microsoft YaHei" w:hAnsi="Microsoft YaHei"/>
          <w:b/>
          <w:color w:val="1A1A1A"/>
        </w:rPr>
        <w:t>15.26元</w:t>
      </w:r>
    </w:p>
    <w:p>
      <w:pPr>
        <w:pStyle w:val="ListBullet"/>
      </w:pPr>
      <w:r>
        <w:rPr>
          <w:rFonts w:ascii="Microsoft YaHei" w:hAnsi="Microsoft YaHei"/>
        </w:rPr>
        <w:t>中轨：</w:t>
      </w:r>
      <w:r>
        <w:rPr>
          <w:rFonts w:ascii="Microsoft YaHei" w:hAnsi="Microsoft YaHei"/>
          <w:b/>
          <w:color w:val="1A1A1A"/>
        </w:rPr>
        <w:t>14.00元</w:t>
      </w:r>
    </w:p>
    <w:p>
      <w:pPr>
        <w:pStyle w:val="ListBullet"/>
      </w:pPr>
      <w:r>
        <w:rPr>
          <w:rFonts w:ascii="Microsoft YaHei" w:hAnsi="Microsoft YaHei"/>
        </w:rPr>
        <w:t>下轨：</w:t>
      </w:r>
      <w:r>
        <w:rPr>
          <w:rFonts w:ascii="Microsoft YaHei" w:hAnsi="Microsoft YaHei"/>
          <w:b/>
          <w:color w:val="1A1A1A"/>
        </w:rPr>
        <w:t>12.74元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13.53元</w:t>
      </w:r>
      <w:r>
        <w:rPr>
          <w:rFonts w:ascii="Microsoft YaHei" w:hAnsi="Microsoft YaHei"/>
        </w:rPr>
        <w:t xml:space="preserve"> 位于中轨与下轨之间，偏向弱势区间</w:t>
      </w:r>
    </w:p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</w:rPr>
        <w:t xml:space="preserve">股价已跌破 </w:t>
      </w:r>
      <w:r>
        <w:rPr>
          <w:rFonts w:ascii="Microsoft YaHei" w:hAnsi="Microsoft YaHei"/>
          <w:b/>
          <w:color w:val="1A1A1A"/>
        </w:rPr>
        <w:t>MA10（13.66元）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MA20/中轨（14.00元）</w:t>
      </w:r>
      <w:r>
        <w:rPr>
          <w:rFonts w:ascii="Microsoft YaHei" w:hAnsi="Microsoft YaHei"/>
        </w:rPr>
        <w:t>，短期趋势转弱</w:t>
      </w:r>
    </w:p>
    <w:p>
      <w:pPr>
        <w:pStyle w:val="ListNumber"/>
      </w:pPr>
      <w:r>
        <w:rPr>
          <w:rFonts w:ascii="Microsoft YaHei" w:hAnsi="Microsoft YaHei"/>
        </w:rPr>
        <w:t xml:space="preserve">MA5（13.45元）是午后的第一道支撑，若跌破则可能下探 </w:t>
      </w:r>
      <w:r>
        <w:rPr>
          <w:rFonts w:ascii="Microsoft YaHei" w:hAnsi="Microsoft YaHei"/>
          <w:b/>
          <w:color w:val="1A1A1A"/>
        </w:rPr>
        <w:t>BOLL下轨（12.74元）</w:t>
      </w:r>
    </w:p>
    <w:p>
      <w:pPr>
        <w:pStyle w:val="ListNumber"/>
      </w:pPr>
      <w:r>
        <w:rPr>
          <w:rFonts w:ascii="Microsoft YaHei" w:hAnsi="Microsoft YaHei"/>
        </w:rPr>
        <w:t xml:space="preserve">上方 </w:t>
      </w:r>
      <w:r>
        <w:rPr>
          <w:rFonts w:ascii="Microsoft YaHei" w:hAnsi="Microsoft YaHei"/>
          <w:b/>
          <w:color w:val="1A1A1A"/>
        </w:rPr>
        <w:t>MA20（14.00元）</w:t>
      </w:r>
      <w:r>
        <w:rPr>
          <w:rFonts w:ascii="Microsoft YaHei" w:hAnsi="Microsoft YaHei"/>
        </w:rPr>
        <w:t xml:space="preserve"> 构成重要压力位，短期难以有效收复</w:t>
      </w:r>
    </w:p>
    <w:p>
      <w:pPr>
        <w:pStyle w:val="ListNumber"/>
      </w:pPr>
      <w:r>
        <w:rPr>
          <w:rFonts w:ascii="Microsoft YaHei" w:hAnsi="Microsoft YaHei"/>
        </w:rPr>
        <w:t xml:space="preserve">目前价格距BOLL下轨约 </w:t>
      </w:r>
      <w:r>
        <w:rPr>
          <w:rFonts w:ascii="Microsoft YaHei" w:hAnsi="Microsoft YaHei"/>
          <w:b/>
          <w:color w:val="1A1A1A"/>
        </w:rPr>
        <w:t>6.2%</w:t>
      </w:r>
      <w:r>
        <w:rPr>
          <w:rFonts w:ascii="Microsoft YaHei" w:hAnsi="Microsoft YaHei"/>
        </w:rPr>
        <w:t>，下行空间有限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西藏旅游所属多个概念板块今日普遍表现不佳：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个股排名</w:t>
            </w:r>
          </w:p>
        </w:tc>
        <w:tc>
          <w:tcPr>
            <w:tcW w:type="dxa" w:w="181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评价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文化传媒概念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-1.17%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463/1158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152/194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弱于板块均值</w:t>
            </w:r>
          </w:p>
        </w:tc>
      </w:tr>
      <w:tr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旅游概念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-1.47%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524/1158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114/150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落后于大部分同行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冰雪产业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-1.53%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536/1158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47/58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板块整体偏弱</w:t>
            </w:r>
          </w:p>
        </w:tc>
      </w:tr>
      <w:tr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露营经济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-3.03%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817/1158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28/54</w:t>
            </w:r>
          </w:p>
        </w:tc>
        <w:tc>
          <w:tcPr>
            <w:tcW w:type="dxa" w:w="181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跌幅较大</w:t>
            </w:r>
          </w:p>
        </w:tc>
      </w:tr>
      <w:tr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消费者服务（行业）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-1.46%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521/1158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43/52</w:t>
            </w:r>
          </w:p>
        </w:tc>
        <w:tc>
          <w:tcPr>
            <w:tcW w:type="dxa" w:w="181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个股排名靠后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对比同行</w:t>
      </w:r>
      <w:r>
        <w:rPr>
          <w:rFonts w:ascii="Microsoft YaHei" w:hAnsi="Microsoft YaHei"/>
        </w:rPr>
        <w:t xml:space="preserve">：板块内领涨股为 </w:t>
      </w:r>
      <w:r>
        <w:rPr>
          <w:rFonts w:ascii="Microsoft YaHei" w:hAnsi="Microsoft YaHei"/>
          <w:b/>
          <w:color w:val="1A1A1A"/>
        </w:rPr>
        <w:t>中国中免（+3.35%）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锦江酒店（+3.15%）</w:t>
      </w:r>
      <w:r>
        <w:rPr>
          <w:rFonts w:ascii="Microsoft YaHei" w:hAnsi="Microsoft YaHei"/>
        </w:rPr>
        <w:t xml:space="preserve"> 等消费龙头，而西藏旅游与 </w:t>
      </w:r>
      <w:r>
        <w:rPr>
          <w:rFonts w:ascii="Microsoft YaHei" w:hAnsi="Microsoft YaHei"/>
          <w:b/>
          <w:color w:val="1A1A1A"/>
        </w:rPr>
        <w:t>张家界（-3.28%）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大连圣亚（-7.99%）</w:t>
      </w:r>
      <w:r>
        <w:rPr>
          <w:rFonts w:ascii="Microsoft YaHei" w:hAnsi="Microsoft YaHei"/>
        </w:rPr>
        <w:t xml:space="preserve"> 等景区类标的同步走弱，呈现 </w:t>
      </w:r>
      <w:r>
        <w:rPr>
          <w:rFonts w:ascii="Microsoft YaHei" w:hAnsi="Microsoft YaHei"/>
          <w:b/>
          <w:color w:val="1A1A1A"/>
        </w:rPr>
        <w:t>「板块内部分化」</w:t>
      </w:r>
      <w:r>
        <w:rPr>
          <w:rFonts w:ascii="Microsoft YaHei" w:hAnsi="Microsoft YaHei"/>
        </w:rPr>
        <w:t xml:space="preserve"> 格局——消费服务龙头受资金追捧，中小景区股遭抛售。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 xml:space="preserve">本时段未检索到直接相关的西藏旅游公告或新闻。市场消息面偏淡，股价波动更多受 </w:t>
      </w:r>
      <w:r>
        <w:rPr>
          <w:rFonts w:ascii="Microsoft YaHei" w:hAnsi="Microsoft YaHei"/>
          <w:b/>
          <w:color w:val="1A1A1A"/>
        </w:rPr>
        <w:t>板块整体情绪与技术性回调</w:t>
      </w:r>
      <w:r>
        <w:rPr>
          <w:rFonts w:ascii="Microsoft YaHei" w:hAnsi="Microsoft YaHei"/>
        </w:rPr>
        <w:t xml:space="preserve"> 驱动。</w:t>
      </w:r>
    </w:p>
    <w:p>
      <w:r>
        <w:rPr>
          <w:rFonts w:ascii="Microsoft YaHei" w:hAnsi="Microsoft YaHei"/>
        </w:rPr>
        <w:t>教育板块盘中异动（+0.58%），受国务院《教育发展"十五五"规划》催化，但与西藏旅游主营业务关联度较低，影响有限。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利多因素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盘中资金呈 </w:t>
      </w:r>
      <w:r>
        <w:rPr>
          <w:rFonts w:ascii="Microsoft YaHei" w:hAnsi="Microsoft YaHei"/>
          <w:b/>
          <w:color w:val="1A1A1A"/>
        </w:rPr>
        <w:t>净流入（+238万元）</w:t>
      </w:r>
      <w:r>
        <w:rPr>
          <w:rFonts w:ascii="Microsoft YaHei" w:hAnsi="Microsoft YaHei"/>
        </w:rPr>
        <w:t>，与股价下跌形成背离，有低吸资金介入</w:t>
      </w:r>
    </w:p>
    <w:p>
      <w:pPr>
        <w:pStyle w:val="ListBullet"/>
      </w:pPr>
      <w:r>
        <w:rPr>
          <w:rFonts w:ascii="Microsoft YaHei" w:hAnsi="Microsoft YaHei"/>
        </w:rPr>
        <w:t xml:space="preserve">上一交易日大单净流入 </w:t>
      </w:r>
      <w:r>
        <w:rPr>
          <w:rFonts w:ascii="Microsoft YaHei" w:hAnsi="Microsoft YaHei"/>
          <w:b/>
          <w:color w:val="1A1A1A"/>
        </w:rPr>
        <w:t>+266万元</w:t>
      </w:r>
      <w:r>
        <w:rPr>
          <w:rFonts w:ascii="Microsoft YaHei" w:hAnsi="Microsoft YaHei"/>
        </w:rPr>
        <w:t>，主力有持续布局迹象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4.2%</w:t>
      </w:r>
      <w:r>
        <w:rPr>
          <w:rFonts w:ascii="Microsoft YaHei" w:hAnsi="Microsoft YaHei"/>
        </w:rPr>
        <w:t xml:space="preserve"> 较昨日放量66%，交投活跃度提升</w:t>
      </w:r>
    </w:p>
    <w:p>
      <w:pPr>
        <w:pStyle w:val="ListBullet"/>
      </w:pPr>
      <w:r>
        <w:rPr>
          <w:rFonts w:ascii="Microsoft YaHei" w:hAnsi="Microsoft YaHei"/>
        </w:rPr>
        <w:t xml:space="preserve">价格已接近 </w:t>
      </w:r>
      <w:r>
        <w:rPr>
          <w:rFonts w:ascii="Microsoft YaHei" w:hAnsi="Microsoft YaHei"/>
          <w:b/>
          <w:color w:val="1A1A1A"/>
        </w:rPr>
        <w:t>BOLL下轨（12.74元）</w:t>
      </w:r>
      <w:r>
        <w:rPr>
          <w:rFonts w:ascii="Microsoft YaHei" w:hAnsi="Microsoft YaHei"/>
        </w:rPr>
        <w:t>，技术性超跌反弹需求蓄积</w:t>
      </w:r>
    </w:p>
    <w:p>
      <w:r>
        <w:rPr>
          <w:rFonts w:ascii="Microsoft YaHei" w:hAnsi="Microsoft YaHei"/>
          <w:b/>
          <w:color w:val="1A1A1A"/>
        </w:rPr>
        <w:t>利空因素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股价 </w:t>
      </w:r>
      <w:r>
        <w:rPr>
          <w:rFonts w:ascii="Microsoft YaHei" w:hAnsi="Microsoft YaHei"/>
          <w:b/>
          <w:color w:val="1A1A1A"/>
        </w:rPr>
        <w:t>-3.29%</w:t>
      </w:r>
      <w:r>
        <w:rPr>
          <w:rFonts w:ascii="Microsoft YaHei" w:hAnsi="Microsoft YaHei"/>
        </w:rPr>
        <w:t xml:space="preserve"> 跑输大盘（上涨占比79%），相对弱势明显</w:t>
      </w:r>
    </w:p>
    <w:p>
      <w:pPr>
        <w:pStyle w:val="ListBullet"/>
      </w:pPr>
      <w:r>
        <w:rPr>
          <w:rFonts w:ascii="Microsoft YaHei" w:hAnsi="Microsoft YaHei"/>
        </w:rPr>
        <w:t xml:space="preserve">跌破 </w:t>
      </w:r>
      <w:r>
        <w:rPr>
          <w:rFonts w:ascii="Microsoft YaHei" w:hAnsi="Microsoft YaHei"/>
          <w:b/>
          <w:color w:val="1A1A1A"/>
        </w:rPr>
        <w:t>MA10（13.66元）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MA20（14.00元）</w:t>
      </w:r>
      <w:r>
        <w:rPr>
          <w:rFonts w:ascii="Microsoft YaHei" w:hAnsi="Microsoft YaHei"/>
        </w:rPr>
        <w:t>，短期技术面转空</w:t>
      </w:r>
    </w:p>
    <w:p>
      <w:pPr>
        <w:pStyle w:val="ListBullet"/>
      </w:pPr>
      <w:r>
        <w:rPr>
          <w:rFonts w:ascii="Microsoft YaHei" w:hAnsi="Microsoft YaHei"/>
        </w:rPr>
        <w:t xml:space="preserve">公司 </w:t>
      </w:r>
      <w:r>
        <w:rPr>
          <w:rFonts w:ascii="Microsoft YaHei" w:hAnsi="Microsoft YaHei"/>
          <w:b/>
          <w:color w:val="1A1A1A"/>
        </w:rPr>
        <w:t>动态PE为负（-38.39）</w:t>
      </w:r>
      <w:r>
        <w:rPr>
          <w:rFonts w:ascii="Microsoft YaHei" w:hAnsi="Microsoft YaHei"/>
        </w:rPr>
        <w:t>，基本面承压</w:t>
      </w:r>
    </w:p>
    <w:p>
      <w:pPr>
        <w:pStyle w:val="ListBullet"/>
      </w:pPr>
      <w:r>
        <w:rPr>
          <w:rFonts w:ascii="Microsoft YaHei" w:hAnsi="Microsoft YaHei"/>
        </w:rPr>
        <w:t xml:space="preserve">内盘占比 </w:t>
      </w:r>
      <w:r>
        <w:rPr>
          <w:rFonts w:ascii="Microsoft YaHei" w:hAnsi="Microsoft YaHei"/>
          <w:b/>
          <w:color w:val="1A1A1A"/>
        </w:rPr>
        <w:t>59%</w:t>
      </w:r>
      <w:r>
        <w:rPr>
          <w:rFonts w:ascii="Microsoft YaHei" w:hAnsi="Microsoft YaHei"/>
        </w:rPr>
        <w:t>，抛压仍然较大</w:t>
      </w:r>
    </w:p>
    <w:p>
      <w:pPr>
        <w:pStyle w:val="ListBullet"/>
      </w:pPr>
      <w:r>
        <w:rPr>
          <w:rFonts w:ascii="Microsoft YaHei" w:hAnsi="Microsoft YaHei"/>
        </w:rPr>
        <w:t>所属旅游板块整体偏弱，板块内排名靠后</w:t>
      </w:r>
    </w:p>
    <w:p>
      <w:r>
        <w:rPr>
          <w:rFonts w:ascii="Microsoft YaHei" w:hAnsi="Microsoft YaHei"/>
          <w:b/>
          <w:color w:val="1A1A1A"/>
        </w:rPr>
        <w:t>午后关注要点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13.45元（MA5）</w:t>
      </w:r>
      <w:r>
        <w:rPr>
          <w:rFonts w:ascii="Microsoft YaHei" w:hAnsi="Microsoft YaHei"/>
        </w:rPr>
        <w:t xml:space="preserve"> 能否守住——这是短期多空分水岭</w:t>
      </w:r>
    </w:p>
    <w:p>
      <w:pPr>
        <w:pStyle w:val="ListNumber"/>
      </w:pPr>
      <w:r>
        <w:rPr>
          <w:rFonts w:ascii="Microsoft YaHei" w:hAnsi="Microsoft YaHei"/>
        </w:rPr>
        <w:t>资金净流入能否持续——若午后资金转为流出，则需警惕加速下行</w:t>
      </w:r>
    </w:p>
    <w:p>
      <w:pPr>
        <w:pStyle w:val="ListNumber"/>
      </w:pPr>
      <w:r>
        <w:rPr>
          <w:rFonts w:ascii="Microsoft YaHei" w:hAnsi="Microsoft YaHei"/>
        </w:rPr>
        <w:t>板块是否企稳——关注中国中免、锦江酒店等龙头能否带动板块情绪回暖</w:t>
      </w:r>
    </w:p>
    <w:p>
      <w:pPr>
        <w:pStyle w:val="ListNumber"/>
      </w:pPr>
      <w:r>
        <w:rPr>
          <w:rFonts w:ascii="Microsoft YaHei" w:hAnsi="Microsoft YaHei"/>
        </w:rPr>
        <w:t xml:space="preserve">量比能否回升至 </w:t>
      </w:r>
      <w:r>
        <w:rPr>
          <w:rFonts w:ascii="Microsoft YaHei" w:hAnsi="Microsoft YaHei"/>
          <w:b/>
          <w:color w:val="1A1A1A"/>
        </w:rPr>
        <w:t>1.0以上</w:t>
      </w:r>
      <w:r>
        <w:rPr>
          <w:rFonts w:ascii="Microsoft YaHei" w:hAnsi="Microsoft YaHei"/>
        </w:rPr>
        <w:t>——增量资金入场是反弹的前提</w:t>
      </w:r>
    </w:p>
    <w:p>
      <w:r>
        <w:rPr>
          <w:rFonts w:ascii="Microsoft YaHei" w:hAnsi="Microsoft YaHei"/>
          <w:b/>
          <w:color w:val="1A1A1A"/>
        </w:rPr>
        <w:t>综合观点</w:t>
      </w:r>
      <w:r>
        <w:rPr>
          <w:rFonts w:ascii="Microsoft YaHei" w:hAnsi="Microsoft YaHei"/>
        </w:rPr>
        <w:t xml:space="preserve">：西藏旅游今日呈现 </w:t>
      </w:r>
      <w:r>
        <w:rPr>
          <w:rFonts w:ascii="Microsoft YaHei" w:hAnsi="Microsoft YaHei"/>
          <w:b/>
          <w:color w:val="1A1A1A"/>
        </w:rPr>
        <w:t>「放量下跌、资金暗流」</w:t>
      </w:r>
      <w:r>
        <w:rPr>
          <w:rFonts w:ascii="Microsoft YaHei" w:hAnsi="Microsoft YaHei"/>
        </w:rPr>
        <w:t xml:space="preserve"> 的格局。短期技术面偏空，但资金面透露出主力低吸迹象，价格与资金出现背离。若午后大盘维持强势、板块情绪回暖，存在技术性反弹修复至MA10（13.66元）附近的可能；反之，若抛压持续，需警惕下探 </w:t>
      </w:r>
      <w:r>
        <w:rPr>
          <w:rFonts w:ascii="Microsoft YaHei" w:hAnsi="Microsoft YaHei"/>
          <w:b/>
          <w:color w:val="1A1A1A"/>
        </w:rPr>
        <w:t>13.00元整数关口</w:t>
      </w:r>
      <w:r>
        <w:rPr>
          <w:rFonts w:ascii="Microsoft YaHei" w:hAnsi="Microsoft YaHei"/>
        </w:rPr>
        <w:t xml:space="preserve"> 甚至BOLL下轨的风险。建议观望为主，不急于抄底，等待价格企稳信号确认。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西藏旅游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