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通源石油（300164.SZ）午间分析报告</w:t>
      </w:r>
    </w:p>
    <w:p>
      <w:r>
        <w:rPr>
          <w:rFonts w:ascii="Microsoft YaHei" w:hAnsi="Microsoft YaHei"/>
          <w:b/>
          <w:color w:val="1A1A1A"/>
        </w:rPr>
        <w:t>数据截至：2026年7月29日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今日全市场情绪偏暖，市场热度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（较昨日增量 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 xml:space="preserve">）。上涨个股 </w:t>
      </w:r>
      <w:r>
        <w:rPr>
          <w:rFonts w:ascii="Microsoft YaHei" w:hAnsi="Microsoft YaHei"/>
          <w:b/>
          <w:color w:val="1A1A1A"/>
        </w:rPr>
        <w:t>3,404家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2,018家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。涨停梯队方面，一板50只（晋级率7%）、二板3只（晋级率23%）、三板3只（晋级率33%），高度板1只，市场人气整体较好。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12.20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+16.41%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11.00 / 12.49 / 10.85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27.06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229.77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39.40%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15.65%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11.78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-139.12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5.21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71.79 亿 / 71.15 亿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量价齐升</w:t>
      </w:r>
      <w:r>
        <w:rPr>
          <w:rFonts w:ascii="Microsoft YaHei" w:hAnsi="Microsoft YaHei"/>
        </w:rPr>
        <w:t xml:space="preserve">：半日换手率 </w:t>
      </w:r>
      <w:r>
        <w:rPr>
          <w:rFonts w:ascii="Microsoft YaHei" w:hAnsi="Microsoft YaHei"/>
          <w:b/>
          <w:color w:val="1A1A1A"/>
        </w:rPr>
        <w:t>39.40%</w:t>
      </w:r>
      <w:r>
        <w:rPr>
          <w:rFonts w:ascii="Microsoft YaHei" w:hAnsi="Microsoft YaHei"/>
        </w:rPr>
        <w:t xml:space="preserve">，对比昨日全天换手率 </w:t>
      </w:r>
      <w:r>
        <w:rPr>
          <w:rFonts w:ascii="Microsoft YaHei" w:hAnsi="Microsoft YaHei"/>
          <w:b/>
          <w:color w:val="1A1A1A"/>
        </w:rPr>
        <w:t>35.48%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1.11倍</w:t>
      </w:r>
      <w:r>
        <w:rPr>
          <w:rFonts w:ascii="Microsoft YaHei" w:hAnsi="Microsoft YaHei"/>
        </w:rPr>
        <w:t>（放量）。仅用半天时间就超越了昨日的交投活跃度，资金博弈极为激烈。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高弹性标的</w:t>
      </w:r>
      <w:r>
        <w:rPr>
          <w:rFonts w:ascii="Microsoft YaHei" w:hAnsi="Microsoft YaHei"/>
        </w:rPr>
        <w:t xml:space="preserve">：振幅 </w:t>
      </w:r>
      <w:r>
        <w:rPr>
          <w:rFonts w:ascii="Microsoft YaHei" w:hAnsi="Microsoft YaHei"/>
          <w:b/>
          <w:color w:val="1A1A1A"/>
        </w:rPr>
        <w:t>15.65%</w:t>
      </w:r>
      <w:r>
        <w:rPr>
          <w:rFonts w:ascii="Microsoft YaHei" w:hAnsi="Microsoft YaHei"/>
        </w:rPr>
        <w:t>，日内最低探至 10.85 元（涨幅+3.53%），随后拉升冲高至 12.49 元，多空分歧显著。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估值压力</w:t>
      </w:r>
      <w:r>
        <w:rPr>
          <w:rFonts w:ascii="Microsoft YaHei" w:hAnsi="Microsoft YaHei"/>
        </w:rPr>
        <w:t xml:space="preserve">：动态市盈率为 </w:t>
      </w:r>
      <w:r>
        <w:rPr>
          <w:rFonts w:ascii="Microsoft YaHei" w:hAnsi="Microsoft YaHei"/>
          <w:b/>
          <w:color w:val="1A1A1A"/>
        </w:rPr>
        <w:t>-139.12</w:t>
      </w:r>
      <w:r>
        <w:rPr>
          <w:rFonts w:ascii="Microsoft YaHei" w:hAnsi="Microsoft YaHei"/>
        </w:rPr>
        <w:t xml:space="preserve">（当前处于亏损期），市净率 </w:t>
      </w:r>
      <w:r>
        <w:rPr>
          <w:rFonts w:ascii="Microsoft YaHei" w:hAnsi="Microsoft YaHei"/>
          <w:b/>
          <w:color w:val="1A1A1A"/>
        </w:rPr>
        <w:t>5.21</w:t>
      </w:r>
      <w:r>
        <w:rPr>
          <w:rFonts w:ascii="Microsoft YaHei" w:hAnsi="Microsoft YaHei"/>
        </w:rPr>
        <w:t xml:space="preserve"> 倍，估值处于历史偏高水平。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80.50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 / 流出分钟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 分钟 / 65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9,354.1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5,104.7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+2,880.76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2.17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1.88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-2,567.77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3.93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4.18 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-341.54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9,971.61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1.03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-28.55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龙虎榜数据（昨日）</w:t>
      </w:r>
    </w:p>
    <w:p>
      <w:r>
        <w:rPr>
          <w:rFonts w:ascii="Microsoft YaHei" w:hAnsi="Microsoft YaHei"/>
        </w:rPr>
        <w:t xml:space="preserve">龙虎榜显示昨日 </w:t>
      </w:r>
      <w:r>
        <w:rPr>
          <w:rFonts w:ascii="Microsoft YaHei" w:hAnsi="Microsoft YaHei"/>
          <w:b/>
          <w:color w:val="1A1A1A"/>
        </w:rPr>
        <w:t>净卖出 6,182 万元</w:t>
      </w:r>
      <w:r>
        <w:rPr>
          <w:rFonts w:ascii="Microsoft YaHei" w:hAnsi="Microsoft YaHei"/>
        </w:rPr>
        <w:t xml:space="preserve">（买入总计 1.832 亿 / 卖出总计 2.451 亿），占总成交额比分别为 </w:t>
      </w:r>
      <w:r>
        <w:rPr>
          <w:rFonts w:ascii="Microsoft YaHei" w:hAnsi="Microsoft YaHei"/>
          <w:b/>
          <w:color w:val="1A1A1A"/>
        </w:rPr>
        <w:t>8.50%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11.36%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资金面小结</w:t>
      </w:r>
    </w:p>
    <w:p>
      <w:pPr>
        <w:pStyle w:val="ListBullet"/>
      </w:pPr>
      <w:r>
        <w:rPr>
          <w:rFonts w:ascii="Microsoft YaHei" w:hAnsi="Microsoft YaHei"/>
        </w:rPr>
        <w:t xml:space="preserve">昨日大单净流入 </w:t>
      </w:r>
      <w:r>
        <w:rPr>
          <w:rFonts w:ascii="Microsoft YaHei" w:hAnsi="Microsoft YaHei"/>
          <w:b/>
          <w:color w:val="1A1A1A"/>
        </w:rPr>
        <w:t>+2,880.76万元</w:t>
      </w:r>
      <w:r>
        <w:rPr>
          <w:rFonts w:ascii="Microsoft YaHei" w:hAnsi="Microsoft YaHei"/>
        </w:rPr>
        <w:t xml:space="preserve">，显示主力资金有介入迹象，但龙虎榜呈现 </w:t>
      </w:r>
      <w:r>
        <w:rPr>
          <w:rFonts w:ascii="Microsoft YaHei" w:hAnsi="Microsoft YaHei"/>
          <w:b/>
          <w:color w:val="1A1A1A"/>
        </w:rPr>
        <w:t>净卖出6,182万</w:t>
      </w:r>
      <w:r>
        <w:rPr>
          <w:rFonts w:ascii="Microsoft YaHei" w:hAnsi="Microsoft YaHei"/>
        </w:rPr>
        <w:t>，说明卖出集中度更高。</w:t>
      </w:r>
    </w:p>
    <w:p>
      <w:pPr>
        <w:pStyle w:val="ListBullet"/>
      </w:pPr>
      <w:r>
        <w:rPr>
          <w:rFonts w:ascii="Microsoft YaHei" w:hAnsi="Microsoft YaHei"/>
        </w:rPr>
        <w:t xml:space="preserve">今日盘中资金整体 </w:t>
      </w:r>
      <w:r>
        <w:rPr>
          <w:rFonts w:ascii="Microsoft YaHei" w:hAnsi="Microsoft YaHei"/>
          <w:b/>
          <w:color w:val="1A1A1A"/>
        </w:rPr>
        <w:t>小幅净流出80.5万元</w:t>
      </w:r>
      <w:r>
        <w:rPr>
          <w:rFonts w:ascii="Microsoft YaHei" w:hAnsi="Microsoft YaHei"/>
        </w:rPr>
        <w:t xml:space="preserve">，流出分钟数（65分钟）多于流入分钟数（48分钟），但盘中出现 </w:t>
      </w:r>
      <w:r>
        <w:rPr>
          <w:rFonts w:ascii="Microsoft YaHei" w:hAnsi="Microsoft YaHei"/>
          <w:b/>
          <w:color w:val="1A1A1A"/>
        </w:rPr>
        <w:t>6次大笔买入信号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仅1次火箭发射</w:t>
      </w:r>
      <w:r>
        <w:rPr>
          <w:rFonts w:ascii="Microsoft YaHei" w:hAnsi="Microsoft YaHei"/>
        </w:rPr>
        <w:t>，早盘多头攻势凌厉。</w:t>
      </w:r>
    </w:p>
    <w:p>
      <w:pPr>
        <w:pStyle w:val="ListBullet"/>
      </w:pPr>
      <w:r>
        <w:rPr>
          <w:rFonts w:ascii="Microsoft YaHei" w:hAnsi="Microsoft YaHei"/>
        </w:rPr>
        <w:t xml:space="preserve">大单买入时段集中在 </w:t>
      </w:r>
      <w:r>
        <w:rPr>
          <w:rFonts w:ascii="Microsoft YaHei" w:hAnsi="Microsoft YaHei"/>
          <w:b/>
          <w:color w:val="1A1A1A"/>
        </w:rPr>
        <w:t>09:30~09:32</w:t>
      </w:r>
      <w:r>
        <w:rPr>
          <w:rFonts w:ascii="Microsoft YaHei" w:hAnsi="Microsoft YaHei"/>
        </w:rPr>
        <w:t>，此后卖压逐渐浮现（09:35及10:28出现两次加速下跌），显示高位兑现意愿增强。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 &amp; 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11.55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MA10（10日均线）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11.07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+10.2%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9.63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+26.7%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12.79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6.47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技术面研判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严重超买</w:t>
      </w:r>
      <w:r>
        <w:rPr>
          <w:rFonts w:ascii="Microsoft YaHei" w:hAnsi="Microsoft YaHei"/>
        </w:rPr>
        <w:t xml:space="preserve">：股价较MA20（中轨）偏离高达 </w:t>
      </w:r>
      <w:r>
        <w:rPr>
          <w:rFonts w:ascii="Microsoft YaHei" w:hAnsi="Microsoft YaHei"/>
          <w:b/>
          <w:color w:val="1A1A1A"/>
        </w:rPr>
        <w:t>+26.7%</w:t>
      </w:r>
      <w:r>
        <w:rPr>
          <w:rFonts w:ascii="Microsoft YaHei" w:hAnsi="Microsoft YaHei"/>
        </w:rPr>
        <w:t>，属极端超买区间，技术性回调压力较大。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逼近上轨</w:t>
      </w:r>
      <w:r>
        <w:rPr>
          <w:rFonts w:ascii="Microsoft YaHei" w:hAnsi="Microsoft YaHei"/>
        </w:rPr>
        <w:t xml:space="preserve">：当前价12.20元距布林带上轨12.79元仅 </w:t>
      </w:r>
      <w:r>
        <w:rPr>
          <w:rFonts w:ascii="Microsoft YaHei" w:hAnsi="Microsoft YaHei"/>
          <w:b/>
          <w:color w:val="1A1A1A"/>
        </w:rPr>
        <w:t>0.59元（4.8%）</w:t>
      </w:r>
      <w:r>
        <w:rPr>
          <w:rFonts w:ascii="Microsoft YaHei" w:hAnsi="Microsoft YaHei"/>
        </w:rPr>
        <w:t>，若继续冲高将面临上轨压制。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短期支撑</w:t>
      </w:r>
      <w:r>
        <w:rPr>
          <w:rFonts w:ascii="Microsoft YaHei" w:hAnsi="Microsoft YaHei"/>
        </w:rPr>
        <w:t>：MA5（11.55元）和MA10（11.07元）构成下方支撑带，若午后出现回调，这两个位置是多空争夺的关键防线。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关键公告分析</w:t>
      </w:r>
    </w:p>
    <w:p>
      <w:r>
        <w:rPr>
          <w:rFonts w:ascii="Microsoft YaHei" w:hAnsi="Microsoft YaHei"/>
          <w:b/>
          <w:color w:val="1A1A1A"/>
        </w:rPr>
        <w:t>1. 为全资子公司永晨石油提供5,000万元担保</w:t>
      </w:r>
    </w:p>
    <w:p>
      <w:r>
        <w:rPr>
          <w:rFonts w:ascii="Microsoft YaHei" w:hAnsi="Microsoft YaHei"/>
        </w:rPr>
        <w:t xml:space="preserve">公司于昨日（7月28日）公告，拟为全资子公司大庆市永晨石油科技有限公司向金融机构申请的 </w:t>
      </w:r>
      <w:r>
        <w:rPr>
          <w:rFonts w:ascii="Microsoft YaHei" w:hAnsi="Microsoft YaHei"/>
          <w:b/>
          <w:color w:val="1A1A1A"/>
        </w:rPr>
        <w:t>5,000万元授信</w:t>
      </w:r>
      <w:r>
        <w:rPr>
          <w:rFonts w:ascii="Microsoft YaHei" w:hAnsi="Microsoft YaHei"/>
        </w:rPr>
        <w:t xml:space="preserve"> 提供连带责任保证，担保期限至债务履行期届满后三年。该事项已由第九届董事会第三次会议审议通过，无需提交股东会审批。</w:t>
      </w:r>
    </w:p>
    <w:p>
      <w:pPr>
        <w:pStyle w:val="ListBullet"/>
      </w:pPr>
      <w:r>
        <w:rPr>
          <w:rFonts w:ascii="Microsoft YaHei" w:hAnsi="Microsoft YaHei"/>
        </w:rPr>
        <w:t xml:space="preserve">截至公告日，公司累计对外担保总额为 </w:t>
      </w:r>
      <w:r>
        <w:rPr>
          <w:rFonts w:ascii="Microsoft YaHei" w:hAnsi="Microsoft YaHei"/>
          <w:b/>
          <w:color w:val="1A1A1A"/>
        </w:rPr>
        <w:t>1.92亿元</w:t>
      </w:r>
      <w:r>
        <w:rPr>
          <w:rFonts w:ascii="Microsoft YaHei" w:hAnsi="Microsoft YaHei"/>
        </w:rPr>
        <w:t xml:space="preserve">，占最近一期经审计净资产的 </w:t>
      </w:r>
      <w:r>
        <w:rPr>
          <w:rFonts w:ascii="Microsoft YaHei" w:hAnsi="Microsoft YaHei"/>
          <w:b/>
          <w:color w:val="1A1A1A"/>
        </w:rPr>
        <w:t>13.68%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担保对象永晨石油经营状况良好，偿债能力较强，财务风险可控。</w:t>
      </w:r>
    </w:p>
    <w:p>
      <w:r>
        <w:rPr>
          <w:rFonts w:ascii="Microsoft YaHei" w:hAnsi="Microsoft YaHei"/>
          <w:b/>
          <w:color w:val="1A1A1A"/>
        </w:rPr>
        <w:t>2. 基本面回顾（公告披露数据）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年份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营业收入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同比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归属净利润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同比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2023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10.29 亿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+33.88%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5,027.97 万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+125.34%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2024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11.96 亿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+16.21%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5,564.68 万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+10.67%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2025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11.46 亿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-4.16%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3,661.95 万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-34.19%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2025年营收与净利润双双下滑，归属净利润同比 </w:t>
      </w:r>
      <w:r>
        <w:rPr>
          <w:rFonts w:ascii="Microsoft YaHei" w:hAnsi="Microsoft YaHei"/>
          <w:b/>
          <w:color w:val="1A1A1A"/>
        </w:rPr>
        <w:t>下降34.19%</w:t>
      </w:r>
      <w:r>
        <w:rPr>
          <w:rFonts w:ascii="Microsoft YaHei" w:hAnsi="Microsoft YaHei"/>
        </w:rPr>
        <w:t>，基本面承压。</w:t>
      </w:r>
    </w:p>
    <w:p>
      <w:pPr>
        <w:pStyle w:val="ListBullet"/>
      </w:pPr>
      <w:r>
        <w:rPr>
          <w:rFonts w:ascii="Microsoft YaHei" w:hAnsi="Microsoft YaHei"/>
        </w:rPr>
        <w:t xml:space="preserve">资产负债率由2023年的 </w:t>
      </w:r>
      <w:r>
        <w:rPr>
          <w:rFonts w:ascii="Microsoft YaHei" w:hAnsi="Microsoft YaHei"/>
          <w:b/>
          <w:color w:val="1A1A1A"/>
        </w:rPr>
        <w:t>26.67%</w:t>
      </w:r>
      <w:r>
        <w:rPr>
          <w:rFonts w:ascii="Microsoft YaHei" w:hAnsi="Microsoft YaHei"/>
        </w:rPr>
        <w:t xml:space="preserve"> 升至2025年的 </w:t>
      </w:r>
      <w:r>
        <w:rPr>
          <w:rFonts w:ascii="Microsoft YaHei" w:hAnsi="Microsoft YaHei"/>
          <w:b/>
          <w:color w:val="1A1A1A"/>
        </w:rPr>
        <w:t>29.11%</w:t>
      </w:r>
      <w:r>
        <w:rPr>
          <w:rFonts w:ascii="Microsoft YaHei" w:hAnsi="Microsoft YaHei"/>
        </w:rPr>
        <w:t>，杠杆略有上升。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资讯催化判断</w:t>
      </w:r>
    </w:p>
    <w:p>
      <w:r>
        <w:rPr>
          <w:rFonts w:ascii="Microsoft YaHei" w:hAnsi="Microsoft YaHei"/>
        </w:rPr>
        <w:t xml:space="preserve">今日早盘 </w:t>
      </w:r>
      <w:r>
        <w:rPr>
          <w:rFonts w:ascii="Microsoft YaHei" w:hAnsi="Microsoft YaHei"/>
          <w:b/>
          <w:color w:val="1A1A1A"/>
        </w:rPr>
        <w:t>油气概念板块整体表现活跃</w:t>
      </w:r>
      <w:r>
        <w:rPr>
          <w:rFonts w:ascii="Microsoft YaHei" w:hAnsi="Microsoft YaHei"/>
        </w:rPr>
        <w:t xml:space="preserve">，首华燃气涨超13%，中国海油、山东墨龙等多只能源股涨停。通源石油作为 </w:t>
      </w:r>
      <w:r>
        <w:rPr>
          <w:rFonts w:ascii="Microsoft YaHei" w:hAnsi="Microsoft YaHei"/>
          <w:b/>
          <w:color w:val="1A1A1A"/>
        </w:rPr>
        <w:t>油田技术服务龙头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小盘高弹性标的</w:t>
      </w:r>
      <w:r>
        <w:rPr>
          <w:rFonts w:ascii="Microsoft YaHei" w:hAnsi="Microsoft YaHei"/>
        </w:rPr>
        <w:t>，成为资金追捧的对象，领涨页岩气（+0.99%）、天然气（+0.24%）、能源设备与服务（+1.92%）等多个板块。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概念板块排名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通源石油排名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新疆振兴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1/154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页岩气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124/1158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1/47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天然气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1/154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1/744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行业板块排名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通源石油排名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能源(A股)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1/83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能源设备与服务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1/26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石油天然气设备与服务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1/22</w:t>
            </w:r>
          </w:p>
        </w:tc>
      </w:tr>
    </w:tbl>
    <w:p/>
    <w:p>
      <w:r>
        <w:rPr>
          <w:rFonts w:ascii="Microsoft YaHei" w:hAnsi="Microsoft YaHei"/>
        </w:rPr>
        <w:t xml:space="preserve">通源石油在 </w:t>
      </w:r>
      <w:r>
        <w:rPr>
          <w:rFonts w:ascii="Microsoft YaHei" w:hAnsi="Microsoft YaHei"/>
          <w:b/>
          <w:color w:val="1A1A1A"/>
        </w:rPr>
        <w:t>所有涉及板块中均排名第一</w:t>
      </w:r>
      <w:r>
        <w:rPr>
          <w:rFonts w:ascii="Microsoft YaHei" w:hAnsi="Microsoft YaHei"/>
        </w:rPr>
        <w:t>，是今日能源赛道当之无愧的领涨龙头。板块内跟风效应明显，山东墨龙（+10.01%）、潜能恒信（+11.68%）、宝利国际（+13.40%）等纷纷大涨。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多空力量对比与主力观点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偏多因素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偏空因素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昨日大单净流入 +2,880万；盘中6次大笔买入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龙虎榜净卖出6,182万；今日半日净流出80.5万；流出分钟&gt;流入分钟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强势突破所有均线，多头趋势明确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偏离MA20达+26.7%，接近布林上轨12.79，严重超买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半日换手39.4%超昨日全天，交投极度活跃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高位放量往往是分歧加剧的信号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基本面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油田技术服务全产业链布局，业务具备成长性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2025年净利润同比-34.19%，动态PE为负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能源板块整体+2.62%，油气概念共振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板块内部分化明显，部分个股跌停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担保公告显子公司经营正常，无逾期风险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无重大利好催化，更多是板块情绪驱动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核心判断</w:t>
      </w:r>
      <w:r>
        <w:rPr>
          <w:rFonts w:ascii="Microsoft YaHei" w:hAnsi="Microsoft YaHei"/>
        </w:rPr>
        <w:t xml:space="preserve">：通源石油今日放量大涨 </w:t>
      </w:r>
      <w:r>
        <w:rPr>
          <w:rFonts w:ascii="Microsoft YaHei" w:hAnsi="Microsoft YaHei"/>
          <w:b/>
          <w:color w:val="1A1A1A"/>
        </w:rPr>
        <w:t>+16.41%</w:t>
      </w:r>
      <w:r>
        <w:rPr>
          <w:rFonts w:ascii="Microsoft YaHei" w:hAnsi="Microsoft YaHei"/>
        </w:rPr>
        <w:t xml:space="preserve">，主要驱动力来自 </w:t>
      </w:r>
      <w:r>
        <w:rPr>
          <w:rFonts w:ascii="Microsoft YaHei" w:hAnsi="Microsoft YaHei"/>
          <w:b/>
          <w:color w:val="1A1A1A"/>
        </w:rPr>
        <w:t>油气板块整体活跃</w:t>
      </w:r>
      <w:r>
        <w:rPr>
          <w:rFonts w:ascii="Microsoft YaHei" w:hAnsi="Microsoft YaHei"/>
        </w:rPr>
        <w:t xml:space="preserve"> 带来的情绪溢价，叠加该股 </w:t>
      </w:r>
      <w:r>
        <w:rPr>
          <w:rFonts w:ascii="Microsoft YaHei" w:hAnsi="Microsoft YaHei"/>
          <w:b/>
          <w:color w:val="1A1A1A"/>
        </w:rPr>
        <w:t>小市值、高弹性</w:t>
      </w:r>
      <w:r>
        <w:rPr>
          <w:rFonts w:ascii="Microsoft YaHei" w:hAnsi="Microsoft YaHei"/>
        </w:rPr>
        <w:t xml:space="preserve"> 的特性，成为资金集中攻击的龙头标的。然而，半日 </w:t>
      </w:r>
      <w:r>
        <w:rPr>
          <w:rFonts w:ascii="Microsoft YaHei" w:hAnsi="Microsoft YaHei"/>
          <w:b/>
          <w:color w:val="1A1A1A"/>
        </w:rPr>
        <w:t>39.4% 的换手率</w:t>
      </w:r>
      <w:r>
        <w:rPr>
          <w:rFonts w:ascii="Microsoft YaHei" w:hAnsi="Microsoft YaHei"/>
        </w:rPr>
        <w:t xml:space="preserve"> 已超昨日全天，龙虎榜昨日呈现 </w:t>
      </w:r>
      <w:r>
        <w:rPr>
          <w:rFonts w:ascii="Microsoft YaHei" w:hAnsi="Microsoft YaHei"/>
          <w:b/>
          <w:color w:val="1A1A1A"/>
        </w:rPr>
        <w:t>净卖出6,182万元</w:t>
      </w:r>
      <w:r>
        <w:rPr>
          <w:rFonts w:ascii="Microsoft YaHei" w:hAnsi="Microsoft YaHei"/>
        </w:rPr>
        <w:t xml:space="preserve">，多空分歧正在快速放大。技术面上股价距布林上轨仅 </w:t>
      </w:r>
      <w:r>
        <w:rPr>
          <w:rFonts w:ascii="Microsoft YaHei" w:hAnsi="Microsoft YaHei"/>
          <w:b/>
          <w:color w:val="1A1A1A"/>
        </w:rPr>
        <w:t>4.8%</w:t>
      </w:r>
      <w:r>
        <w:rPr>
          <w:rFonts w:ascii="Microsoft YaHei" w:hAnsi="Microsoft YaHei"/>
        </w:rPr>
        <w:t xml:space="preserve">，偏离MA20高达 </w:t>
      </w:r>
      <w:r>
        <w:rPr>
          <w:rFonts w:ascii="Microsoft YaHei" w:hAnsi="Microsoft YaHei"/>
          <w:b/>
          <w:color w:val="1A1A1A"/>
        </w:rPr>
        <w:t>26.7%</w:t>
      </w:r>
      <w:r>
        <w:rPr>
          <w:rFonts w:ascii="Microsoft YaHei" w:hAnsi="Microsoft YaHei"/>
        </w:rPr>
        <w:t>，短线超买信号明确，需警惕午后获利回吐压力。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：本文基于公开数据进行分析，不构成投资建议。股市有风险，投资需谨慎。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通源石油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