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正文获取超时，我将基于标题摘要和盘中数据完成分析。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金山办公（688111.SH）午间分析报告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今日全市场情绪偏中性，市场热度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（一般），上涨占比 </w:t>
      </w:r>
      <w:r>
        <w:rPr>
          <w:rFonts w:ascii="Microsoft YaHei" w:hAnsi="Microsoft YaHei"/>
          <w:b/>
          <w:color w:val="1A1A1A"/>
        </w:rPr>
        <w:t>75%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。大盘成交额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），涨跌家数基本持平（上涨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>）。涨停梯队方面，一板45只（晋级率13%）、二板13只（晋级率33%），高度板2只，市场整体缺乏强烈主线。</w:t>
      </w:r>
    </w:p>
    <w:p>
      <w:r>
        <w:rPr>
          <w:rFonts w:ascii="Microsoft YaHei" w:hAnsi="Microsoft YaHei"/>
        </w:rPr>
        <w:t xml:space="preserve">在此背景下，金山办公午盘收报 </w:t>
      </w:r>
      <w:r>
        <w:rPr>
          <w:rFonts w:ascii="Microsoft YaHei" w:hAnsi="Microsoft YaHei"/>
          <w:b/>
          <w:color w:val="1A1A1A"/>
        </w:rPr>
        <w:t>244.27元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+9.29%</w:t>
      </w:r>
      <w:r>
        <w:rPr>
          <w:rFonts w:ascii="Microsoft YaHei" w:hAnsi="Microsoft YaHei"/>
        </w:rPr>
        <w:t xml:space="preserve">，接近涨停（涨停价268.2元），成为 </w:t>
      </w:r>
      <w:r>
        <w:rPr>
          <w:rFonts w:ascii="Microsoft YaHei" w:hAnsi="Microsoft YaHei"/>
          <w:b/>
          <w:color w:val="1A1A1A"/>
        </w:rPr>
        <w:t>上证50样本股涨幅第一名</w:t>
      </w:r>
      <w:r>
        <w:rPr>
          <w:rFonts w:ascii="Microsoft YaHei" w:hAnsi="Microsoft YaHei"/>
        </w:rPr>
        <w:t>，表现极为亮眼，与全市场平淡情绪形成鲜明对比。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244.27元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223.50元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229.95元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245.00元</w:t>
            </w:r>
            <w:r>
              <w:rPr>
                <w:rFonts w:ascii="Microsoft YaHei" w:hAnsi="Microsoft YaHei"/>
                <w:sz w:val="18"/>
              </w:rPr>
              <w:t xml:space="preserve"> / 223.96元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+9.29%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1,636.79万手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38.52亿元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3.53%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235.33元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12.91倍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7.74倍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1,133.45亿元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开盘 </w:t>
      </w:r>
      <w:r>
        <w:rPr>
          <w:rFonts w:ascii="Microsoft YaHei" w:hAnsi="Microsoft YaHei"/>
          <w:b/>
          <w:color w:val="1A1A1A"/>
        </w:rPr>
        <w:t>229.95元</w:t>
      </w:r>
      <w:r>
        <w:rPr>
          <w:rFonts w:ascii="Microsoft YaHei" w:hAnsi="Microsoft YaHei"/>
        </w:rPr>
        <w:t xml:space="preserve">（较昨收高开2.89%），随后一路走高至 </w:t>
      </w:r>
      <w:r>
        <w:rPr>
          <w:rFonts w:ascii="Microsoft YaHei" w:hAnsi="Microsoft YaHei"/>
          <w:b/>
          <w:color w:val="1A1A1A"/>
        </w:rPr>
        <w:t>245.00元</w:t>
      </w:r>
      <w:r>
        <w:rPr>
          <w:rFonts w:ascii="Microsoft YaHei" w:hAnsi="Microsoft YaHei"/>
        </w:rPr>
        <w:t xml:space="preserve">，盘中最大涨幅近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，但未封死涨停。</w:t>
      </w:r>
    </w:p>
    <w:p>
      <w:pPr>
        <w:pStyle w:val="ListBullet"/>
      </w:pPr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38.52亿元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3.53%</w:t>
      </w:r>
      <w:r>
        <w:rPr>
          <w:rFonts w:ascii="Microsoft YaHei" w:hAnsi="Microsoft YaHei"/>
        </w:rPr>
        <w:t xml:space="preserve">，较上一交易日换手率 </w:t>
      </w:r>
      <w:r>
        <w:rPr>
          <w:rFonts w:ascii="Microsoft YaHei" w:hAnsi="Microsoft YaHei"/>
          <w:b/>
          <w:color w:val="1A1A1A"/>
        </w:rPr>
        <w:t>2.04%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1.73倍</w:t>
      </w:r>
      <w:r>
        <w:rPr>
          <w:rFonts w:ascii="Microsoft YaHei" w:hAnsi="Microsoft YaHei"/>
        </w:rPr>
        <w:t>，属于显著放量上攻。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动态市盈率仅 </w:t>
      </w:r>
      <w:r>
        <w:rPr>
          <w:rFonts w:ascii="Microsoft YaHei" w:hAnsi="Microsoft YaHei"/>
          <w:b/>
          <w:color w:val="1A1A1A"/>
        </w:rPr>
        <w:t>12.91倍</w:t>
      </w:r>
      <w:r>
        <w:rPr>
          <w:rFonts w:ascii="Microsoft YaHei" w:hAnsi="Microsoft YaHei"/>
        </w:rPr>
        <w:t xml:space="preserve">，相较于前一交易日日终PE </w:t>
      </w:r>
      <w:r>
        <w:rPr>
          <w:rFonts w:ascii="Microsoft YaHei" w:hAnsi="Microsoft YaHei"/>
          <w:b/>
          <w:color w:val="1A1A1A"/>
        </w:rPr>
        <w:t>60.84倍</w:t>
      </w:r>
      <w:r>
        <w:rPr>
          <w:rFonts w:ascii="Microsoft YaHei" w:hAnsi="Microsoft YaHei"/>
        </w:rPr>
        <w:t xml:space="preserve"> 出现大幅下降——这主要是由于业绩预告大幅提升盈利预期后，估值被业绩增长"消化"。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今日资金流向（逐分钟统计，截至午盘）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+1.85亿元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3,303.4万元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2,884.9万元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</w:rPr>
        <w:t xml:space="preserve">监测到 </w:t>
      </w:r>
      <w:r>
        <w:rPr>
          <w:rFonts w:ascii="Microsoft YaHei" w:hAnsi="Microsoft YaHei"/>
          <w:b/>
          <w:color w:val="1A1A1A"/>
        </w:rPr>
        <w:t>大卖盘2次</w:t>
      </w:r>
      <w:r>
        <w:rPr>
          <w:rFonts w:ascii="Microsoft YaHei" w:hAnsi="Microsoft YaHei"/>
        </w:rPr>
        <w:t xml:space="preserve">（09:46:39 / 10:31:09），分别在股价 </w:t>
      </w:r>
      <w:r>
        <w:rPr>
          <w:rFonts w:ascii="Microsoft YaHei" w:hAnsi="Microsoft YaHei"/>
          <w:b/>
          <w:color w:val="1A1A1A"/>
        </w:rPr>
        <w:t>244.88元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243.88元</w:t>
      </w:r>
      <w:r>
        <w:rPr>
          <w:rFonts w:ascii="Microsoft YaHei" w:hAnsi="Microsoft YaHei"/>
        </w:rPr>
        <w:t xml:space="preserve"> 附近出现大单抛压，但股价并未因此掉头向下，说明承接力度强劲。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+4,172.55万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5,900.47万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+1.63亿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7.16亿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5.53亿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-2,065.59万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2.66亿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2.87亿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昨日大单与中单合计净流入 </w:t>
      </w:r>
      <w:r>
        <w:rPr>
          <w:rFonts w:ascii="Microsoft YaHei" w:hAnsi="Microsoft YaHei"/>
          <w:b/>
          <w:color w:val="1A1A1A"/>
        </w:rPr>
        <w:t>+2.05亿</w:t>
      </w:r>
      <w:r>
        <w:rPr>
          <w:rFonts w:ascii="Microsoft YaHei" w:hAnsi="Microsoft YaHei"/>
        </w:rPr>
        <w:t xml:space="preserve">，今日延续净流入 </w:t>
      </w:r>
      <w:r>
        <w:rPr>
          <w:rFonts w:ascii="Microsoft YaHei" w:hAnsi="Microsoft YaHei"/>
          <w:b/>
          <w:color w:val="1A1A1A"/>
        </w:rPr>
        <w:t>+1.85亿</w:t>
      </w:r>
      <w:r>
        <w:rPr>
          <w:rFonts w:ascii="Microsoft YaHei" w:hAnsi="Microsoft YaHei"/>
        </w:rPr>
        <w:t>，主力资金连续两日大额买入。</w:t>
      </w:r>
    </w:p>
    <w:p>
      <w:pPr>
        <w:pStyle w:val="ListBullet"/>
      </w:pPr>
      <w:r>
        <w:rPr>
          <w:rFonts w:ascii="Microsoft YaHei" w:hAnsi="Microsoft YaHei"/>
        </w:rPr>
        <w:t xml:space="preserve">内外盘比约为 </w:t>
      </w:r>
      <w:r>
        <w:rPr>
          <w:rFonts w:ascii="Microsoft YaHei" w:hAnsi="Microsoft YaHei"/>
          <w:b/>
          <w:color w:val="1A1A1A"/>
        </w:rPr>
        <w:t>1.54:1</w:t>
      </w:r>
      <w:r>
        <w:rPr>
          <w:rFonts w:ascii="Microsoft YaHei" w:hAnsi="Microsoft YaHei"/>
        </w:rPr>
        <w:t>（外盘992.79万手 / 内盘644.00万手），买盘主动性远超卖盘。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47.32亿元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-3.11%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0.12亿元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+14.55%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</w:rPr>
        <w:t>融资余额小幅减少，或反映出部分融资盘在利好兑现前获利了结；融券余额增加，但绝对规模极小（仅0.12亿），对股价影响有限。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237.60元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233.43元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+4.64%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225.04元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+8.55%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246.96元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203.12元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244.27元</w:t>
      </w:r>
      <w:r>
        <w:rPr>
          <w:rFonts w:ascii="Microsoft YaHei" w:hAnsi="Microsoft YaHei"/>
        </w:rPr>
        <w:t xml:space="preserve"> 已站上所有短期均线，且与MA5、MA10、MA20呈现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（MA5 &gt; MA10 &gt; MA20），短期趋势强劲。</w:t>
      </w:r>
    </w:p>
    <w:p>
      <w:pPr>
        <w:pStyle w:val="ListBullet"/>
      </w:pPr>
      <w:r>
        <w:rPr>
          <w:rFonts w:ascii="Microsoft YaHei" w:hAnsi="Microsoft YaHei"/>
        </w:rPr>
        <w:t xml:space="preserve">价格距布林带上轨 </w:t>
      </w:r>
      <w:r>
        <w:rPr>
          <w:rFonts w:ascii="Microsoft YaHei" w:hAnsi="Microsoft YaHei"/>
          <w:b/>
          <w:color w:val="1A1A1A"/>
        </w:rPr>
        <w:t>246.96元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1.10%</w:t>
      </w:r>
      <w:r>
        <w:rPr>
          <w:rFonts w:ascii="Microsoft YaHei" w:hAnsi="Microsoft YaHei"/>
        </w:rPr>
        <w:t xml:space="preserve">，处于 </w:t>
      </w:r>
      <w:r>
        <w:rPr>
          <w:rFonts w:ascii="Microsoft YaHei" w:hAnsi="Microsoft YaHei"/>
          <w:b/>
          <w:color w:val="1A1A1A"/>
        </w:rPr>
        <w:t>强势上轨附近</w:t>
      </w:r>
      <w:r>
        <w:rPr>
          <w:rFonts w:ascii="Microsoft YaHei" w:hAnsi="Microsoft YaHei"/>
        </w:rPr>
        <w:t>。若午后继续上攻将触及上轨压力，短线或面临技术性震荡整理。</w:t>
      </w:r>
    </w:p>
    <w:p>
      <w:pPr>
        <w:pStyle w:val="ListBullet"/>
      </w:pPr>
      <w:r>
        <w:rPr>
          <w:rFonts w:ascii="Microsoft YaHei" w:hAnsi="Microsoft YaHei"/>
        </w:rPr>
        <w:t>开盘价229.95元恰好落在MA5附近，显示开盘即获得均线支撑，随后一路走高。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核心驱动事件：半年度业绩预告大幅预增</w:t>
      </w:r>
    </w:p>
    <w:p>
      <w:r>
        <w:rPr>
          <w:rFonts w:ascii="Microsoft YaHei" w:hAnsi="Microsoft YaHei"/>
        </w:rPr>
        <w:t xml:space="preserve">昨晚（7月28日）盘后，金山办公发布 </w:t>
      </w:r>
      <w:r>
        <w:rPr>
          <w:rFonts w:ascii="Microsoft YaHei" w:hAnsi="Microsoft YaHei"/>
          <w:b/>
          <w:color w:val="1A1A1A"/>
        </w:rPr>
        <w:t>2026年上半年业绩预增公告</w:t>
      </w:r>
      <w:r>
        <w:rPr>
          <w:rFonts w:ascii="Microsoft YaHei" w:hAnsi="Microsoft YaHei"/>
        </w:rPr>
        <w:t>，核心数据如下：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归母净利润同比增速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+209.98% ~ +263.89%</w:t>
            </w:r>
            <w:r>
              <w:rPr>
                <w:rFonts w:ascii="Microsoft YaHei" w:hAnsi="Microsoft YaHei"/>
                <w:sz w:val="18"/>
              </w:rPr>
              <w:t>（预计增长约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公告时间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2026-07-28 20:25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 xml:space="preserve">净利润预增约2倍，远超市场普遍预期，是今日股价大涨的 </w:t>
      </w:r>
      <w:r>
        <w:rPr>
          <w:rFonts w:ascii="Microsoft YaHei" w:hAnsi="Microsoft YaHei"/>
          <w:b/>
          <w:color w:val="1A1A1A"/>
        </w:rPr>
        <w:t>直接催化剂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动态市盈率从昨日的 </w:t>
      </w:r>
      <w:r>
        <w:rPr>
          <w:rFonts w:ascii="Microsoft YaHei" w:hAnsi="Microsoft YaHei"/>
          <w:b/>
          <w:color w:val="1A1A1A"/>
        </w:rPr>
        <w:t>60.84倍</w:t>
      </w:r>
      <w:r>
        <w:rPr>
          <w:rFonts w:ascii="Microsoft YaHei" w:hAnsi="Microsoft YaHei"/>
        </w:rPr>
        <w:t xml:space="preserve"> 骤降至午盘的 </w:t>
      </w:r>
      <w:r>
        <w:rPr>
          <w:rFonts w:ascii="Microsoft YaHei" w:hAnsi="Microsoft YaHei"/>
          <w:b/>
          <w:color w:val="1A1A1A"/>
        </w:rPr>
        <w:t>12.91倍</w:t>
      </w:r>
      <w:r>
        <w:rPr>
          <w:rFonts w:ascii="Microsoft YaHei" w:hAnsi="Microsoft YaHei"/>
        </w:rPr>
        <w:t>，估值被业绩爆发式增长大幅摊薄，性价比显著提升。</w:t>
      </w:r>
    </w:p>
    <w:p>
      <w:pPr>
        <w:pStyle w:val="ListBullet"/>
      </w:pPr>
      <w:r>
        <w:rPr>
          <w:rFonts w:ascii="Microsoft YaHei" w:hAnsi="Microsoft YaHei"/>
        </w:rPr>
        <w:t>业绩增长若主要来自WPS订阅/授权业务、AI商业化落地或政企信创订单，则具备较强的可持续性。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其他相关资讯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金山办公完成市场主体变更，注册资本增至4.63亿元并调整经营范围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属公司常规治理事项，偏中性，影响有限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多家公司业绩报喜，力量钻石、金山办公盈利高增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市场对业绩线关注度提升，形成板块效应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1/55</w:t>
            </w:r>
            <w:r>
              <w:rPr>
                <w:rFonts w:ascii="Microsoft YaHei" w:hAnsi="Microsoft YaHei"/>
                <w:sz w:val="18"/>
              </w:rPr>
              <w:t xml:space="preserve"> 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2/173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应用软件(A股)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1/117</w:t>
            </w:r>
            <w:r>
              <w:rPr>
                <w:rFonts w:ascii="Microsoft YaHei" w:hAnsi="Microsoft YaHei"/>
                <w:sz w:val="18"/>
              </w:rPr>
              <w:t xml:space="preserve"> 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11/1217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板块分析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上证50中排名第一</w:t>
      </w:r>
      <w:r>
        <w:rPr>
          <w:rFonts w:ascii="Microsoft YaHei" w:hAnsi="Microsoft YaHei"/>
        </w:rPr>
        <w:t>，与同板块的中国铝业（+8.65%）、中国石油（+7.00%）等权重股一同拉升指数。</w:t>
      </w:r>
    </w:p>
    <w:p>
      <w:pPr>
        <w:pStyle w:val="ListBullet"/>
      </w:pPr>
      <w:r>
        <w:rPr>
          <w:rFonts w:ascii="Microsoft YaHei" w:hAnsi="Microsoft YaHei"/>
        </w:rPr>
        <w:t xml:space="preserve">所在 </w:t>
      </w:r>
      <w:r>
        <w:rPr>
          <w:rFonts w:ascii="Microsoft YaHei" w:hAnsi="Microsoft YaHei"/>
          <w:b/>
          <w:color w:val="1A1A1A"/>
        </w:rPr>
        <w:t>信息技术行业板块整体下跌 -4.13%</w:t>
      </w:r>
      <w:r>
        <w:rPr>
          <w:rFonts w:ascii="Microsoft YaHei" w:hAnsi="Microsoft YaHei"/>
        </w:rPr>
        <w:t xml:space="preserve">，板块内273只上涨、938只下跌，分化严重。金山办公逆势大涨，属于 </w:t>
      </w:r>
      <w:r>
        <w:rPr>
          <w:rFonts w:ascii="Microsoft YaHei" w:hAnsi="Microsoft YaHei"/>
          <w:b/>
          <w:color w:val="1A1A1A"/>
        </w:rPr>
        <w:t>个股独立行情</w:t>
      </w:r>
      <w:r>
        <w:rPr>
          <w:rFonts w:ascii="Microsoft YaHei" w:hAnsi="Microsoft YaHei"/>
        </w:rPr>
        <w:t>，受板块拖累影响极小。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应用软件子板块</w:t>
      </w:r>
      <w:r>
        <w:rPr>
          <w:rFonts w:ascii="Microsoft YaHei" w:hAnsi="Microsoft YaHei"/>
        </w:rPr>
        <w:t>中排名第一，领涨效应明显。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核心驱动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半年度净利润预增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+209.98% ~ +263.89%</w:t>
            </w:r>
            <w:r>
              <w:rPr>
                <w:rFonts w:ascii="Microsoft YaHei" w:hAnsi="Microsoft YaHei"/>
                <w:sz w:val="18"/>
              </w:rPr>
              <w:t>，业绩大超预期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⭐⭐⭐⭐⭐ 两日合计主力净流入超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3.7亿元</w:t>
            </w:r>
            <w:r>
              <w:rPr>
                <w:rFonts w:ascii="Microsoft YaHei" w:hAnsi="Microsoft YaHei"/>
                <w:sz w:val="18"/>
              </w:rPr>
              <w:t>，大单持续买入，内外盘比1.54:1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⭐⭐⭐⭐ 多头排列，站上所有短期均线，但已逼近布林上轨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246.96元</w:t>
            </w:r>
            <w:r>
              <w:rPr>
                <w:rFonts w:ascii="Microsoft YaHei" w:hAnsi="Microsoft YaHei"/>
                <w:sz w:val="18"/>
              </w:rPr>
              <w:t>，短线或有震荡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⭐⭐⭐⭐⭐ 动态PE骤降至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12.91倍</w:t>
            </w:r>
            <w:r>
              <w:rPr>
                <w:rFonts w:ascii="Microsoft YaHei" w:hAnsi="Microsoft YaHei"/>
                <w:sz w:val="18"/>
              </w:rPr>
              <w:t>，业绩增长消化估值，安全边际提升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板块共振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上证50涨幅第一，但信息技术板块整体大跌，个股独立行情为主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风险提示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① 半日换手率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3.53%</w:t>
            </w:r>
            <w:r>
              <w:rPr>
                <w:rFonts w:ascii="Microsoft YaHei" w:hAnsi="Microsoft YaHei"/>
                <w:sz w:val="18"/>
              </w:rPr>
              <w:t>，放量明显，短线获利盘有兑现压力；② 布林上轨压制近在咫尺；③ 盘中监测到2次大卖盘，需关注午后资金接力情况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金山办公今日放量大涨近 </w:t>
      </w:r>
      <w:r>
        <w:rPr>
          <w:rFonts w:ascii="Microsoft YaHei" w:hAnsi="Microsoft YaHei"/>
          <w:b/>
          <w:color w:val="1A1A1A"/>
        </w:rPr>
        <w:t>9.29%</w:t>
      </w:r>
      <w:r>
        <w:rPr>
          <w:rFonts w:ascii="Microsoft YaHei" w:hAnsi="Microsoft YaHei"/>
        </w:rPr>
        <w:t xml:space="preserve">，核心驱动力来自昨晚发布的半年报业绩预告（净利润同比增长约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 xml:space="preserve">）。从资金面看，主力连续两日净流入，买盘积极；从估值看，动态PE已从60倍降至约 </w:t>
      </w:r>
      <w:r>
        <w:rPr>
          <w:rFonts w:ascii="Microsoft YaHei" w:hAnsi="Microsoft YaHei"/>
          <w:b/>
          <w:color w:val="1A1A1A"/>
        </w:rPr>
        <w:t>12.91倍</w:t>
      </w:r>
      <w:r>
        <w:rPr>
          <w:rFonts w:ascii="Microsoft YaHei" w:hAnsi="Microsoft YaHei"/>
        </w:rPr>
        <w:t xml:space="preserve">，业绩爆发有效消化高估值。技术面上短期多头趋势明确，但午盘已逼近布林上轨压力位（246.96元），午后能否突破上轨将决定短线方向。若午后量能维持，有望冲击涨停价 </w:t>
      </w:r>
      <w:r>
        <w:rPr>
          <w:rFonts w:ascii="Microsoft YaHei" w:hAnsi="Microsoft YaHei"/>
          <w:b/>
          <w:color w:val="1A1A1A"/>
        </w:rPr>
        <w:t>268.20元</w:t>
      </w:r>
      <w:r>
        <w:rPr>
          <w:rFonts w:ascii="Microsoft YaHei" w:hAnsi="Microsoft YaHei"/>
        </w:rPr>
        <w:t>；若冲高回落，则需关注MA5（237.60元）的支撑有效性。建议持有者做好利润保护，短线追高需控制仓位。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以上分析基于公开数据和资讯，不构成投资建议。股市有风险，投资需谨慎。*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金山办公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