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长江电力（600900.SH）午间分析报告</w:t>
      </w:r>
    </w:p>
    <w:p>
      <w:r>
        <w:rPr>
          <w:rFonts w:ascii="Microsoft YaHei" w:hAnsi="Microsoft YaHei"/>
          <w:b/>
          <w:color w:val="1A1A1A"/>
        </w:rPr>
        <w:t>数据截止：2026-07-28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今日全市场整体情绪中性偏弱。全市场成交额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），上涨家数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 vs 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家，涨跌基本持平。市场热度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（一般），涨停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只、跌停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只，赚钱效应为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。涨幅主要集中于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区间，而跌幅集中于 </w:t>
      </w:r>
      <w:r>
        <w:rPr>
          <w:rFonts w:ascii="Microsoft YaHei" w:hAnsi="Microsoft YaHei"/>
          <w:b/>
          <w:color w:val="1A1A1A"/>
        </w:rPr>
        <w:t>-3%~-1%</w:t>
      </w:r>
      <w:r>
        <w:rPr>
          <w:rFonts w:ascii="Microsoft YaHei" w:hAnsi="Microsoft YaHei"/>
        </w:rPr>
        <w:t>，市场分化明显。</w:t>
      </w:r>
    </w:p>
    <w:p>
      <w:r>
        <w:rPr>
          <w:rFonts w:ascii="Microsoft YaHei" w:hAnsi="Microsoft YaHei"/>
        </w:rPr>
        <w:t xml:space="preserve">上证50样本股板块涨幅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，表现强势，为市场提供了有力支撑；公用事业（A股）板块涨幅 </w:t>
      </w:r>
      <w:r>
        <w:rPr>
          <w:rFonts w:ascii="Microsoft YaHei" w:hAnsi="Microsoft YaHei"/>
          <w:b/>
          <w:color w:val="1A1A1A"/>
        </w:rPr>
        <w:t>+3.17%</w:t>
      </w:r>
      <w:r>
        <w:rPr>
          <w:rFonts w:ascii="Microsoft YaHei" w:hAnsi="Microsoft YaHei"/>
        </w:rPr>
        <w:t xml:space="preserve">，电力公用事业Ⅲ细分板块大涨 </w:t>
      </w:r>
      <w:r>
        <w:rPr>
          <w:rFonts w:ascii="Microsoft YaHei" w:hAnsi="Microsoft YaHei"/>
          <w:b/>
          <w:color w:val="1A1A1A"/>
        </w:rPr>
        <w:t>+5.68%</w:t>
      </w:r>
      <w:r>
        <w:rPr>
          <w:rFonts w:ascii="Microsoft YaHei" w:hAnsi="Microsoft YaHei"/>
        </w:rPr>
        <w:t xml:space="preserve">，在全部 </w:t>
      </w:r>
      <w:r>
        <w:rPr>
          <w:rFonts w:ascii="Microsoft YaHei" w:hAnsi="Microsoft YaHei"/>
          <w:b/>
          <w:color w:val="1A1A1A"/>
        </w:rPr>
        <w:t>1158</w:t>
      </w:r>
      <w:r>
        <w:rPr>
          <w:rFonts w:ascii="Microsoft YaHei" w:hAnsi="Microsoft YaHei"/>
        </w:rPr>
        <w:t xml:space="preserve"> 个板块中排名第 </w:t>
      </w:r>
      <w:r>
        <w:rPr>
          <w:rFonts w:ascii="Microsoft YaHei" w:hAnsi="Microsoft YaHei"/>
          <w:b/>
          <w:color w:val="1A1A1A"/>
        </w:rPr>
        <w:t>8</w:t>
      </w:r>
      <w:r>
        <w:rPr>
          <w:rFonts w:ascii="Microsoft YaHei" w:hAnsi="Microsoft YaHei"/>
        </w:rPr>
        <w:t xml:space="preserve"> 位，成为今日市场核心主线之一。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28.98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27.99 元 / 27.75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28.98 元 / 27.75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2,292,669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65.68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26.22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3.40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7,090.89 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核心解读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高开高走</w:t>
      </w:r>
      <w:r>
        <w:rPr>
          <w:rFonts w:ascii="Microsoft YaHei" w:hAnsi="Microsoft YaHei"/>
        </w:rPr>
        <w:t xml:space="preserve">：长江电力今日 </w:t>
      </w:r>
      <w:r>
        <w:rPr>
          <w:rFonts w:ascii="Microsoft YaHei" w:hAnsi="Microsoft YaHei"/>
          <w:b/>
          <w:color w:val="1A1A1A"/>
        </w:rPr>
        <w:t>27.75 元</w:t>
      </w:r>
      <w:r>
        <w:rPr>
          <w:rFonts w:ascii="Microsoft YaHei" w:hAnsi="Microsoft YaHei"/>
        </w:rPr>
        <w:t xml:space="preserve"> 低开（-0.86%）后迅速拉升，随后持续震荡上行，以全日最高价 </w:t>
      </w:r>
      <w:r>
        <w:rPr>
          <w:rFonts w:ascii="Microsoft YaHei" w:hAnsi="Microsoft YaHei"/>
          <w:b/>
          <w:color w:val="1A1A1A"/>
        </w:rPr>
        <w:t>28.98 元</w:t>
      </w:r>
      <w:r>
        <w:rPr>
          <w:rFonts w:ascii="Microsoft YaHei" w:hAnsi="Microsoft YaHei"/>
        </w:rPr>
        <w:t xml:space="preserve"> 报收，涨幅 </w:t>
      </w:r>
      <w:r>
        <w:rPr>
          <w:rFonts w:ascii="Microsoft YaHei" w:hAnsi="Microsoft YaHei"/>
          <w:b/>
          <w:color w:val="1A1A1A"/>
        </w:rPr>
        <w:t>3.54%</w:t>
      </w:r>
      <w:r>
        <w:rPr>
          <w:rFonts w:ascii="Microsoft YaHei" w:hAnsi="Microsoft YaHei"/>
        </w:rPr>
        <w:t>，为近期罕见的单日大涨行情。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放量明显</w:t>
      </w:r>
      <w:r>
        <w:rPr>
          <w:rFonts w:ascii="Microsoft YaHei" w:hAnsi="Microsoft YaHei"/>
        </w:rPr>
        <w:t xml:space="preserve">：今日半日换手率已达 </w:t>
      </w:r>
      <w:r>
        <w:rPr>
          <w:rFonts w:ascii="Microsoft YaHei" w:hAnsi="Microsoft YaHei"/>
          <w:b/>
          <w:color w:val="1A1A1A"/>
        </w:rPr>
        <w:t>0.94%</w:t>
      </w:r>
      <w:r>
        <w:rPr>
          <w:rFonts w:ascii="Microsoft YaHei" w:hAnsi="Microsoft YaHei"/>
        </w:rPr>
        <w:t xml:space="preserve">，而上一交易日全日换手率仅为 </w:t>
      </w:r>
      <w:r>
        <w:rPr>
          <w:rFonts w:ascii="Microsoft YaHei" w:hAnsi="Microsoft YaHei"/>
          <w:b/>
          <w:color w:val="1A1A1A"/>
        </w:rPr>
        <w:t>0.57%</w:t>
      </w:r>
      <w:r>
        <w:rPr>
          <w:rFonts w:ascii="Microsoft YaHei" w:hAnsi="Microsoft YaHei"/>
        </w:rPr>
        <w:t xml:space="preserve">，半日已是前日全日的 </w:t>
      </w:r>
      <w:r>
        <w:rPr>
          <w:rFonts w:ascii="Microsoft YaHei" w:hAnsi="Microsoft YaHei"/>
          <w:b/>
          <w:color w:val="1A1A1A"/>
        </w:rPr>
        <w:t>1.66 倍</w:t>
      </w:r>
      <w:r>
        <w:rPr>
          <w:rFonts w:ascii="Microsoft YaHei" w:hAnsi="Microsoft YaHei"/>
        </w:rPr>
        <w:t xml:space="preserve">。量比 </w:t>
      </w:r>
      <w:r>
        <w:rPr>
          <w:rFonts w:ascii="Microsoft YaHei" w:hAnsi="Microsoft YaHei"/>
          <w:b/>
          <w:color w:val="1A1A1A"/>
        </w:rPr>
        <w:t>1.32</w:t>
      </w:r>
      <w:r>
        <w:rPr>
          <w:rFonts w:ascii="Microsoft YaHei" w:hAnsi="Microsoft YaHei"/>
        </w:rPr>
        <w:t xml:space="preserve"> 进一步印证了明显的放量特征。成交额 </w:t>
      </w:r>
      <w:r>
        <w:rPr>
          <w:rFonts w:ascii="Microsoft YaHei" w:hAnsi="Microsoft YaHei"/>
          <w:b/>
          <w:color w:val="1A1A1A"/>
        </w:rPr>
        <w:t>65.68 亿元</w:t>
      </w:r>
      <w:r>
        <w:rPr>
          <w:rFonts w:ascii="Microsoft YaHei" w:hAnsi="Microsoft YaHei"/>
        </w:rPr>
        <w:t>，在长江电力历史成交中属较高水平。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估值上移</w:t>
      </w:r>
      <w:r>
        <w:rPr>
          <w:rFonts w:ascii="Microsoft YaHei" w:hAnsi="Microsoft YaHei"/>
        </w:rPr>
        <w:t xml:space="preserve">：当前动态市盈率 </w:t>
      </w:r>
      <w:r>
        <w:rPr>
          <w:rFonts w:ascii="Microsoft YaHei" w:hAnsi="Microsoft YaHei"/>
          <w:b/>
          <w:color w:val="1A1A1A"/>
        </w:rPr>
        <w:t>26.22 倍</w:t>
      </w:r>
      <w:r>
        <w:rPr>
          <w:rFonts w:ascii="Microsoft YaHei" w:hAnsi="Microsoft YaHei"/>
        </w:rPr>
        <w:t xml:space="preserve">，较前一交易日日终的 </w:t>
      </w:r>
      <w:r>
        <w:rPr>
          <w:rFonts w:ascii="Microsoft YaHei" w:hAnsi="Microsoft YaHei"/>
          <w:b/>
          <w:color w:val="1A1A1A"/>
        </w:rPr>
        <w:t>20.10 倍</w:t>
      </w:r>
      <w:r>
        <w:rPr>
          <w:rFonts w:ascii="Microsoft YaHei" w:hAnsi="Microsoft YaHei"/>
        </w:rPr>
        <w:t xml:space="preserve"> 显著抬升，PB 也从 </w:t>
      </w:r>
      <w:r>
        <w:rPr>
          <w:rFonts w:ascii="Microsoft YaHei" w:hAnsi="Microsoft YaHei"/>
          <w:b/>
          <w:color w:val="1A1A1A"/>
        </w:rPr>
        <w:t>3.04</w:t>
      </w:r>
      <w:r>
        <w:rPr>
          <w:rFonts w:ascii="Microsoft YaHei" w:hAnsi="Microsoft YaHei"/>
        </w:rPr>
        <w:t xml:space="preserve"> 升至 </w:t>
      </w:r>
      <w:r>
        <w:rPr>
          <w:rFonts w:ascii="Microsoft YaHei" w:hAnsi="Microsoft YaHei"/>
          <w:b/>
          <w:color w:val="1A1A1A"/>
        </w:rPr>
        <w:t>3.40</w:t>
      </w:r>
      <w:r>
        <w:rPr>
          <w:rFonts w:ascii="Microsoft YaHei" w:hAnsi="Microsoft YaHei"/>
        </w:rPr>
        <w:t>，这既反映今日大涨的影响，也表明市场愿意给予更高的估值溢价。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3.23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116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122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9,453.1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14,103.6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+2.76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机构资金主导买入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+1.71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游资/大户跟随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-1.24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散户资金趁高兑现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+3.23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主力资金明确净流入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116.16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+0.69%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1.02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+3.78%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资金面小结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主力资金持续吸筹</w:t>
      </w:r>
      <w:r>
        <w:rPr>
          <w:rFonts w:ascii="Microsoft YaHei" w:hAnsi="Microsoft YaHei"/>
        </w:rPr>
        <w:t xml:space="preserve">：今日净流入 </w:t>
      </w:r>
      <w:r>
        <w:rPr>
          <w:rFonts w:ascii="Microsoft YaHei" w:hAnsi="Microsoft YaHei"/>
          <w:b/>
          <w:color w:val="1A1A1A"/>
        </w:rPr>
        <w:t>3.23 亿元</w:t>
      </w:r>
      <w:r>
        <w:rPr>
          <w:rFonts w:ascii="Microsoft YaHei" w:hAnsi="Microsoft YaHei"/>
        </w:rPr>
        <w:t xml:space="preserve">，叠加昨日大单净流入 </w:t>
      </w:r>
      <w:r>
        <w:rPr>
          <w:rFonts w:ascii="Microsoft YaHei" w:hAnsi="Microsoft YaHei"/>
          <w:b/>
          <w:color w:val="1A1A1A"/>
        </w:rPr>
        <w:t>2.76 亿</w:t>
      </w:r>
      <w:r>
        <w:rPr>
          <w:rFonts w:ascii="Microsoft YaHei" w:hAnsi="Microsoft YaHei"/>
        </w:rPr>
        <w:t>，连续两个交易日大单资金保持净流入态势。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散户筹码松动</w:t>
      </w:r>
      <w:r>
        <w:rPr>
          <w:rFonts w:ascii="Microsoft YaHei" w:hAnsi="Microsoft YaHei"/>
        </w:rPr>
        <w:t>：小单连续两日净流出，显示散户投资者在上涨过程中存在兑现行为，筹码正在向主力集中。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融资余额温和增长</w:t>
      </w:r>
      <w:r>
        <w:rPr>
          <w:rFonts w:ascii="Microsoft YaHei" w:hAnsi="Microsoft YaHei"/>
        </w:rPr>
        <w:t xml:space="preserve">：融资余额 </w:t>
      </w:r>
      <w:r>
        <w:rPr>
          <w:rFonts w:ascii="Microsoft YaHei" w:hAnsi="Microsoft YaHei"/>
          <w:b/>
          <w:color w:val="1A1A1A"/>
        </w:rPr>
        <w:t>116.16 亿</w:t>
      </w:r>
      <w:r>
        <w:rPr>
          <w:rFonts w:ascii="Microsoft YaHei" w:hAnsi="Microsoft YaHei"/>
        </w:rPr>
        <w:t xml:space="preserve"> 创阶段新高，杠杆资金看多意愿增强。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与当前价（28.98）偏离度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28.71</w:t>
            </w:r>
            <w:r>
              <w:rPr>
                <w:rFonts w:ascii="Microsoft YaHei" w:hAnsi="Microsoft YaHei"/>
                <w:sz w:val="18"/>
              </w:rPr>
              <w:t xml:space="preserve">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MA10（10日均线）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28.14</w:t>
            </w:r>
            <w:r>
              <w:rPr>
                <w:rFonts w:ascii="Microsoft YaHei" w:hAnsi="Microsoft YaHei"/>
                <w:sz w:val="18"/>
              </w:rPr>
              <w:t xml:space="preserve">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27.19</w:t>
            </w:r>
            <w:r>
              <w:rPr>
                <w:rFonts w:ascii="Microsoft YaHei" w:hAnsi="Microsoft YaHei"/>
                <w:sz w:val="18"/>
              </w:rPr>
              <w:t xml:space="preserve">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29.41</w:t>
            </w:r>
            <w:r>
              <w:rPr>
                <w:rFonts w:ascii="Microsoft YaHei" w:hAnsi="Microsoft YaHei"/>
                <w:sz w:val="18"/>
              </w:rPr>
              <w:t xml:space="preserve">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24.97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技术面解读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多头排列雏形显现</w:t>
      </w:r>
      <w:r>
        <w:rPr>
          <w:rFonts w:ascii="Microsoft YaHei" w:hAnsi="Microsoft YaHei"/>
        </w:rPr>
        <w:t xml:space="preserve">：当前价格 </w:t>
      </w:r>
      <w:r>
        <w:rPr>
          <w:rFonts w:ascii="Microsoft YaHei" w:hAnsi="Microsoft YaHei"/>
          <w:b/>
          <w:color w:val="1A1A1A"/>
        </w:rPr>
        <w:t>28.98 元</w:t>
      </w:r>
      <w:r>
        <w:rPr>
          <w:rFonts w:ascii="Microsoft YaHei" w:hAnsi="Microsoft YaHei"/>
        </w:rPr>
        <w:t xml:space="preserve"> 已稳稳站于 MA5、MA10、MA20 三条均线上方，且三条均线呈发散向上趋势，短期多头格局初步形成。MA5 已上穿 MA10，形成 </w:t>
      </w:r>
      <w:r>
        <w:rPr>
          <w:rFonts w:ascii="Microsoft YaHei" w:hAnsi="Microsoft YaHei"/>
          <w:b/>
          <w:color w:val="1A1A1A"/>
        </w:rPr>
        <w:t>短期金叉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逼近布林带上轨</w:t>
      </w:r>
      <w:r>
        <w:rPr>
          <w:rFonts w:ascii="Microsoft YaHei" w:hAnsi="Microsoft YaHei"/>
        </w:rPr>
        <w:t xml:space="preserve">：当前价格距布林带上轨 </w:t>
      </w:r>
      <w:r>
        <w:rPr>
          <w:rFonts w:ascii="Microsoft YaHei" w:hAnsi="Microsoft YaHei"/>
          <w:b/>
          <w:color w:val="1A1A1A"/>
        </w:rPr>
        <w:t>29.41 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1.5%</w:t>
      </w:r>
      <w:r>
        <w:rPr>
          <w:rFonts w:ascii="Microsoft YaHei" w:hAnsi="Microsoft YaHei"/>
        </w:rPr>
        <w:t xml:space="preserve"> 的空间，进入布林带 </w:t>
      </w:r>
      <w:r>
        <w:rPr>
          <w:rFonts w:ascii="Microsoft YaHei" w:hAnsi="Microsoft YaHei"/>
          <w:b/>
          <w:color w:val="1A1A1A"/>
        </w:rPr>
        <w:t>上轨区域</w:t>
      </w:r>
      <w:r>
        <w:rPr>
          <w:rFonts w:ascii="Microsoft YaHei" w:hAnsi="Microsoft YaHei"/>
        </w:rPr>
        <w:t xml:space="preserve">。强势行情中股价可沿上轨持续运行，但短期也需关注 </w:t>
      </w:r>
      <w:r>
        <w:rPr>
          <w:rFonts w:ascii="Microsoft YaHei" w:hAnsi="Microsoft YaHei"/>
          <w:b/>
          <w:color w:val="1A1A1A"/>
        </w:rPr>
        <w:t>29.41 元</w:t>
      </w:r>
      <w:r>
        <w:rPr>
          <w:rFonts w:ascii="Microsoft YaHei" w:hAnsi="Microsoft YaHei"/>
        </w:rPr>
        <w:t xml:space="preserve"> 附近的压力位。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跳空缺口已补</w:t>
      </w:r>
      <w:r>
        <w:rPr>
          <w:rFonts w:ascii="Microsoft YaHei" w:hAnsi="Microsoft YaHei"/>
        </w:rPr>
        <w:t xml:space="preserve">：开盘价 </w:t>
      </w:r>
      <w:r>
        <w:rPr>
          <w:rFonts w:ascii="Microsoft YaHei" w:hAnsi="Microsoft YaHei"/>
          <w:b/>
          <w:color w:val="1A1A1A"/>
        </w:rPr>
        <w:t>27.75 元</w:t>
      </w:r>
      <w:r>
        <w:rPr>
          <w:rFonts w:ascii="Microsoft YaHei" w:hAnsi="Microsoft YaHei"/>
        </w:rPr>
        <w:t xml:space="preserve"> 略低于昨收 </w:t>
      </w:r>
      <w:r>
        <w:rPr>
          <w:rFonts w:ascii="Microsoft YaHei" w:hAnsi="Microsoft YaHei"/>
          <w:b/>
          <w:color w:val="1A1A1A"/>
        </w:rPr>
        <w:t>27.99 元</w:t>
      </w:r>
      <w:r>
        <w:rPr>
          <w:rFonts w:ascii="Microsoft YaHei" w:hAnsi="Microsoft YaHei"/>
        </w:rPr>
        <w:t xml:space="preserve">，形成小幅向下跳空，但随后快速回补并拉升，说明 </w:t>
      </w:r>
      <w:r>
        <w:rPr>
          <w:rFonts w:ascii="Microsoft YaHei" w:hAnsi="Microsoft YaHei"/>
          <w:b/>
          <w:color w:val="1A1A1A"/>
        </w:rPr>
        <w:t>多头承接意愿强烈</w:t>
      </w:r>
      <w:r>
        <w:rPr>
          <w:rFonts w:ascii="Microsoft YaHei" w:hAnsi="Microsoft YaHei"/>
        </w:rPr>
        <w:t>，空头未形成有效阻击。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相关资讯分析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标题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 15:01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长江电力涨2.54%，成交额46.44亿元，人气排名16位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反映市场关注度提升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 10:39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长江电力获Wind ESG A评级，综合得分7.78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正面</w:t>
            </w:r>
            <w:r>
              <w:rPr>
                <w:rFonts w:ascii="Microsoft YaHei" w:hAnsi="Microsoft YaHei"/>
                <w:sz w:val="18"/>
              </w:rPr>
              <w:t>，ESG加分项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 08:02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7月27日获融资买入2.68亿元，融资余额116.16亿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偏正面</w:t>
            </w:r>
            <w:r>
              <w:rPr>
                <w:rFonts w:ascii="Microsoft YaHei" w:hAnsi="Microsoft YaHei"/>
                <w:sz w:val="18"/>
              </w:rPr>
              <w:t>，加杠杆信号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板块驱动逻辑</w:t>
      </w:r>
    </w:p>
    <w:p>
      <w:r>
        <w:rPr>
          <w:rFonts w:ascii="Microsoft YaHei" w:hAnsi="Microsoft YaHei"/>
          <w:b/>
          <w:color w:val="1A1A1A"/>
        </w:rPr>
        <w:t>电力板块</w:t>
      </w:r>
      <w:r>
        <w:rPr>
          <w:rFonts w:ascii="Microsoft YaHei" w:hAnsi="Microsoft YaHei"/>
        </w:rPr>
        <w:t>今日整体表现亮眼（电力公用事业Ⅲ +5.68%），主因：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国家能源局</w:t>
      </w:r>
      <w:r>
        <w:rPr>
          <w:rFonts w:ascii="Microsoft YaHei" w:hAnsi="Microsoft YaHei"/>
        </w:rPr>
        <w:t xml:space="preserve">公布数据显示，2026年6月全国电力市场交易电量 </w:t>
      </w:r>
      <w:r>
        <w:rPr>
          <w:rFonts w:ascii="Microsoft YaHei" w:hAnsi="Microsoft YaHei"/>
          <w:b/>
          <w:color w:val="1A1A1A"/>
        </w:rPr>
        <w:t>6,275 亿千瓦时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20.8%</w:t>
      </w:r>
      <w:r>
        <w:rPr>
          <w:rFonts w:ascii="Microsoft YaHei" w:hAnsi="Microsoft YaHei"/>
        </w:rPr>
        <w:t>，需求侧景气度持续上行</w:t>
      </w:r>
    </w:p>
    <w:p>
      <w:pPr>
        <w:pStyle w:val="ListBullet"/>
      </w:pPr>
      <w:r>
        <w:rPr>
          <w:rFonts w:ascii="Microsoft YaHei" w:hAnsi="Microsoft YaHei"/>
        </w:rPr>
        <w:t xml:space="preserve">电力股 </w:t>
      </w:r>
      <w:r>
        <w:rPr>
          <w:rFonts w:ascii="Microsoft YaHei" w:hAnsi="Microsoft YaHei"/>
          <w:b/>
          <w:color w:val="1A1A1A"/>
        </w:rPr>
        <w:t>立新能源</w:t>
      </w:r>
      <w:r>
        <w:rPr>
          <w:rFonts w:ascii="Microsoft YaHei" w:hAnsi="Microsoft YaHei"/>
        </w:rPr>
        <w:t xml:space="preserve"> 走出 </w:t>
      </w:r>
      <w:r>
        <w:rPr>
          <w:rFonts w:ascii="Microsoft YaHei" w:hAnsi="Microsoft YaHei"/>
          <w:b/>
          <w:color w:val="1A1A1A"/>
        </w:rPr>
        <w:t>8天7板</w:t>
      </w:r>
      <w:r>
        <w:rPr>
          <w:rFonts w:ascii="Microsoft YaHei" w:hAnsi="Microsoft YaHei"/>
        </w:rPr>
        <w:t xml:space="preserve"> 的强势行情，激活了整个板块的做多情绪</w:t>
      </w:r>
    </w:p>
    <w:p>
      <w:pPr>
        <w:pStyle w:val="ListBullet"/>
      </w:pPr>
      <w:r>
        <w:rPr>
          <w:rFonts w:ascii="Microsoft YaHei" w:hAnsi="Microsoft YaHei"/>
        </w:rPr>
        <w:t>华能蒙电（+10.09%）、华银电力（+10.07%）、建投能源（+10.05%）等多只电力股涨停，形成明显的板块联动效应</w:t>
      </w:r>
    </w:p>
    <w:p>
      <w:r>
        <w:rPr>
          <w:rFonts w:ascii="Microsoft YaHei" w:hAnsi="Microsoft YaHei"/>
        </w:rPr>
        <w:t xml:space="preserve">长江电力作为水电龙头，受益于电力行业整体估值修复的逻辑，但今日涨幅 </w:t>
      </w:r>
      <w:r>
        <w:rPr>
          <w:rFonts w:ascii="Microsoft YaHei" w:hAnsi="Microsoft YaHei"/>
          <w:b/>
          <w:color w:val="1A1A1A"/>
        </w:rPr>
        <w:t>3.54%</w:t>
      </w:r>
      <w:r>
        <w:rPr>
          <w:rFonts w:ascii="Microsoft YaHei" w:hAnsi="Microsoft YaHei"/>
        </w:rPr>
        <w:t xml:space="preserve"> 在电力公用事业Ⅲ细分板块的 </w:t>
      </w:r>
      <w:r>
        <w:rPr>
          <w:rFonts w:ascii="Microsoft YaHei" w:hAnsi="Microsoft YaHei"/>
          <w:b/>
          <w:color w:val="1A1A1A"/>
        </w:rPr>
        <w:t>63 只成分股中排名第 43 位</w:t>
      </w:r>
      <w:r>
        <w:rPr>
          <w:rFonts w:ascii="Microsoft YaHei" w:hAnsi="Microsoft YaHei"/>
        </w:rPr>
        <w:t>，表现相对稳健而非激进，显示其作为大市值权重股的弹性相对温和。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大盘环境支撑</w:t>
      </w:r>
    </w:p>
    <w:p>
      <w:r>
        <w:rPr>
          <w:rFonts w:ascii="Microsoft YaHei" w:hAnsi="Microsoft YaHei"/>
        </w:rPr>
        <w:t xml:space="preserve">今日 </w:t>
      </w:r>
      <w:r>
        <w:rPr>
          <w:rFonts w:ascii="Microsoft YaHei" w:hAnsi="Microsoft YaHei"/>
          <w:b/>
          <w:color w:val="1A1A1A"/>
        </w:rPr>
        <w:t>上证50样本股</w:t>
      </w:r>
      <w:r>
        <w:rPr>
          <w:rFonts w:ascii="Microsoft YaHei" w:hAnsi="Microsoft YaHei"/>
        </w:rPr>
        <w:t xml:space="preserve"> 板块大涨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（涨51只/跌4只）， </w:t>
      </w:r>
      <w:r>
        <w:rPr>
          <w:rFonts w:ascii="Microsoft YaHei" w:hAnsi="Microsoft YaHei"/>
          <w:b/>
          <w:color w:val="1A1A1A"/>
        </w:rPr>
        <w:t>沪深300样本股</w:t>
      </w:r>
      <w:r>
        <w:rPr>
          <w:rFonts w:ascii="Microsoft YaHei" w:hAnsi="Microsoft YaHei"/>
        </w:rPr>
        <w:t xml:space="preserve"> 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，大市值蓝筹集体走强为长江电力的上涨提供了良好的大盘环境支撑。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板块排名/总板块数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成分股涨跌比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该股板块排名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电力公用事业Ⅲ(A股)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+5.68%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 / 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59涨/4跌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 / 63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公用事业(A股)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+3.17%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 / 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111涨/22跌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 / 136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 / 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51涨/4跌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 / 55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 / 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255涨/63跌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 / 319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长江电力在 </w:t>
      </w:r>
      <w:r>
        <w:rPr>
          <w:rFonts w:ascii="Microsoft YaHei" w:hAnsi="Microsoft YaHei"/>
          <w:b/>
          <w:color w:val="1A1A1A"/>
        </w:rPr>
        <w:t>上证50样本股</w:t>
      </w:r>
      <w:r>
        <w:rPr>
          <w:rFonts w:ascii="Microsoft YaHei" w:hAnsi="Microsoft YaHei"/>
        </w:rPr>
        <w:t xml:space="preserve"> 中排名第 </w:t>
      </w:r>
      <w:r>
        <w:rPr>
          <w:rFonts w:ascii="Microsoft YaHei" w:hAnsi="Microsoft YaHei"/>
          <w:b/>
          <w:color w:val="1A1A1A"/>
        </w:rPr>
        <w:t>20/55</w:t>
      </w:r>
      <w:r>
        <w:rPr>
          <w:rFonts w:ascii="Microsoft YaHei" w:hAnsi="Microsoft YaHei"/>
        </w:rPr>
        <w:t>，处于中上水平，跑赢多数蓝筹股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电力公用事业Ⅲ</w:t>
      </w:r>
      <w:r>
        <w:rPr>
          <w:rFonts w:ascii="Microsoft YaHei" w:hAnsi="Microsoft YaHei"/>
        </w:rPr>
        <w:t xml:space="preserve"> 板块中排名第 </w:t>
      </w:r>
      <w:r>
        <w:rPr>
          <w:rFonts w:ascii="Microsoft YaHei" w:hAnsi="Microsoft YaHei"/>
          <w:b/>
          <w:color w:val="1A1A1A"/>
        </w:rPr>
        <w:t>43/63</w:t>
      </w:r>
      <w:r>
        <w:rPr>
          <w:rFonts w:ascii="Microsoft YaHei" w:hAnsi="Microsoft YaHei"/>
        </w:rPr>
        <w:t xml:space="preserve">，相对落后于板块整体涨幅，说明资金更多流向小市值弹性标的（涨停股），长江电力作为大市值蓝筹更多扮演 </w:t>
      </w:r>
      <w:r>
        <w:rPr>
          <w:rFonts w:ascii="Microsoft YaHei" w:hAnsi="Microsoft YaHei"/>
          <w:b/>
          <w:color w:val="1A1A1A"/>
        </w:rPr>
        <w:t>跟随上涨</w:t>
      </w:r>
      <w:r>
        <w:rPr>
          <w:rFonts w:ascii="Microsoft YaHei" w:hAnsi="Microsoft YaHei"/>
        </w:rPr>
        <w:t xml:space="preserve"> 角色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综合判断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趋势定性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短期多头格局初步形成，中线趋势向好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主力态度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连续两日大单净流入，主力资金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积极做多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市场联动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电力板块与上证50蓝筹双轮驱动，形成共振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量价关系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放量上涨，量价配合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健康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技术压力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布林带上轨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29.41 元</w:t>
            </w:r>
            <w:r>
              <w:rPr>
                <w:rFonts w:ascii="Microsoft YaHei" w:hAnsi="Microsoft YaHei"/>
                <w:sz w:val="18"/>
              </w:rPr>
              <w:t xml:space="preserve"> 为短期关键阻力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支撑位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MA5（28.71 元）/ MA10（28.14 元）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核心观点</w:t>
      </w:r>
    </w:p>
    <w:p>
      <w:r>
        <w:rPr>
          <w:rFonts w:ascii="Microsoft YaHei" w:hAnsi="Microsoft YaHei"/>
        </w:rPr>
        <w:t xml:space="preserve">长江电力今日午间以 </w:t>
      </w:r>
      <w:r>
        <w:rPr>
          <w:rFonts w:ascii="Microsoft YaHei" w:hAnsi="Microsoft YaHei"/>
          <w:b/>
          <w:color w:val="1A1A1A"/>
        </w:rPr>
        <w:t>放量3.54%</w:t>
      </w:r>
      <w:r>
        <w:rPr>
          <w:rFonts w:ascii="Microsoft YaHei" w:hAnsi="Microsoft YaHei"/>
        </w:rPr>
        <w:t xml:space="preserve"> 的强势表现领涨大市值蓝筹，背后逻辑清晰：</w:t>
      </w:r>
      <w:r>
        <w:rPr>
          <w:rFonts w:ascii="Microsoft YaHei" w:hAnsi="Microsoft YaHei"/>
          <w:b/>
          <w:color w:val="1A1A1A"/>
        </w:rPr>
        <w:t>电力行业景气度提升</w:t>
      </w:r>
      <w:r>
        <w:rPr>
          <w:rFonts w:ascii="Microsoft YaHei" w:hAnsi="Microsoft YaHei"/>
        </w:rPr>
        <w:t xml:space="preserve">（6月电力交易量同比+20.8%）叠加 </w:t>
      </w:r>
      <w:r>
        <w:rPr>
          <w:rFonts w:ascii="Microsoft YaHei" w:hAnsi="Microsoft YaHei"/>
          <w:b/>
          <w:color w:val="1A1A1A"/>
        </w:rPr>
        <w:t>蓝筹权重股估值修复</w:t>
      </w:r>
      <w:r>
        <w:rPr>
          <w:rFonts w:ascii="Microsoft YaHei" w:hAnsi="Microsoft YaHei"/>
        </w:rPr>
        <w:t xml:space="preserve"> 的双重驱动。主力资金连续净流入（两日合计超 </w:t>
      </w:r>
      <w:r>
        <w:rPr>
          <w:rFonts w:ascii="Microsoft YaHei" w:hAnsi="Microsoft YaHei"/>
          <w:b/>
          <w:color w:val="1A1A1A"/>
        </w:rPr>
        <w:t>6 亿元</w:t>
      </w:r>
      <w:r>
        <w:rPr>
          <w:rFonts w:ascii="Microsoft YaHei" w:hAnsi="Microsoft YaHei"/>
        </w:rPr>
        <w:t xml:space="preserve">）、融资余额攀升至 </w:t>
      </w:r>
      <w:r>
        <w:rPr>
          <w:rFonts w:ascii="Microsoft YaHei" w:hAnsi="Microsoft YaHei"/>
          <w:b/>
          <w:color w:val="1A1A1A"/>
        </w:rPr>
        <w:t>116.16 亿</w:t>
      </w:r>
      <w:r>
        <w:rPr>
          <w:rFonts w:ascii="Microsoft YaHei" w:hAnsi="Microsoft YaHei"/>
        </w:rPr>
        <w:t>，显示机构与杠杆资金的一致性看多。</w:t>
      </w:r>
    </w:p>
    <w:p>
      <w:r>
        <w:rPr>
          <w:rFonts w:ascii="Microsoft YaHei" w:hAnsi="Microsoft YaHei"/>
        </w:rPr>
        <w:t xml:space="preserve">短期来看，价格已逼近布林带上轨 </w:t>
      </w:r>
      <w:r>
        <w:rPr>
          <w:rFonts w:ascii="Microsoft YaHei" w:hAnsi="Microsoft YaHei"/>
          <w:b/>
          <w:color w:val="1A1A1A"/>
        </w:rPr>
        <w:t>29.41 元</w:t>
      </w:r>
      <w:r>
        <w:rPr>
          <w:rFonts w:ascii="Microsoft YaHei" w:hAnsi="Microsoft YaHei"/>
        </w:rPr>
        <w:t xml:space="preserve">，存在一定的技术性压力；但从均线系统看，MA5已上穿MA10形成金叉，多头趋势仍在强化阶段。午后关注 </w:t>
      </w:r>
      <w:r>
        <w:rPr>
          <w:rFonts w:ascii="Microsoft YaHei" w:hAnsi="Microsoft YaHei"/>
          <w:b/>
          <w:color w:val="1A1A1A"/>
        </w:rPr>
        <w:t>29.41 元</w:t>
      </w:r>
      <w:r>
        <w:rPr>
          <w:rFonts w:ascii="Microsoft YaHei" w:hAnsi="Microsoft YaHei"/>
        </w:rPr>
        <w:t xml:space="preserve"> 上轨突破情况——若能有效站稳，则趋势有望延续；若遇阻回落，</w:t>
      </w:r>
      <w:r>
        <w:rPr>
          <w:rFonts w:ascii="Microsoft YaHei" w:hAnsi="Microsoft YaHei"/>
          <w:b/>
          <w:color w:val="1A1A1A"/>
        </w:rPr>
        <w:t>28.71 元（MA5）</w:t>
      </w:r>
      <w:r>
        <w:rPr>
          <w:rFonts w:ascii="Microsoft YaHei" w:hAnsi="Microsoft YaHei"/>
        </w:rPr>
        <w:t xml:space="preserve"> 将构成第一道支撑。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：以上分析基于午间盘中数据，不构成投资建议。当前动态市盈率已从 </w:t>
      </w:r>
      <w:r>
        <w:rPr>
          <w:rFonts w:ascii="Microsoft YaHei" w:hAnsi="Microsoft YaHei"/>
          <w:b/>
          <w:color w:val="1A1A1A"/>
        </w:rPr>
        <w:t>20.10 倍</w:t>
      </w:r>
      <w:r>
        <w:rPr>
          <w:rFonts w:ascii="Microsoft YaHei" w:hAnsi="Microsoft YaHei"/>
        </w:rPr>
        <w:t xml:space="preserve"> 快速抬升至 </w:t>
      </w:r>
      <w:r>
        <w:rPr>
          <w:rFonts w:ascii="Microsoft YaHei" w:hAnsi="Microsoft YaHei"/>
          <w:b/>
          <w:color w:val="1A1A1A"/>
        </w:rPr>
        <w:t>26.22 倍</w:t>
      </w:r>
      <w:r>
        <w:rPr>
          <w:rFonts w:ascii="Microsoft YaHei" w:hAnsi="Microsoft YaHei"/>
        </w:rPr>
        <w:t>，估值安全边际有所收窄，投资者需注意短期回调风险。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长江电力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