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正文获取失败，我将基于标题摘要和已有数据进行综合分析。以下是完整的午间分析报告。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青岛港（601298.SH）午间分析报告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今日全市场情绪回暖，上涨占比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，两市成交额达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（较前一交易日放大 +1549亿），题材活跃度较高。涨停梯队方面，一板50只（晋级率7%），二板3只（晋级率23%），三板3只（晋级率33%），高度板1只。市场整体赚钱效应为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，人气较好。</w:t>
      </w:r>
    </w:p>
    <w:p>
      <w:r>
        <w:rPr>
          <w:rFonts w:ascii="Microsoft YaHei" w:hAnsi="Microsoft YaHei"/>
        </w:rPr>
        <w:t>青岛港所属的</w:t>
      </w:r>
      <w:r>
        <w:rPr>
          <w:rFonts w:ascii="Microsoft YaHei" w:hAnsi="Microsoft YaHei"/>
          <w:b/>
          <w:color w:val="1A1A1A"/>
        </w:rPr>
        <w:t>交通基本设施（A股）板块</w:t>
      </w:r>
      <w:r>
        <w:rPr>
          <w:rFonts w:ascii="Microsoft YaHei" w:hAnsi="Microsoft YaHei"/>
        </w:rPr>
        <w:t xml:space="preserve">表现稳健，收涨 </w:t>
      </w:r>
      <w:r>
        <w:rPr>
          <w:rFonts w:ascii="Microsoft YaHei" w:hAnsi="Microsoft YaHei"/>
          <w:b/>
          <w:color w:val="1A1A1A"/>
        </w:rPr>
        <w:t>+0.87%</w:t>
      </w:r>
      <w:r>
        <w:rPr>
          <w:rFonts w:ascii="Microsoft YaHei" w:hAnsi="Microsoft YaHei"/>
        </w:rPr>
        <w:t xml:space="preserve">，在1158个同花顺概念及行业板块中排名 </w:t>
      </w:r>
      <w:r>
        <w:rPr>
          <w:rFonts w:ascii="Microsoft YaHei" w:hAnsi="Microsoft YaHei"/>
          <w:b/>
          <w:color w:val="1A1A1A"/>
        </w:rPr>
        <w:t>第137位</w:t>
      </w:r>
      <w:r>
        <w:rPr>
          <w:rFonts w:ascii="Microsoft YaHei" w:hAnsi="Microsoft YaHei"/>
        </w:rPr>
        <w:t>；</w:t>
      </w:r>
      <w:r>
        <w:rPr>
          <w:rFonts w:ascii="Microsoft YaHei" w:hAnsi="Microsoft YaHei"/>
          <w:b/>
          <w:color w:val="1A1A1A"/>
        </w:rPr>
        <w:t>海港与服务板块</w:t>
      </w:r>
      <w:r>
        <w:rPr>
          <w:rFonts w:ascii="Microsoft YaHei" w:hAnsi="Microsoft YaHei"/>
        </w:rPr>
        <w:t xml:space="preserve">收涨 </w:t>
      </w:r>
      <w:r>
        <w:rPr>
          <w:rFonts w:ascii="Microsoft YaHei" w:hAnsi="Microsoft YaHei"/>
          <w:b/>
          <w:color w:val="1A1A1A"/>
        </w:rPr>
        <w:t>+0.60%</w:t>
      </w:r>
      <w:r>
        <w:rPr>
          <w:rFonts w:ascii="Microsoft YaHei" w:hAnsi="Microsoft YaHei"/>
        </w:rPr>
        <w:t xml:space="preserve">，板块内19只个股中青岛港排名第 </w:t>
      </w:r>
      <w:r>
        <w:rPr>
          <w:rFonts w:ascii="Microsoft YaHei" w:hAnsi="Microsoft YaHei"/>
          <w:b/>
          <w:color w:val="1A1A1A"/>
        </w:rPr>
        <w:t>5位</w:t>
      </w:r>
      <w:r>
        <w:rPr>
          <w:rFonts w:ascii="Microsoft YaHei" w:hAnsi="Microsoft YaHei"/>
        </w:rPr>
        <w:t xml:space="preserve">。运输板块微涨 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 xml:space="preserve">，工业板块则下跌 </w:t>
      </w:r>
      <w:r>
        <w:rPr>
          <w:rFonts w:ascii="Microsoft YaHei" w:hAnsi="Microsoft YaHei"/>
          <w:b/>
          <w:color w:val="1A1A1A"/>
        </w:rPr>
        <w:t>-2.77%</w:t>
      </w:r>
      <w:r>
        <w:rPr>
          <w:rFonts w:ascii="Microsoft YaHei" w:hAnsi="Microsoft YaHei"/>
        </w:rPr>
        <w:t>，港口板块整体韧性较强。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8.73 元</w:t>
            </w:r>
            <w:r>
              <w:rPr>
                <w:rFonts w:ascii="Microsoft YaHei" w:hAnsi="Microsoft YaHei"/>
                <w:sz w:val="18"/>
              </w:rPr>
              <w:t>（+1.63%）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8.59 / 8.57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8.73 / 8.55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20.87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1.81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10.31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1.20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566.67亿 / 470.73亿</w:t>
            </w:r>
          </w:p>
        </w:tc>
      </w:tr>
    </w:tbl>
    <w:p/>
    <w:p>
      <w:r>
        <w:rPr>
          <w:rFonts w:ascii="Microsoft YaHei" w:hAnsi="Microsoft YaHei"/>
        </w:rPr>
        <w:t xml:space="preserve">股价低开于 </w:t>
      </w:r>
      <w:r>
        <w:rPr>
          <w:rFonts w:ascii="Microsoft YaHei" w:hAnsi="Microsoft YaHei"/>
          <w:b/>
          <w:color w:val="1A1A1A"/>
        </w:rPr>
        <w:t>8.57元</w:t>
      </w:r>
      <w:r>
        <w:rPr>
          <w:rFonts w:ascii="Microsoft YaHei" w:hAnsi="Microsoft YaHei"/>
        </w:rPr>
        <w:t xml:space="preserve"> 后震荡走高，盘中最高触及 </w:t>
      </w:r>
      <w:r>
        <w:rPr>
          <w:rFonts w:ascii="Microsoft YaHei" w:hAnsi="Microsoft YaHei"/>
          <w:b/>
          <w:color w:val="1A1A1A"/>
        </w:rPr>
        <w:t>8.73元</w:t>
      </w:r>
      <w:r>
        <w:rPr>
          <w:rFonts w:ascii="Microsoft YaHei" w:hAnsi="Microsoft YaHei"/>
        </w:rPr>
        <w:t xml:space="preserve"> 并维持至午间收盘，收于日内高点，涨幅 </w:t>
      </w:r>
      <w:r>
        <w:rPr>
          <w:rFonts w:ascii="Microsoft YaHei" w:hAnsi="Microsoft YaHei"/>
          <w:b/>
          <w:color w:val="1A1A1A"/>
        </w:rPr>
        <w:t>+1.63%</w:t>
      </w:r>
      <w:r>
        <w:rPr>
          <w:rFonts w:ascii="Microsoft YaHei" w:hAnsi="Microsoft YaHei"/>
        </w:rPr>
        <w:t xml:space="preserve">。外盘 </w:t>
      </w:r>
      <w:r>
        <w:rPr>
          <w:rFonts w:ascii="Microsoft YaHei" w:hAnsi="Microsoft YaHei"/>
          <w:b/>
          <w:color w:val="1A1A1A"/>
        </w:rPr>
        <w:t>110,409手</w:t>
      </w:r>
      <w:r>
        <w:rPr>
          <w:rFonts w:ascii="Microsoft YaHei" w:hAnsi="Microsoft YaHei"/>
        </w:rPr>
        <w:t xml:space="preserve"> 显著大于内盘 </w:t>
      </w:r>
      <w:r>
        <w:rPr>
          <w:rFonts w:ascii="Microsoft YaHei" w:hAnsi="Microsoft YaHei"/>
          <w:b/>
          <w:color w:val="1A1A1A"/>
        </w:rPr>
        <w:t>98,324手</w:t>
      </w:r>
      <w:r>
        <w:rPr>
          <w:rFonts w:ascii="Microsoft YaHei" w:hAnsi="Microsoft YaHei"/>
        </w:rPr>
        <w:t xml:space="preserve">，主动买盘占优。量比 </w:t>
      </w:r>
      <w:r>
        <w:rPr>
          <w:rFonts w:ascii="Microsoft YaHei" w:hAnsi="Microsoft YaHei"/>
          <w:b/>
          <w:color w:val="1A1A1A"/>
        </w:rPr>
        <w:t>1.29</w:t>
      </w:r>
      <w:r>
        <w:rPr>
          <w:rFonts w:ascii="Microsoft YaHei" w:hAnsi="Microsoft YaHei"/>
        </w:rPr>
        <w:t xml:space="preserve"> 说明今日交投较前几日有所活跃，换手率 </w:t>
      </w:r>
      <w:r>
        <w:rPr>
          <w:rFonts w:ascii="Microsoft YaHei" w:hAnsi="Microsoft YaHei"/>
          <w:b/>
          <w:color w:val="1A1A1A"/>
        </w:rPr>
        <w:t>0.39%</w:t>
      </w:r>
      <w:r>
        <w:rPr>
          <w:rFonts w:ascii="Microsoft YaHei" w:hAnsi="Microsoft YaHei"/>
        </w:rPr>
        <w:t xml:space="preserve"> 较上个交易日终的 </w:t>
      </w:r>
      <w:r>
        <w:rPr>
          <w:rFonts w:ascii="Microsoft YaHei" w:hAnsi="Microsoft YaHei"/>
          <w:b/>
          <w:color w:val="1A1A1A"/>
        </w:rPr>
        <w:t>0.37%</w:t>
      </w:r>
      <w:r>
        <w:rPr>
          <w:rFonts w:ascii="Microsoft YaHei" w:hAnsi="Microsoft YaHei"/>
        </w:rPr>
        <w:t xml:space="preserve"> 微幅放量（放量比约 </w:t>
      </w:r>
      <w:r>
        <w:rPr>
          <w:rFonts w:ascii="Microsoft YaHei" w:hAnsi="Microsoft YaHei"/>
          <w:b/>
          <w:color w:val="1A1A1A"/>
        </w:rPr>
        <w:t>1.05倍</w:t>
      </w:r>
      <w:r>
        <w:rPr>
          <w:rFonts w:ascii="Microsoft YaHei" w:hAnsi="Microsoft YaHei"/>
        </w:rPr>
        <w:t>），属于温和放量上涨，筹码结构稳定。</w:t>
      </w:r>
    </w:p>
    <w:p>
      <w:r>
        <w:rPr>
          <w:rFonts w:ascii="Microsoft YaHei" w:hAnsi="Microsoft YaHei"/>
        </w:rPr>
        <w:t xml:space="preserve">估值方面，动态PE </w:t>
      </w:r>
      <w:r>
        <w:rPr>
          <w:rFonts w:ascii="Microsoft YaHei" w:hAnsi="Microsoft YaHei"/>
          <w:b/>
          <w:color w:val="1A1A1A"/>
        </w:rPr>
        <w:t>10.31倍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1.20倍</w:t>
      </w:r>
      <w:r>
        <w:rPr>
          <w:rFonts w:ascii="Microsoft YaHei" w:hAnsi="Microsoft YaHei"/>
        </w:rPr>
        <w:t>，在港口行业中处于中等偏低水平，具备一定安全边际。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 xml:space="preserve">：净流入 </w:t>
      </w:r>
      <w:r>
        <w:rPr>
          <w:rFonts w:ascii="Microsoft YaHei" w:hAnsi="Microsoft YaHei"/>
          <w:b/>
          <w:color w:val="1A1A1A"/>
        </w:rPr>
        <w:t>+1668.35万元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77分钟</w:t>
      </w:r>
      <w:r>
        <w:rPr>
          <w:rFonts w:ascii="Microsoft YaHei" w:hAnsi="Microsoft YaHei"/>
        </w:rPr>
        <w:t xml:space="preserve"> / 流出分钟数：</w:t>
      </w:r>
      <w:r>
        <w:rPr>
          <w:rFonts w:ascii="Microsoft YaHei" w:hAnsi="Microsoft YaHei"/>
          <w:b/>
          <w:color w:val="1A1A1A"/>
        </w:rPr>
        <w:t>36分钟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105.5万元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  <w:color w:val="1A1A1A"/>
        </w:rPr>
        <w:t>79.6万元</w:t>
      </w:r>
    </w:p>
    <w:p>
      <w:pPr>
        <w:pStyle w:val="ListBullet"/>
      </w:pPr>
      <w:r>
        <w:rPr>
          <w:rFonts w:ascii="Microsoft YaHei" w:hAnsi="Microsoft YaHei"/>
        </w:rPr>
        <w:t>流入强度显著大于流出，</w:t>
      </w:r>
      <w:r>
        <w:rPr>
          <w:rFonts w:ascii="Microsoft YaHei" w:hAnsi="Microsoft YaHei"/>
          <w:b/>
          <w:color w:val="1A1A1A"/>
        </w:rPr>
        <w:t>买入资金持续性较强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+341.19万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676.21万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335.02万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+569.39万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2,584.19万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2,014.80万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+757.77万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1,167.74万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409.97万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+1,668.35万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三大资金类型均为净流入，其中大单净流入 </w:t>
      </w:r>
      <w:r>
        <w:rPr>
          <w:rFonts w:ascii="Microsoft YaHei" w:hAnsi="Microsoft YaHei"/>
          <w:b/>
          <w:color w:val="1A1A1A"/>
        </w:rPr>
        <w:t>+341万元</w:t>
      </w:r>
      <w:r>
        <w:rPr>
          <w:rFonts w:ascii="Microsoft YaHei" w:hAnsi="Microsoft YaHei"/>
        </w:rPr>
        <w:t>，显示</w:t>
      </w:r>
      <w:r>
        <w:rPr>
          <w:rFonts w:ascii="Microsoft YaHei" w:hAnsi="Microsoft YaHei"/>
          <w:b/>
          <w:color w:val="1A1A1A"/>
        </w:rPr>
        <w:t>主力资金认可度较高</w:t>
      </w:r>
      <w:r>
        <w:rPr>
          <w:rFonts w:ascii="Microsoft YaHei" w:hAnsi="Microsoft YaHei"/>
        </w:rPr>
        <w:t>；中单和小单保持正向买入，资金结构合理，未出现主力拉抬、散户出货的分化格局。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0.58亿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-5.33%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+3.85%</w:t>
            </w:r>
          </w:p>
        </w:tc>
      </w:tr>
    </w:tbl>
    <w:p/>
    <w:p>
      <w:r>
        <w:rPr>
          <w:rFonts w:ascii="Microsoft YaHei" w:hAnsi="Microsoft YaHei"/>
        </w:rPr>
        <w:t xml:space="preserve">融资余额占流通市值比例约 </w:t>
      </w:r>
      <w:r>
        <w:rPr>
          <w:rFonts w:ascii="Microsoft YaHei" w:hAnsi="Microsoft YaHei"/>
          <w:b/>
          <w:color w:val="1A1A1A"/>
        </w:rPr>
        <w:t>0.12%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>，融资盘处于历史低位，杠杆资金参与度有限，但也意味着</w:t>
      </w:r>
      <w:r>
        <w:rPr>
          <w:rFonts w:ascii="Microsoft YaHei" w:hAnsi="Microsoft YaHei"/>
          <w:b/>
          <w:color w:val="1A1A1A"/>
        </w:rPr>
        <w:t>后续融资买入空间较大</w:t>
      </w:r>
      <w:r>
        <w:rPr>
          <w:rFonts w:ascii="Microsoft YaHei" w:hAnsi="Microsoft YaHei"/>
        </w:rPr>
        <w:t>。融券余额小幅增加，做空力量微弱。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8.63元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+1.2%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+2.6%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8.28元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+5.4%</w:t>
            </w:r>
          </w:p>
        </w:tc>
      </w:tr>
    </w:tbl>
    <w:p/>
    <w:p>
      <w:r>
        <w:rPr>
          <w:rFonts w:ascii="Microsoft YaHei" w:hAnsi="Microsoft YaHei"/>
        </w:rPr>
        <w:t xml:space="preserve">股价位于 </w:t>
      </w:r>
      <w:r>
        <w:rPr>
          <w:rFonts w:ascii="Microsoft YaHei" w:hAnsi="Microsoft YaHei"/>
          <w:b/>
          <w:color w:val="1A1A1A"/>
        </w:rPr>
        <w:t>MA5、MA10、MA20 三线之上</w:t>
      </w:r>
      <w:r>
        <w:rPr>
          <w:rFonts w:ascii="Microsoft YaHei" w:hAnsi="Microsoft YaHei"/>
        </w:rPr>
        <w:t>，且三条均线呈多头排列发散格局（MA5 &gt; MA10 &gt; MA20），短期趋势明确向上。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p>
      <w:pPr>
        <w:pStyle w:val="ListBullet"/>
      </w:pPr>
      <w:r>
        <w:rPr>
          <w:rFonts w:ascii="Microsoft YaHei" w:hAnsi="Microsoft YaHei"/>
        </w:rPr>
        <w:t>布林上轨：</w:t>
      </w:r>
      <w:r>
        <w:rPr>
          <w:rFonts w:ascii="Microsoft YaHei" w:hAnsi="Microsoft YaHei"/>
          <w:b/>
          <w:color w:val="1A1A1A"/>
        </w:rPr>
        <w:t>8.80元</w:t>
      </w:r>
    </w:p>
    <w:p>
      <w:pPr>
        <w:pStyle w:val="ListBullet"/>
      </w:pPr>
      <w:r>
        <w:rPr>
          <w:rFonts w:ascii="Microsoft YaHei" w:hAnsi="Microsoft YaHei"/>
        </w:rPr>
        <w:t>布林中轨（MA20）：</w:t>
      </w:r>
      <w:r>
        <w:rPr>
          <w:rFonts w:ascii="Microsoft YaHei" w:hAnsi="Microsoft YaHei"/>
          <w:b/>
          <w:color w:val="1A1A1A"/>
        </w:rPr>
        <w:t>8.28元</w:t>
      </w:r>
    </w:p>
    <w:p>
      <w:pPr>
        <w:pStyle w:val="ListBullet"/>
      </w:pPr>
      <w:r>
        <w:rPr>
          <w:rFonts w:ascii="Microsoft YaHei" w:hAnsi="Microsoft YaHei"/>
        </w:rPr>
        <w:t>布林下轨：</w:t>
      </w:r>
      <w:r>
        <w:rPr>
          <w:rFonts w:ascii="Microsoft YaHei" w:hAnsi="Microsoft YaHei"/>
          <w:b/>
          <w:color w:val="1A1A1A"/>
        </w:rPr>
        <w:t>7.76元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8.73元</w:t>
      </w:r>
      <w:r>
        <w:rPr>
          <w:rFonts w:ascii="Microsoft YaHei" w:hAnsi="Microsoft YaHei"/>
        </w:rPr>
        <w:t xml:space="preserve">，距上轨仅 </w:t>
      </w:r>
      <w:r>
        <w:rPr>
          <w:rFonts w:ascii="Microsoft YaHei" w:hAnsi="Microsoft YaHei"/>
          <w:b/>
          <w:color w:val="1A1A1A"/>
        </w:rPr>
        <w:t>0.80%</w:t>
      </w:r>
    </w:p>
    <w:p>
      <w:r>
        <w:rPr>
          <w:rFonts w:ascii="Microsoft YaHei" w:hAnsi="Microsoft YaHei"/>
        </w:rPr>
        <w:t xml:space="preserve">股价已接近布林带上轨，短期或有技术性压力，但强势行情中股价沿上轨运行亦属常见。若午后能放量突破 </w:t>
      </w:r>
      <w:r>
        <w:rPr>
          <w:rFonts w:ascii="Microsoft YaHei" w:hAnsi="Microsoft YaHei"/>
          <w:b/>
          <w:color w:val="1A1A1A"/>
        </w:rPr>
        <w:t>8.80元</w:t>
      </w:r>
      <w:r>
        <w:rPr>
          <w:rFonts w:ascii="Microsoft YaHei" w:hAnsi="Microsoft YaHei"/>
        </w:rPr>
        <w:t xml:space="preserve"> 上轨压制，则有望打开新的上行空间。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相关资讯要点梳理：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融资信息</w:t>
      </w:r>
      <w:r>
        <w:rPr>
          <w:rFonts w:ascii="Microsoft YaHei" w:hAnsi="Microsoft YaHei"/>
        </w:rPr>
        <w:t>（a_01）—— 7月28日融资买入530.38万元，融资余额5804.91万元，占流通市值比例0.12%，低于近一年10%分位。</w:t>
      </w:r>
      <w:r>
        <w:rPr>
          <w:rFonts w:ascii="Microsoft YaHei" w:hAnsi="Microsoft YaHei"/>
          <w:b/>
          <w:color w:val="1A1A1A"/>
        </w:rPr>
        <w:t>融资余额处于历史低位，筹码锁定度高，空头压力小。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西海岸新区重点项目推进</w:t>
      </w:r>
      <w:r>
        <w:rPr>
          <w:rFonts w:ascii="Microsoft YaHei" w:hAnsi="Microsoft YaHei"/>
        </w:rPr>
        <w:t>（a_02）—— 青岛西海岸新区推动重点项目"快建设早投用"，包括"直通车服务"和"专班服务"。青岛港作为西海岸新区核心基础设施，</w:t>
      </w:r>
      <w:r>
        <w:rPr>
          <w:rFonts w:ascii="Microsoft YaHei" w:hAnsi="Microsoft YaHei"/>
          <w:b/>
          <w:color w:val="1A1A1A"/>
        </w:rPr>
        <w:t>直接受益于区域投资加码</w:t>
      </w:r>
      <w:r>
        <w:rPr>
          <w:rFonts w:ascii="Microsoft YaHei" w:hAnsi="Microsoft YaHei"/>
        </w:rPr>
        <w:t>，未来吞吐量有望提升。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青岛引航站保障"美博马士基"轮安全靠泊</w:t>
      </w:r>
      <w:r>
        <w:rPr>
          <w:rFonts w:ascii="Microsoft YaHei" w:hAnsi="Microsoft YaHei"/>
        </w:rPr>
        <w:t>（a_03）—— 浓雾天气下双引航员协同护航，体现青岛港</w:t>
      </w:r>
      <w:r>
        <w:rPr>
          <w:rFonts w:ascii="Microsoft YaHei" w:hAnsi="Microsoft YaHei"/>
          <w:b/>
          <w:color w:val="1A1A1A"/>
        </w:rPr>
        <w:t>运营保障能力强、调度水平高</w:t>
      </w:r>
      <w:r>
        <w:rPr>
          <w:rFonts w:ascii="Microsoft YaHei" w:hAnsi="Microsoft YaHei"/>
        </w:rPr>
        <w:t>，巩固其作为国际大港的服务口碑。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山东港口"期中答卷"</w:t>
      </w:r>
      <w:r>
        <w:rPr>
          <w:rFonts w:ascii="Microsoft YaHei" w:hAnsi="Microsoft YaHei"/>
        </w:rPr>
        <w:t>（a_05）—— 山东港口交出攻坚奋进"期中答卷"，虽未获取正文，但结合时间节点（7月28日），大概率涉及</w:t>
      </w:r>
      <w:r>
        <w:rPr>
          <w:rFonts w:ascii="Microsoft YaHei" w:hAnsi="Microsoft YaHei"/>
          <w:b/>
          <w:color w:val="1A1A1A"/>
        </w:rPr>
        <w:t>2026年上半年经营数据或吞吐量成绩</w:t>
      </w:r>
      <w:r>
        <w:rPr>
          <w:rFonts w:ascii="Microsoft YaHei" w:hAnsi="Microsoft YaHei"/>
        </w:rPr>
        <w:t>，若数据亮眼将是中期股价催化剂。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专利与软著</w:t>
      </w:r>
      <w:r>
        <w:rPr>
          <w:rFonts w:ascii="Microsoft YaHei" w:hAnsi="Microsoft YaHei"/>
        </w:rPr>
        <w:t>（a_06、a_07）—— 青岛港取得"密封组件及转向油缸"实用新型专利，并注册"干散货码头全要素调度堆场计划智能体系统V1.0"软件著作权。标志公司在</w:t>
      </w:r>
      <w:r>
        <w:rPr>
          <w:rFonts w:ascii="Microsoft YaHei" w:hAnsi="Microsoft YaHei"/>
          <w:b/>
          <w:color w:val="1A1A1A"/>
        </w:rPr>
        <w:t>自动化、智能化港口建设方面持续投入</w:t>
      </w:r>
      <w:r>
        <w:rPr>
          <w:rFonts w:ascii="Microsoft YaHei" w:hAnsi="Microsoft YaHei"/>
        </w:rPr>
        <w:t>，符合行业智慧化转型趋势。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全球要闻</w:t>
      </w:r>
      <w:r>
        <w:rPr>
          <w:rFonts w:ascii="Microsoft YaHei" w:hAnsi="Microsoft YaHei"/>
        </w:rPr>
        <w:t>：伊朗提议管理霍尔木兹海峡一侧的航运通行，国际原油期货结算价大跌超4%。该消息对全球航运格局有一定扰动，但青岛港以</w:t>
      </w:r>
      <w:r>
        <w:rPr>
          <w:rFonts w:ascii="Microsoft YaHei" w:hAnsi="Microsoft YaHei"/>
          <w:b/>
          <w:color w:val="1A1A1A"/>
        </w:rPr>
        <w:t>东北亚集装箱/干散货贸易为主</w:t>
      </w:r>
      <w:r>
        <w:rPr>
          <w:rFonts w:ascii="Microsoft YaHei" w:hAnsi="Microsoft YaHei"/>
        </w:rPr>
        <w:t>，直接受中东局势影响有限，更多是情绪层面的传导。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15/47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海港与服务(A股)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201/319</w:t>
            </w:r>
          </w:p>
        </w:tc>
      </w:tr>
    </w:tbl>
    <w:p/>
    <w:p>
      <w:r>
        <w:rPr>
          <w:rFonts w:ascii="Microsoft YaHei" w:hAnsi="Microsoft YaHei"/>
        </w:rPr>
        <w:t>海港与服务板块中，</w:t>
      </w:r>
      <w:r>
        <w:rPr>
          <w:rFonts w:ascii="Microsoft YaHei" w:hAnsi="Microsoft YaHei"/>
          <w:b/>
          <w:color w:val="1A1A1A"/>
        </w:rPr>
        <w:t>招商港口 +3.18%、辽港股份 +2.80%、唐山港 +2.01%</w:t>
      </w:r>
      <w:r>
        <w:rPr>
          <w:rFonts w:ascii="Microsoft YaHei" w:hAnsi="Microsoft YaHei"/>
        </w:rPr>
        <w:t xml:space="preserve"> 领涨，青岛港 </w:t>
      </w:r>
      <w:r>
        <w:rPr>
          <w:rFonts w:ascii="Microsoft YaHei" w:hAnsi="Microsoft YaHei"/>
          <w:b/>
          <w:color w:val="1A1A1A"/>
        </w:rPr>
        <w:t>+1.63%</w:t>
      </w:r>
      <w:r>
        <w:rPr>
          <w:rFonts w:ascii="Microsoft YaHei" w:hAnsi="Microsoft YaHei"/>
        </w:rPr>
        <w:t xml:space="preserve"> 处于板块中上游。板块整体呈普涨格局，受大盘情绪回暖带动。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主力观点：偏多</w:t>
      </w:r>
    </w:p>
    <w:p>
      <w:r>
        <w:rPr>
          <w:rFonts w:ascii="Microsoft YaHei" w:hAnsi="Microsoft YaHei"/>
        </w:rPr>
        <w:t>今日青岛港呈现</w:t>
      </w:r>
      <w:r>
        <w:rPr>
          <w:rFonts w:ascii="Microsoft YaHei" w:hAnsi="Microsoft YaHei"/>
          <w:b/>
          <w:color w:val="1A1A1A"/>
        </w:rPr>
        <w:t>量价齐升、资金净流入、技术多头</w:t>
      </w:r>
      <w:r>
        <w:rPr>
          <w:rFonts w:ascii="Microsoft YaHei" w:hAnsi="Microsoft YaHei"/>
        </w:rPr>
        <w:t>的强势格局，具体归纳如下：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研判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走势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低开高走，收于日内高点，外盘&gt;内盘，主动买盘主导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全天净流入1668万元，大/中/小单全线净流入，结构健康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MA5/MA10/MA20多头排列，偏离度合理，靠近布林上轨但未超买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10.31倍，PB 1.20倍，在港口板块中具备安全边际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西海岸新区基建加码、山东港口期中答卷（预计偏正面）、智能化专利落地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交通基建/海港服务板块领涨，板块共振效应良好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：股价已接近布林上轨（8.80元），短期存在技术性震荡整理的可能；融资余额低位叠加换手率不到0.4%，若午后量能未能持续放大，上攻力度可能减弱。另外关注全球航运局势变化对板块情绪的扰动。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青岛港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