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所有新闻正文暂无法获取，以下基于标题摘要和盘中数据进行综合分析。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顺丰控股（002352.SZ）午间分析报告</w:t>
      </w:r>
    </w:p>
    <w:p>
      <w:r>
        <w:rPr>
          <w:rFonts w:ascii="Microsoft YaHei" w:hAnsi="Microsoft YaHei"/>
          <w:b/>
          <w:color w:val="1A1A1A"/>
        </w:rPr>
        <w:t>数据截至：2026年7月29日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今日全市场情绪偏暖，上涨家数 </w:t>
      </w:r>
      <w:r>
        <w:rPr>
          <w:rFonts w:ascii="Microsoft YaHei" w:hAnsi="Microsoft YaHei"/>
          <w:b/>
          <w:color w:val="1A1A1A"/>
        </w:rPr>
        <w:t>3407</w:t>
      </w:r>
      <w:r>
        <w:rPr>
          <w:rFonts w:ascii="Microsoft YaHei" w:hAnsi="Microsoft YaHei"/>
        </w:rPr>
        <w:t xml:space="preserve"> 家，下跌 </w:t>
      </w:r>
      <w:r>
        <w:rPr>
          <w:rFonts w:ascii="Microsoft YaHei" w:hAnsi="Microsoft YaHei"/>
          <w:b/>
          <w:color w:val="1A1A1A"/>
        </w:rPr>
        <w:t>2025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57</w:t>
      </w:r>
      <w:r>
        <w:rPr>
          <w:rFonts w:ascii="Microsoft YaHei" w:hAnsi="Microsoft YaHei"/>
        </w:rPr>
        <w:t xml:space="preserve"> 家，跌停 </w:t>
      </w:r>
      <w:r>
        <w:rPr>
          <w:rFonts w:ascii="Microsoft YaHei" w:hAnsi="Microsoft YaHei"/>
          <w:b/>
          <w:color w:val="1A1A1A"/>
        </w:rPr>
        <w:t>18</w:t>
      </w:r>
      <w:r>
        <w:rPr>
          <w:rFonts w:ascii="Microsoft YaHei" w:hAnsi="Microsoft YaHei"/>
        </w:rPr>
        <w:t xml:space="preserve"> 家。市场热度评分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 xml:space="preserve">，赚钱效应为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。沪深300样本板块整体上涨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，权重股表现分化明显——中国海油涨停，而多只科技/新能源股跌停。在此背景下，顺丰控股录得 </w:t>
      </w:r>
      <w:r>
        <w:rPr>
          <w:rFonts w:ascii="Microsoft YaHei" w:hAnsi="Microsoft YaHei"/>
          <w:b/>
          <w:color w:val="1A1A1A"/>
        </w:rPr>
        <w:t>+2.72%</w:t>
      </w:r>
      <w:r>
        <w:rPr>
          <w:rFonts w:ascii="Microsoft YaHei" w:hAnsi="Microsoft YaHei"/>
        </w:rPr>
        <w:t xml:space="preserve"> 的涨幅，显著跑赢大盘与行业板块。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33.98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+2.72%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33.06 / 33.99 / 33.06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10.54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0.66%（前日全天0.575%，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放量约15%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1.39</w:t>
            </w:r>
            <w:r>
              <w:rPr>
                <w:rFonts w:ascii="Microsoft YaHei" w:hAnsi="Microsoft YaHei"/>
                <w:sz w:val="18"/>
              </w:rPr>
              <w:t>（交投明显活跃）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17.71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1.82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1789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 xml:space="preserve">股价高开高走，开盘价 </w:t>
      </w:r>
      <w:r>
        <w:rPr>
          <w:rFonts w:ascii="Microsoft YaHei" w:hAnsi="Microsoft YaHei"/>
          <w:b/>
          <w:color w:val="1A1A1A"/>
        </w:rPr>
        <w:t>33.06 元</w:t>
      </w:r>
      <w:r>
        <w:rPr>
          <w:rFonts w:ascii="Microsoft YaHei" w:hAnsi="Microsoft YaHei"/>
        </w:rPr>
        <w:t xml:space="preserve">即全天最低价，盘中最高探至 </w:t>
      </w:r>
      <w:r>
        <w:rPr>
          <w:rFonts w:ascii="Microsoft YaHei" w:hAnsi="Microsoft YaHei"/>
          <w:b/>
          <w:color w:val="1A1A1A"/>
        </w:rPr>
        <w:t>33.99 元</w:t>
      </w:r>
      <w:r>
        <w:rPr>
          <w:rFonts w:ascii="Microsoft YaHei" w:hAnsi="Microsoft YaHei"/>
        </w:rPr>
        <w:t xml:space="preserve">，距整数关口 </w:t>
      </w:r>
      <w:r>
        <w:rPr>
          <w:rFonts w:ascii="Microsoft YaHei" w:hAnsi="Microsoft YaHei"/>
          <w:b/>
          <w:color w:val="1A1A1A"/>
        </w:rPr>
        <w:t>34.00 元</w:t>
      </w:r>
      <w:r>
        <w:rPr>
          <w:rFonts w:ascii="Microsoft YaHei" w:hAnsi="Microsoft YaHei"/>
        </w:rPr>
        <w:t>仅一步之遥，强势特征明显。</w:t>
      </w:r>
    </w:p>
    <w:p>
      <w:pPr>
        <w:pStyle w:val="ListBullet"/>
      </w:pPr>
      <w:r>
        <w:rPr>
          <w:rFonts w:ascii="Microsoft YaHei" w:hAnsi="Microsoft YaHei"/>
        </w:rPr>
        <w:t xml:space="preserve">成交量 </w:t>
      </w:r>
      <w:r>
        <w:rPr>
          <w:rFonts w:ascii="Microsoft YaHei" w:hAnsi="Microsoft YaHei"/>
          <w:b/>
          <w:color w:val="1A1A1A"/>
        </w:rPr>
        <w:t>31.32 万手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1.39</w:t>
      </w:r>
      <w:r>
        <w:rPr>
          <w:rFonts w:ascii="Microsoft YaHei" w:hAnsi="Microsoft YaHei"/>
        </w:rPr>
        <w:t>，较昨日上午明显放量，显示资金参与意愿增强。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17.11 万手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14.21 万手</w:t>
      </w:r>
      <w:r>
        <w:rPr>
          <w:rFonts w:ascii="Microsoft YaHei" w:hAnsi="Microsoft YaHei"/>
        </w:rPr>
        <w:t xml:space="preserve">（外盘/内盘 = </w:t>
      </w:r>
      <w:r>
        <w:rPr>
          <w:rFonts w:ascii="Microsoft YaHei" w:hAnsi="Microsoft YaHei"/>
          <w:b/>
          <w:color w:val="1A1A1A"/>
        </w:rPr>
        <w:t>1.20</w:t>
      </w:r>
      <w:r>
        <w:rPr>
          <w:rFonts w:ascii="Microsoft YaHei" w:hAnsi="Microsoft YaHei"/>
        </w:rPr>
        <w:t>），主动性买盘占优。</w:t>
      </w:r>
    </w:p>
    <w:p>
      <w:pPr>
        <w:pStyle w:val="ListBullet"/>
      </w:pPr>
      <w:r>
        <w:rPr>
          <w:rFonts w:ascii="Microsoft YaHei" w:hAnsi="Microsoft YaHei"/>
        </w:rPr>
        <w:t xml:space="preserve">动态市盈率 </w:t>
      </w:r>
      <w:r>
        <w:rPr>
          <w:rFonts w:ascii="Microsoft YaHei" w:hAnsi="Microsoft YaHei"/>
          <w:b/>
          <w:color w:val="1A1A1A"/>
        </w:rPr>
        <w:t>17.71 倍</w:t>
      </w:r>
      <w:r>
        <w:rPr>
          <w:rFonts w:ascii="Microsoft YaHei" w:hAnsi="Microsoft YaHei"/>
        </w:rPr>
        <w:t>，处于快递物流行业中偏低水平，估值仍有安全边际。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r>
        <w:rPr>
          <w:rFonts w:ascii="Microsoft YaHei" w:hAnsi="Microsoft YaHei"/>
          <w:b/>
          <w:color w:val="1A1A1A"/>
        </w:rPr>
        <w:t>今日盘中资金流向（逐分钟统计）：</w:t>
      </w:r>
    </w:p>
    <w:p>
      <w:pPr>
        <w:pStyle w:val="ListBullet"/>
      </w:pPr>
      <w:r>
        <w:rPr>
          <w:rFonts w:ascii="Microsoft YaHei" w:hAnsi="Microsoft YaHei"/>
        </w:rPr>
        <w:t>累计净流入：</w:t>
      </w:r>
      <w:r>
        <w:rPr>
          <w:rFonts w:ascii="Microsoft YaHei" w:hAnsi="Microsoft YaHei"/>
          <w:b/>
          <w:color w:val="1A1A1A"/>
        </w:rPr>
        <w:t>+7768.94 万元</w:t>
      </w:r>
    </w:p>
    <w:p>
      <w:pPr>
        <w:pStyle w:val="ListBullet"/>
      </w:pPr>
      <w:r>
        <w:rPr>
          <w:rFonts w:ascii="Microsoft YaHei" w:hAnsi="Microsoft YaHei"/>
        </w:rPr>
        <w:t>资金流入分钟数：</w:t>
      </w:r>
      <w:r>
        <w:rPr>
          <w:rFonts w:ascii="Microsoft YaHei" w:hAnsi="Microsoft YaHei"/>
          <w:b/>
          <w:color w:val="1A1A1A"/>
        </w:rPr>
        <w:t>66 分钟</w:t>
      </w:r>
      <w:r>
        <w:rPr>
          <w:rFonts w:ascii="Microsoft YaHei" w:hAnsi="Microsoft YaHei"/>
        </w:rPr>
        <w:t xml:space="preserve"> / 流出：</w:t>
      </w:r>
      <w:r>
        <w:rPr>
          <w:rFonts w:ascii="Microsoft YaHei" w:hAnsi="Microsoft YaHei"/>
          <w:b/>
          <w:color w:val="1A1A1A"/>
        </w:rPr>
        <w:t>47 分钟</w:t>
      </w:r>
    </w:p>
    <w:p>
      <w:pPr>
        <w:pStyle w:val="ListBullet"/>
      </w:pPr>
      <w:r>
        <w:rPr>
          <w:rFonts w:ascii="Microsoft YaHei" w:hAnsi="Microsoft YaHei"/>
        </w:rPr>
        <w:t xml:space="preserve">最大单分钟流入 </w:t>
      </w:r>
      <w:r>
        <w:rPr>
          <w:rFonts w:ascii="Microsoft YaHei" w:hAnsi="Microsoft YaHei"/>
          <w:b/>
          <w:color w:val="1A1A1A"/>
        </w:rPr>
        <w:t>1199.3 万元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548.4 万元</w:t>
      </w:r>
    </w:p>
    <w:p>
      <w:pPr>
        <w:pStyle w:val="ListBullet"/>
      </w:pPr>
      <w:r>
        <w:rPr>
          <w:rFonts w:ascii="Microsoft YaHei" w:hAnsi="Microsoft YaHei"/>
        </w:rPr>
        <w:t xml:space="preserve">整体呈现 </w:t>
      </w:r>
      <w:r>
        <w:rPr>
          <w:rFonts w:ascii="Microsoft YaHei" w:hAnsi="Microsoft YaHei"/>
          <w:b/>
          <w:color w:val="1A1A1A"/>
        </w:rPr>
        <w:t>持续净流入格局</w:t>
      </w:r>
      <w:r>
        <w:rPr>
          <w:rFonts w:ascii="Microsoft YaHei" w:hAnsi="Microsoft YaHei"/>
        </w:rPr>
        <w:t>，流入强度显著大于流出。</w:t>
      </w:r>
    </w:p>
    <w:p>
      <w:r>
        <w:rPr>
          <w:rFonts w:ascii="Microsoft YaHei" w:hAnsi="Microsoft YaHei"/>
          <w:b/>
          <w:color w:val="1A1A1A"/>
        </w:rPr>
        <w:t>上一交易日终资金细分（元）：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+3776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7197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3421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+3576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1.67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1.32 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+421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4488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4067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+7773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融资融券（上一交易日）：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48.19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-0.48%</w:t>
      </w:r>
      <w:r>
        <w:rPr>
          <w:rFonts w:ascii="Microsoft YaHei" w:hAnsi="Microsoft YaHei"/>
        </w:rPr>
        <w:t xml:space="preserve">），占流通市值比例 </w:t>
      </w:r>
      <w:r>
        <w:rPr>
          <w:rFonts w:ascii="Microsoft YaHei" w:hAnsi="Microsoft YaHei"/>
          <w:b/>
          <w:color w:val="1A1A1A"/>
        </w:rPr>
        <w:t>2.90%</w:t>
      </w:r>
      <w:r>
        <w:rPr>
          <w:rFonts w:ascii="Microsoft YaHei" w:hAnsi="Microsoft YaHei"/>
        </w:rPr>
        <w:t xml:space="preserve">，超过近一年 </w:t>
      </w:r>
      <w:r>
        <w:rPr>
          <w:rFonts w:ascii="Microsoft YaHei" w:hAnsi="Microsoft YaHei"/>
          <w:b/>
          <w:color w:val="1A1A1A"/>
        </w:rPr>
        <w:t>80%分位</w:t>
      </w:r>
      <w:r>
        <w:rPr>
          <w:rFonts w:ascii="Microsoft YaHei" w:hAnsi="Microsoft YaHei"/>
        </w:rPr>
        <w:t>水平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0.08 亿元</w:t>
      </w:r>
      <w:r>
        <w:rPr>
          <w:rFonts w:ascii="Microsoft YaHei" w:hAnsi="Microsoft YaHei"/>
        </w:rPr>
        <w:t xml:space="preserve">（较前日 </w:t>
      </w:r>
      <w:r>
        <w:rPr>
          <w:rFonts w:ascii="Microsoft YaHei" w:hAnsi="Microsoft YaHei"/>
          <w:b/>
          <w:color w:val="1A1A1A"/>
        </w:rPr>
        <w:t>+7.36%</w:t>
      </w:r>
      <w:r>
        <w:rPr>
          <w:rFonts w:ascii="Microsoft YaHei" w:hAnsi="Microsoft YaHei"/>
        </w:rPr>
        <w:t>），体量极小，影响有限</w:t>
      </w:r>
    </w:p>
    <w:p>
      <w:r>
        <w:rPr>
          <w:rFonts w:ascii="Microsoft YaHei" w:hAnsi="Microsoft YaHei"/>
          <w:b/>
          <w:color w:val="1A1A1A"/>
        </w:rPr>
        <w:t>资金面小结：</w:t>
      </w:r>
    </w:p>
    <w:p>
      <w:pPr>
        <w:pStyle w:val="ListBullet"/>
      </w:pPr>
      <w:r>
        <w:rPr>
          <w:rFonts w:ascii="Microsoft YaHei" w:hAnsi="Microsoft YaHei"/>
        </w:rPr>
        <w:t xml:space="preserve">大单与中单全面净流入，合计净额 </w:t>
      </w:r>
      <w:r>
        <w:rPr>
          <w:rFonts w:ascii="Microsoft YaHei" w:hAnsi="Microsoft YaHei"/>
          <w:b/>
          <w:color w:val="1A1A1A"/>
        </w:rPr>
        <w:t>7352 万元</w:t>
      </w:r>
      <w:r>
        <w:rPr>
          <w:rFonts w:ascii="Microsoft YaHei" w:hAnsi="Microsoft YaHei"/>
        </w:rPr>
        <w:t xml:space="preserve">，为主力主动做多信号。今日盘中继续净流入 </w:t>
      </w:r>
      <w:r>
        <w:rPr>
          <w:rFonts w:ascii="Microsoft YaHei" w:hAnsi="Microsoft YaHei"/>
          <w:b/>
          <w:color w:val="1A1A1A"/>
        </w:rPr>
        <w:t>7769 万元</w:t>
      </w:r>
      <w:r>
        <w:rPr>
          <w:rFonts w:ascii="Microsoft YaHei" w:hAnsi="Microsoft YaHei"/>
        </w:rPr>
        <w:t>，资金态度延续积极。</w:t>
      </w:r>
    </w:p>
    <w:p>
      <w:pPr>
        <w:pStyle w:val="ListBullet"/>
      </w:pPr>
      <w:r>
        <w:rPr>
          <w:rFonts w:ascii="Microsoft YaHei" w:hAnsi="Microsoft YaHei"/>
        </w:rPr>
        <w:t>融资余额处于近一年高位，反映杠杆资金持续看好，但高位略有回撤需关注后续变化。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MA5（约33.82元）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MA10（约33.34元）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+1.9%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MA20/布林中轨（约32.78元）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当前价位于其上方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布林带上轨（34.36元）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当前价距上轨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布林带下轨（31.20元）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技术形态判断：</w:t>
      </w:r>
    </w:p>
    <w:p>
      <w:pPr>
        <w:pStyle w:val="ListBullet"/>
      </w:pPr>
      <w:r>
        <w:rPr>
          <w:rFonts w:ascii="Microsoft YaHei" w:hAnsi="Microsoft YaHei"/>
        </w:rPr>
        <w:t xml:space="preserve">股价 </w:t>
      </w:r>
      <w:r>
        <w:rPr>
          <w:rFonts w:ascii="Microsoft YaHei" w:hAnsi="Microsoft YaHei"/>
          <w:b/>
          <w:color w:val="1A1A1A"/>
        </w:rPr>
        <w:t>站上MA5/MA10/MA20</w:t>
      </w:r>
      <w:r>
        <w:rPr>
          <w:rFonts w:ascii="Microsoft YaHei" w:hAnsi="Microsoft YaHei"/>
        </w:rPr>
        <w:t xml:space="preserve"> 三条均线，短期多头排列清晰，且三条均线呈向上发散态势。</w:t>
      </w:r>
    </w:p>
    <w:p>
      <w:pPr>
        <w:pStyle w:val="ListBullet"/>
      </w:pPr>
      <w:r>
        <w:rPr>
          <w:rFonts w:ascii="Microsoft YaHei" w:hAnsi="Microsoft YaHei"/>
        </w:rPr>
        <w:t xml:space="preserve">距布林带上轨 </w:t>
      </w:r>
      <w:r>
        <w:rPr>
          <w:rFonts w:ascii="Microsoft YaHei" w:hAnsi="Microsoft YaHei"/>
          <w:b/>
          <w:color w:val="1A1A1A"/>
        </w:rPr>
        <w:t>34.36 元</w:t>
      </w:r>
      <w:r>
        <w:rPr>
          <w:rFonts w:ascii="Microsoft YaHei" w:hAnsi="Microsoft YaHei"/>
        </w:rPr>
        <w:t xml:space="preserve">仅差 </w:t>
      </w:r>
      <w:r>
        <w:rPr>
          <w:rFonts w:ascii="Microsoft YaHei" w:hAnsi="Microsoft YaHei"/>
          <w:b/>
          <w:color w:val="1A1A1A"/>
        </w:rPr>
        <w:t>1.1%</w:t>
      </w:r>
      <w:r>
        <w:rPr>
          <w:rFonts w:ascii="Microsoft YaHei" w:hAnsi="Microsoft YaHei"/>
        </w:rPr>
        <w:t xml:space="preserve">，短期或有上轨压力测试。若放量突破，则有望打开上行空间；若遇阻，可能回踩 </w:t>
      </w:r>
      <w:r>
        <w:rPr>
          <w:rFonts w:ascii="Microsoft YaHei" w:hAnsi="Microsoft YaHei"/>
          <w:b/>
          <w:color w:val="1A1A1A"/>
        </w:rPr>
        <w:t>MA5（33.82元）</w:t>
      </w:r>
      <w:r>
        <w:rPr>
          <w:rFonts w:ascii="Microsoft YaHei" w:hAnsi="Microsoft YaHei"/>
        </w:rPr>
        <w:t xml:space="preserve"> 或 </w:t>
      </w:r>
      <w:r>
        <w:rPr>
          <w:rFonts w:ascii="Microsoft YaHei" w:hAnsi="Microsoft YaHei"/>
          <w:b/>
          <w:color w:val="1A1A1A"/>
        </w:rPr>
        <w:t>MA10（33.34元）</w:t>
      </w:r>
      <w:r>
        <w:rPr>
          <w:rFonts w:ascii="Microsoft YaHei" w:hAnsi="Microsoft YaHei"/>
        </w:rPr>
        <w:t xml:space="preserve"> 确认支撑。</w:t>
      </w:r>
    </w:p>
    <w:p>
      <w:pPr>
        <w:pStyle w:val="ListBullet"/>
      </w:pPr>
      <w:r>
        <w:rPr>
          <w:rFonts w:ascii="Microsoft YaHei" w:hAnsi="Microsoft YaHei"/>
        </w:rPr>
        <w:t xml:space="preserve">自昨日至今，股价从 </w:t>
      </w:r>
      <w:r>
        <w:rPr>
          <w:rFonts w:ascii="Microsoft YaHei" w:hAnsi="Microsoft YaHei"/>
          <w:b/>
          <w:color w:val="1A1A1A"/>
        </w:rPr>
        <w:t>33.08 元</w:t>
      </w:r>
      <w:r>
        <w:rPr>
          <w:rFonts w:ascii="Microsoft YaHei" w:hAnsi="Microsoft YaHei"/>
        </w:rPr>
        <w:t xml:space="preserve">低开拉升至 </w:t>
      </w:r>
      <w:r>
        <w:rPr>
          <w:rFonts w:ascii="Microsoft YaHei" w:hAnsi="Microsoft YaHei"/>
          <w:b/>
          <w:color w:val="1A1A1A"/>
        </w:rPr>
        <w:t>33.98 元</w:t>
      </w:r>
      <w:r>
        <w:rPr>
          <w:rFonts w:ascii="Microsoft YaHei" w:hAnsi="Microsoft YaHei"/>
        </w:rPr>
        <w:t xml:space="preserve">，累计涨幅约 </w:t>
      </w:r>
      <w:r>
        <w:rPr>
          <w:rFonts w:ascii="Microsoft YaHei" w:hAnsi="Microsoft YaHei"/>
          <w:b/>
          <w:color w:val="1A1A1A"/>
        </w:rPr>
        <w:t>2.7%</w:t>
      </w:r>
      <w:r>
        <w:rPr>
          <w:rFonts w:ascii="Microsoft YaHei" w:hAnsi="Microsoft YaHei"/>
        </w:rPr>
        <w:t>，已突破前期整理平台。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以下新闻事件基于标题与摘要分析，对顺丰控股今日走势构成支撑：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连续5年上榜《财富》世界500强（唯一中国民营快递企业）</w:t>
      </w:r>
      <w:r>
        <w:rPr>
          <w:rFonts w:ascii="Microsoft YaHei" w:hAnsi="Microsoft YaHei"/>
        </w:rPr>
        <w:t xml:space="preserve"> — 品牌价值获国际权威认可，增强市场信心，利好长期估值中枢。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港股回购金额居前</w:t>
      </w:r>
      <w:r>
        <w:rPr>
          <w:rFonts w:ascii="Microsoft YaHei" w:hAnsi="Microsoft YaHei"/>
        </w:rPr>
        <w:t xml:space="preserve"> — 公司以真金白银回购港股，彰显管理层对当前股价被低估的判断，是强烈的信心信号。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融资买入活跃（7月28日获融资买入3261万元）</w:t>
      </w:r>
      <w:r>
        <w:rPr>
          <w:rFonts w:ascii="Microsoft YaHei" w:hAnsi="Microsoft YaHei"/>
        </w:rPr>
        <w:t xml:space="preserve"> — 融资余额48.19亿处于近一年高位，杠杆资金持续看多。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"量质齐升，快递业活力充沛"</w:t>
      </w:r>
      <w:r>
        <w:rPr>
          <w:rFonts w:ascii="Microsoft YaHei" w:hAnsi="Microsoft YaHei"/>
        </w:rPr>
        <w:t xml:space="preserve"> — 行业景气度处于上行通道，为龙头公司提供业绩增长的基本盘。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多式联运攻坚撬动全社会物流降本</w:t>
      </w:r>
      <w:r>
        <w:rPr>
          <w:rFonts w:ascii="Microsoft YaHei" w:hAnsi="Microsoft YaHei"/>
        </w:rPr>
        <w:t xml:space="preserve"> — 政策层面持续推进物流降本增效，顺丰作为行业龙头具备先行优势。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深圳无人车实现区级全覆盖</w:t>
      </w:r>
      <w:r>
        <w:rPr>
          <w:rFonts w:ascii="Microsoft YaHei" w:hAnsi="Microsoft YaHei"/>
        </w:rPr>
        <w:t xml:space="preserve"> — 无人配送网络建设加速，顺丰在智慧物流领域布局有望受益。</w:t>
      </w:r>
    </w:p>
    <w:p>
      <w:r>
        <w:rPr>
          <w:rFonts w:ascii="Microsoft YaHei" w:hAnsi="Microsoft YaHei"/>
        </w:rPr>
        <w:t>&gt; 注：H股翌日披露报表涉及股份变动（回购注销等），需关注晚间正式披露详情。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顺丰控股今日在多个板块中表现突出：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所属板块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134/319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+0.02%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17/121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航空货运与物流Ⅲ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5/33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冷链物流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-1.68%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577/1158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14/153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运输板块整体微涨 </w:t>
      </w:r>
      <w:r>
        <w:rPr>
          <w:rFonts w:ascii="Microsoft YaHei" w:hAnsi="Microsoft YaHei"/>
          <w:b/>
          <w:color w:val="1A1A1A"/>
        </w:rPr>
        <w:t>+0.02%</w:t>
      </w:r>
      <w:r>
        <w:rPr>
          <w:rFonts w:ascii="Microsoft YaHei" w:hAnsi="Microsoft YaHei"/>
        </w:rPr>
        <w:t xml:space="preserve">，顺丰 </w:t>
      </w:r>
      <w:r>
        <w:rPr>
          <w:rFonts w:ascii="Microsoft YaHei" w:hAnsi="Microsoft YaHei"/>
          <w:b/>
          <w:color w:val="1A1A1A"/>
        </w:rPr>
        <w:t>+2.72%</w:t>
      </w:r>
      <w:r>
        <w:rPr>
          <w:rFonts w:ascii="Microsoft YaHei" w:hAnsi="Microsoft YaHei"/>
        </w:rPr>
        <w:t xml:space="preserve"> 大幅领跑，跻身板块前 </w:t>
      </w:r>
      <w:r>
        <w:rPr>
          <w:rFonts w:ascii="Microsoft YaHei" w:hAnsi="Microsoft YaHei"/>
          <w:b/>
          <w:color w:val="1A1A1A"/>
        </w:rPr>
        <w:t>15%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航空货运与物流Ⅲ子板块虽整体下跌 </w:t>
      </w:r>
      <w:r>
        <w:rPr>
          <w:rFonts w:ascii="Microsoft YaHei" w:hAnsi="Microsoft YaHei"/>
          <w:b/>
          <w:color w:val="1A1A1A"/>
        </w:rPr>
        <w:t>-1.00%</w:t>
      </w:r>
      <w:r>
        <w:rPr>
          <w:rFonts w:ascii="Microsoft YaHei" w:hAnsi="Microsoft YaHei"/>
        </w:rPr>
        <w:t xml:space="preserve">，但顺丰逆势上涨排名 </w:t>
      </w:r>
      <w:r>
        <w:rPr>
          <w:rFonts w:ascii="Microsoft YaHei" w:hAnsi="Microsoft YaHei"/>
          <w:b/>
          <w:color w:val="1A1A1A"/>
        </w:rPr>
        <w:t>第5/33</w:t>
      </w:r>
      <w:r>
        <w:rPr>
          <w:rFonts w:ascii="Microsoft YaHei" w:hAnsi="Microsoft YaHei"/>
        </w:rPr>
        <w:t>，展现龙头抗跌属性。</w:t>
      </w:r>
    </w:p>
    <w:p>
      <w:pPr>
        <w:pStyle w:val="ListBullet"/>
      </w:pPr>
      <w:r>
        <w:rPr>
          <w:rFonts w:ascii="Microsoft YaHei" w:hAnsi="Microsoft YaHei"/>
        </w:rPr>
        <w:t xml:space="preserve">冷链物流板块回调 </w:t>
      </w:r>
      <w:r>
        <w:rPr>
          <w:rFonts w:ascii="Microsoft YaHei" w:hAnsi="Microsoft YaHei"/>
          <w:b/>
          <w:color w:val="1A1A1A"/>
        </w:rPr>
        <w:t>-1.68%</w:t>
      </w:r>
      <w:r>
        <w:rPr>
          <w:rFonts w:ascii="Microsoft YaHei" w:hAnsi="Microsoft YaHei"/>
        </w:rPr>
        <w:t>，顺丰仍强势收红，实现超额收益。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  <w:b/>
          <w:color w:val="1A1A1A"/>
        </w:rPr>
        <w:t>主力观点：震荡偏多，短期关注34元关口突破力度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：今日放量 </w:t>
      </w:r>
      <w:r>
        <w:rPr>
          <w:rFonts w:ascii="Microsoft YaHei" w:hAnsi="Microsoft YaHei"/>
          <w:b/>
          <w:color w:val="1A1A1A"/>
        </w:rPr>
        <w:t>15%</w:t>
      </w:r>
      <w:r>
        <w:rPr>
          <w:rFonts w:ascii="Microsoft YaHei" w:hAnsi="Microsoft YaHei"/>
        </w:rPr>
        <w:t xml:space="preserve"> 上涨 </w:t>
      </w:r>
      <w:r>
        <w:rPr>
          <w:rFonts w:ascii="Microsoft YaHei" w:hAnsi="Microsoft YaHei"/>
          <w:b/>
          <w:color w:val="1A1A1A"/>
        </w:rPr>
        <w:t>2.72%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1.39</w:t>
      </w:r>
      <w:r>
        <w:rPr>
          <w:rFonts w:ascii="Microsoft YaHei" w:hAnsi="Microsoft YaHei"/>
        </w:rPr>
        <w:t xml:space="preserve">，资金净流入近 </w:t>
      </w:r>
      <w:r>
        <w:rPr>
          <w:rFonts w:ascii="Microsoft YaHei" w:hAnsi="Microsoft YaHei"/>
          <w:b/>
          <w:color w:val="1A1A1A"/>
        </w:rPr>
        <w:t>7800万</w:t>
      </w:r>
      <w:r>
        <w:rPr>
          <w:rFonts w:ascii="Microsoft YaHei" w:hAnsi="Microsoft YaHei"/>
        </w:rPr>
        <w:t>，量价结构健康。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资金面积极</w:t>
      </w:r>
      <w:r>
        <w:rPr>
          <w:rFonts w:ascii="Microsoft YaHei" w:hAnsi="Microsoft YaHei"/>
        </w:rPr>
        <w:t>：大单+中单连续两日净流入，主动性买盘（外盘）明显大于卖盘（内盘），主力态度偏积极。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技术面偏多但面临压力</w:t>
      </w:r>
      <w:r>
        <w:rPr>
          <w:rFonts w:ascii="Microsoft YaHei" w:hAnsi="Microsoft YaHei"/>
        </w:rPr>
        <w:t xml:space="preserve">：股价站上所有短期均线且均线多头排列，但距布林带上轨 </w:t>
      </w:r>
      <w:r>
        <w:rPr>
          <w:rFonts w:ascii="Microsoft YaHei" w:hAnsi="Microsoft YaHei"/>
          <w:b/>
          <w:color w:val="1A1A1A"/>
        </w:rPr>
        <w:t>34.36元</w:t>
      </w:r>
      <w:r>
        <w:rPr>
          <w:rFonts w:ascii="Microsoft YaHei" w:hAnsi="Microsoft YaHei"/>
        </w:rPr>
        <w:t xml:space="preserve"> 仅一步之遥，短期需关注能否放量突破 </w:t>
      </w:r>
      <w:r>
        <w:rPr>
          <w:rFonts w:ascii="Microsoft YaHei" w:hAnsi="Microsoft YaHei"/>
          <w:b/>
          <w:color w:val="1A1A1A"/>
        </w:rPr>
        <w:t>34元</w:t>
      </w:r>
      <w:r>
        <w:rPr>
          <w:rFonts w:ascii="Microsoft YaHei" w:hAnsi="Microsoft YaHei"/>
        </w:rPr>
        <w:t xml:space="preserve"> 整数关口及上轨压力。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事件催化密集</w:t>
      </w:r>
      <w:r>
        <w:rPr>
          <w:rFonts w:ascii="Microsoft YaHei" w:hAnsi="Microsoft YaHei"/>
        </w:rPr>
        <w:t>：世界500强上榜、港股回购、行业景气上行等形成多重利好共振，支撑股价表现。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：融资余额处于近一年高位（超80%分位），若市场情绪转弱，高位融资盘或带来减持压力；布林带上轨附近存在技术性阻力。</w:t>
      </w:r>
    </w:p>
    <w:p>
      <w:r>
        <w:rPr>
          <w:rFonts w:ascii="Microsoft YaHei" w:hAnsi="Microsoft YaHei"/>
          <w:b/>
          <w:color w:val="1A1A1A"/>
        </w:rPr>
        <w:t>午间综合评级：偏多</w:t>
      </w:r>
      <w:r>
        <w:rPr>
          <w:rFonts w:ascii="Microsoft YaHei" w:hAnsi="Microsoft YaHei"/>
        </w:rPr>
        <w:t xml:space="preserve"> — 建议关注午后能否放量站稳 </w:t>
      </w:r>
      <w:r>
        <w:rPr>
          <w:rFonts w:ascii="Microsoft YaHei" w:hAnsi="Microsoft YaHei"/>
          <w:b/>
          <w:color w:val="1A1A1A"/>
        </w:rPr>
        <w:t>34.00元</w:t>
      </w:r>
      <w:r>
        <w:rPr>
          <w:rFonts w:ascii="Microsoft YaHei" w:hAnsi="Microsoft YaHei"/>
        </w:rPr>
        <w:t xml:space="preserve"> 上方，若突破可看高至布林带上轨 </w:t>
      </w:r>
      <w:r>
        <w:rPr>
          <w:rFonts w:ascii="Microsoft YaHei" w:hAnsi="Microsoft YaHei"/>
          <w:b/>
          <w:color w:val="1A1A1A"/>
        </w:rPr>
        <w:t>34.36元</w:t>
      </w:r>
      <w:r>
        <w:rPr>
          <w:rFonts w:ascii="Microsoft YaHei" w:hAnsi="Microsoft YaHei"/>
        </w:rPr>
        <w:t>；若遇阻回落，MA5（33.82元）为第一支撑位。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*免责声明：本报告基于公开数据整理分析，不构成任何投资建议。股市有风险，投资需谨慎。*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顺丰控股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