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t>Evidências Pré-Geradas do Pipeline Inicial (Clube Aurora)</w:t>
      </w:r>
    </w:p>
    <w:p>
      <w:pPr>
        <w:spacing w:before="80" w:after="80"/>
        <w:ind w:left="432"/>
        <w:pBdr>
          <w:left w:val="single" w:sz="18" w:space="8" w:color="3B82F6"/>
        </w:pBdr>
      </w:pPr>
      <w:r>
        <w:rPr>
          <w:b/>
        </w:rPr>
        <w:t>Material de Apoio para a Trilha B (Teórica Guiada)</w:t>
      </w:r>
    </w:p>
    <w:p>
      <w:pPr>
        <w:spacing w:before="80" w:after="80"/>
        <w:ind w:left="432"/>
        <w:pBdr>
          <w:left w:val="single" w:sz="18" w:space="8" w:color="3B82F6"/>
        </w:pBdr>
      </w:pPr>
      <w:r>
        <w:t>Se você escolheu a Trilha Teórica, não é necessário instalar ferramentas ou executar pipelines. Utilize os resumos dos relatórios abaixo para responder ao seu relatório [</w:t>
      </w:r>
      <w:r>
        <w:rPr>
          <w:rFonts w:ascii="Consolas" w:hAnsi="Consolas"/>
          <w:color w:val="B42828"/>
          <w:sz w:val="19"/>
        </w:rPr>
        <w:t>TEMPLATE_TG.md</w:t>
      </w:r>
      <w:r>
        <w:t>](../TEMPLATE_TG.md).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1. Relatório Hadolint (Linting do Dockerfile)</w:t>
      </w:r>
    </w:p>
    <w:p>
      <w:pPr>
        <w:pStyle w:val="ListBullet"/>
        <w:spacing w:before="20" w:after="20"/>
      </w:pPr>
      <w:r>
        <w:rPr>
          <w:b/>
        </w:rPr>
        <w:t>Arquivo Analisado:</w:t>
      </w:r>
      <w:r>
        <w:t xml:space="preserve"> </w:t>
      </w:r>
      <w:r>
        <w:rPr>
          <w:rFonts w:ascii="Consolas" w:hAnsi="Consolas"/>
          <w:color w:val="B42828"/>
          <w:sz w:val="19"/>
        </w:rPr>
        <w:t>Dockerfile</w:t>
      </w:r>
    </w:p>
    <w:p>
      <w:pPr>
        <w:pStyle w:val="ListBullet"/>
        <w:spacing w:before="20" w:after="20"/>
      </w:pPr>
      <w:r>
        <w:rPr>
          <w:b/>
        </w:rPr>
        <w:t>Resultados Detectados: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DL3006 (warning): Always tag the version of an image explicitly</w:t>
      </w:r>
      <w:r>
        <w:t xml:space="preserve"> -&gt; O Dockerfile está usando a imagem base </w:t>
      </w:r>
      <w:r>
        <w:rPr>
          <w:rFonts w:ascii="Consolas" w:hAnsi="Consolas"/>
          <w:color w:val="B42828"/>
          <w:sz w:val="19"/>
        </w:rPr>
        <w:t>python:latest</w:t>
      </w:r>
      <w:r>
        <w:t xml:space="preserve"> sem fixação de versão.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DL3002 (warning): Last USER should not be root</w:t>
      </w:r>
      <w:r>
        <w:t xml:space="preserve"> -&gt; Não há nenhuma instrução </w:t>
      </w:r>
      <w:r>
        <w:rPr>
          <w:rFonts w:ascii="Consolas" w:hAnsi="Consolas"/>
          <w:color w:val="B42828"/>
          <w:sz w:val="19"/>
        </w:rPr>
        <w:t>USER</w:t>
      </w:r>
      <w:r>
        <w:t xml:space="preserve"> declarada. O contêiner roda como usuário </w:t>
      </w:r>
      <w:r>
        <w:rPr>
          <w:rFonts w:ascii="Consolas" w:hAnsi="Consolas"/>
          <w:color w:val="B42828"/>
          <w:sz w:val="19"/>
        </w:rPr>
        <w:t>root</w:t>
      </w:r>
      <w:r>
        <w:t xml:space="preserve"> (privilégio total).</w:t>
      </w:r>
    </w:p>
    <w:p>
      <w:pPr>
        <w:pStyle w:val="ListBullet"/>
        <w:spacing w:before="20" w:after="20"/>
      </w:pPr>
      <w:r>
        <w:t xml:space="preserve">Ausência de instrução </w:t>
      </w:r>
      <w:r>
        <w:rPr>
          <w:rFonts w:ascii="Consolas" w:hAnsi="Consolas"/>
          <w:color w:val="B42828"/>
          <w:sz w:val="19"/>
        </w:rPr>
        <w:t>HEALTHCHECK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2. Relatório Trivy Filesystem (SCA &amp; Segredos)</w:t>
      </w:r>
    </w:p>
    <w:p>
      <w:pPr>
        <w:pStyle w:val="ListBullet"/>
        <w:spacing w:before="20" w:after="20"/>
      </w:pPr>
      <w:r>
        <w:rPr>
          <w:b/>
        </w:rPr>
        <w:t>Diretório Analisado:</w:t>
      </w:r>
      <w:r>
        <w:t xml:space="preserve"> </w:t>
      </w:r>
      <w:r>
        <w:rPr>
          <w:rFonts w:ascii="Consolas" w:hAnsi="Consolas"/>
          <w:color w:val="B42828"/>
          <w:sz w:val="19"/>
        </w:rPr>
        <w:t>aurora/</w:t>
      </w:r>
    </w:p>
    <w:p>
      <w:pPr>
        <w:pStyle w:val="ListBullet"/>
        <w:spacing w:before="20" w:after="20"/>
      </w:pPr>
      <w:r>
        <w:rPr>
          <w:b/>
        </w:rPr>
        <w:t>Resultados Detectados:</w:t>
      </w:r>
    </w:p>
    <w:p>
      <w:pPr>
        <w:pStyle w:val="ListNumber"/>
        <w:spacing w:before="20" w:after="20"/>
      </w:pPr>
      <w:r>
        <w:rPr>
          <w:b/>
        </w:rPr>
        <w:t>Segredos em Arquivos:</w:t>
      </w:r>
    </w:p>
    <w:p>
      <w:pPr>
        <w:pStyle w:val="ListBullet"/>
        <w:spacing w:before="20" w:after="20"/>
      </w:pPr>
      <w:r>
        <w:t xml:space="preserve">Arquivo </w:t>
      </w:r>
      <w:r>
        <w:rPr>
          <w:rFonts w:ascii="Consolas" w:hAnsi="Consolas"/>
          <w:color w:val="B42828"/>
          <w:sz w:val="19"/>
        </w:rPr>
        <w:t>.env</w:t>
      </w:r>
      <w:r>
        <w:t xml:space="preserve"> encontrado contendo: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SECRET_KEY = aurora-super-secret-key-production-hardcoded-2026</w:t>
      </w:r>
      <w:r>
        <w:t xml:space="preserve"> (Chave de criptografia de sessão de produção).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SEED_PASSWORD = AuroraAdminMaster#2026!</w:t>
      </w:r>
      <w:r>
        <w:t xml:space="preserve"> (Senha mestra de administrador).</w:t>
      </w:r>
    </w:p>
    <w:p>
      <w:pPr>
        <w:pStyle w:val="ListNumber"/>
        <w:spacing w:before="20" w:after="20"/>
      </w:pPr>
      <w:r>
        <w:rPr>
          <w:b/>
        </w:rPr>
        <w:t>Vulnerabilidades em Dependências (`requirements.txt`):</w:t>
      </w:r>
    </w:p>
    <w:p>
      <w:pPr>
        <w:pStyle w:val="ListBullet"/>
        <w:spacing w:before="20" w:after="20"/>
      </w:pPr>
      <w:r>
        <w:t xml:space="preserve">Biblioteca </w:t>
      </w:r>
      <w:r>
        <w:rPr>
          <w:rFonts w:ascii="Consolas" w:hAnsi="Consolas"/>
          <w:color w:val="B42828"/>
          <w:sz w:val="19"/>
        </w:rPr>
        <w:t>flask==2.2.5</w:t>
      </w:r>
      <w:r>
        <w:t xml:space="preserve">: Vulnerabilidade com severidade </w:t>
      </w:r>
      <w:r>
        <w:rPr>
          <w:b/>
        </w:rPr>
        <w:t>HIGH</w:t>
      </w:r>
      <w:r>
        <w:t>.</w:t>
      </w:r>
    </w:p>
    <w:p>
      <w:pPr>
        <w:pStyle w:val="ListBullet"/>
        <w:spacing w:before="20" w:after="20"/>
      </w:pPr>
      <w:r>
        <w:t xml:space="preserve">Biblioteca </w:t>
      </w:r>
      <w:r>
        <w:rPr>
          <w:rFonts w:ascii="Consolas" w:hAnsi="Consolas"/>
          <w:color w:val="B42828"/>
          <w:sz w:val="19"/>
        </w:rPr>
        <w:t>werkzeug==2.2.3</w:t>
      </w:r>
      <w:r>
        <w:t xml:space="preserve">: Vulnerabilidade </w:t>
      </w:r>
      <w:r>
        <w:rPr>
          <w:b/>
        </w:rPr>
        <w:t>CVE-2023-46136</w:t>
      </w:r>
      <w:r>
        <w:t xml:space="preserve"> (Severidade </w:t>
      </w:r>
      <w:r>
        <w:rPr>
          <w:b/>
        </w:rPr>
        <w:t>HIGH</w:t>
      </w:r>
      <w:r>
        <w:t xml:space="preserve"> - Risco de Denial of Service por parsing malicioso).</w:t>
      </w:r>
    </w:p>
    <w:p>
      <w:pPr>
        <w:pStyle w:val="ListBullet"/>
        <w:spacing w:before="20" w:after="20"/>
      </w:pPr>
      <w:r>
        <w:t xml:space="preserve">Biblioteca </w:t>
      </w:r>
      <w:r>
        <w:rPr>
          <w:rFonts w:ascii="Consolas" w:hAnsi="Consolas"/>
          <w:color w:val="B42828"/>
          <w:sz w:val="19"/>
        </w:rPr>
        <w:t>urllib3==1.26.5</w:t>
      </w:r>
      <w:r>
        <w:t xml:space="preserve">: Vulnerabilidade </w:t>
      </w:r>
      <w:r>
        <w:rPr>
          <w:b/>
        </w:rPr>
        <w:t>CVE-2021-33503</w:t>
      </w:r>
      <w:r>
        <w:t xml:space="preserve"> (Severidade </w:t>
      </w:r>
      <w:r>
        <w:rPr>
          <w:b/>
        </w:rPr>
        <w:t>HIGH</w:t>
      </w:r>
      <w:r>
        <w:t xml:space="preserve"> - ReDoS por expressões regulares maliciosas).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3. Relatório Semgrep (SAST - Análise Estática de Código)</w:t>
      </w:r>
    </w:p>
    <w:p>
      <w:pPr>
        <w:pStyle w:val="ListBullet"/>
        <w:spacing w:before="20" w:after="20"/>
      </w:pPr>
      <w:r>
        <w:rPr>
          <w:b/>
        </w:rPr>
        <w:t>Arquivo Analisado:</w:t>
      </w:r>
      <w:r>
        <w:t xml:space="preserve"> </w:t>
      </w:r>
      <w:r>
        <w:rPr>
          <w:rFonts w:ascii="Consolas" w:hAnsi="Consolas"/>
          <w:color w:val="B42828"/>
          <w:sz w:val="19"/>
        </w:rPr>
        <w:t>app/db.py</w:t>
      </w:r>
    </w:p>
    <w:p>
      <w:pPr>
        <w:pStyle w:val="ListBullet"/>
        <w:spacing w:before="20" w:after="20"/>
      </w:pPr>
      <w:r>
        <w:rPr>
          <w:b/>
        </w:rPr>
        <w:t>Regra Disparada:</w:t>
      </w:r>
      <w:r>
        <w:t xml:space="preserve"> </w:t>
      </w:r>
      <w:r>
        <w:rPr>
          <w:rFonts w:ascii="Consolas" w:hAnsi="Consolas"/>
          <w:color w:val="B42828"/>
          <w:sz w:val="19"/>
        </w:rPr>
        <w:t>p/owasp-top-ten - python.lang.security.audit.sqli.format-string-sqli</w:t>
      </w:r>
    </w:p>
    <w:p>
      <w:pPr>
        <w:pStyle w:val="ListBullet"/>
        <w:spacing w:before="20" w:after="20"/>
      </w:pPr>
      <w:r>
        <w:rPr>
          <w:b/>
        </w:rPr>
        <w:t>Linha:</w:t>
      </w:r>
      <w:r>
        <w:t xml:space="preserve"> Função </w:t>
      </w:r>
      <w:r>
        <w:rPr>
          <w:rFonts w:ascii="Consolas" w:hAnsi="Consolas"/>
          <w:color w:val="B42828"/>
          <w:sz w:val="19"/>
        </w:rPr>
        <w:t>search_clients(name)</w:t>
      </w:r>
    </w:p>
    <w:p>
      <w:pPr>
        <w:pStyle w:val="ListBullet"/>
        <w:spacing w:before="20" w:after="20"/>
      </w:pPr>
      <w:r>
        <w:rPr>
          <w:b/>
        </w:rPr>
        <w:t>Trecho: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 xml:space="preserve">  query = f"SELECT * FROM clients WHERE full_name LIKE '%{name}%' ORDER BY id"</w:t>
              <w:br/>
              <w:t xml:space="preserve">  rows = get_db().execute(query).fetchall()</w:t>
            </w:r>
          </w:p>
        </w:tc>
      </w:tr>
    </w:tbl>
    <w:p/>
    <w:p>
      <w:pPr>
        <w:pStyle w:val="ListBullet"/>
        <w:spacing w:before="20" w:after="20"/>
      </w:pPr>
      <w:r>
        <w:rPr>
          <w:b/>
        </w:rPr>
        <w:t>Classificação:</w:t>
      </w:r>
      <w:r>
        <w:t xml:space="preserve"> </w:t>
      </w:r>
      <w:r>
        <w:rPr>
          <w:b/>
        </w:rPr>
        <w:t>CRITICAL / ERROR</w:t>
      </w:r>
      <w:r>
        <w:t xml:space="preserve"> -&gt; </w:t>
      </w:r>
      <w:r>
        <w:rPr>
          <w:i/>
        </w:rPr>
        <w:t>Direct string formatting into SQL query detected. This leads to SQL Injection.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4. Relatório OWASP ZAP (DAST - Análise Dinâmica)</w:t>
      </w:r>
    </w:p>
    <w:p>
      <w:pPr>
        <w:pStyle w:val="ListBullet"/>
        <w:spacing w:before="20" w:after="20"/>
      </w:pPr>
      <w:r>
        <w:rPr>
          <w:b/>
        </w:rPr>
        <w:t>Alvo Analisado:</w:t>
      </w:r>
      <w:r>
        <w:t xml:space="preserve"> </w:t>
      </w:r>
      <w:r>
        <w:rPr>
          <w:rFonts w:ascii="Consolas" w:hAnsi="Consolas"/>
          <w:color w:val="B42828"/>
          <w:sz w:val="19"/>
        </w:rPr>
        <w:t>http://localhost:8080</w:t>
      </w:r>
    </w:p>
    <w:p>
      <w:pPr>
        <w:pStyle w:val="ListBullet"/>
        <w:spacing w:before="20" w:after="20"/>
      </w:pPr>
      <w:r>
        <w:rPr>
          <w:b/>
        </w:rPr>
        <w:t>Alertas Emitidos: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Missing Anti-clickjacking Header (X-Frame-Options)</w:t>
      </w:r>
      <w:r>
        <w:t xml:space="preserve"> -&gt; O site pode ser embutido em frames maliciosos para ataques de clickjacking.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X-Content-Type-Options Header Missing</w:t>
      </w:r>
      <w:r>
        <w:t xml:space="preserve"> -&gt; Navegadores podem tentar adivinhar (sniffing) o tipo de conteúdo dos arquivos.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Content Security Policy (CSP) Header Not Set</w:t>
      </w:r>
      <w:r>
        <w:t xml:space="preserve"> -&gt; Ausência de política de segurança de conteúdo para restringir scripts e fontes confiáveis.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i/>
      <w:color w:val="5050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B54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