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Guia de Sobrevivência — Nível 2 (Misto)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Bem-vindo(a) ao </w:t>
      </w:r>
      <w:r>
        <w:rPr>
          <w:b/>
        </w:rPr>
        <w:t>Guia de Sobrevivência do Nível 2 (Misto)</w:t>
      </w:r>
      <w:r>
        <w:t>!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Este material foi elaborado para dar a você total segurança e clareza. Aqui você não precisa adivinhar nada: você terá pistas graduais, comandos validados e explicações diretas para atuar no código de 3 falhas práticas (</w:t>
      </w:r>
      <w:r>
        <w:rPr>
          <w:b/>
        </w:rPr>
        <w:t>F1, F2, F4</w:t>
      </w:r>
      <w:r>
        <w:t>) e analisar conceitualmente as outras 4 falhas (</w:t>
      </w:r>
      <w:r>
        <w:rPr>
          <w:b/>
        </w:rPr>
        <w:t>F3, F5, F6, F7</w:t>
      </w:r>
      <w:r>
        <w:t>) no seu relatório.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Visão Geral da Trilha Mista</w:t>
      </w:r>
    </w:p>
    <w:p>
      <w:pPr>
        <w:spacing w:before="40" w:after="80"/>
      </w:pPr>
      <w:r>
        <w:t xml:space="preserve">A trilha </w:t>
      </w:r>
      <w:r>
        <w:rPr>
          <w:b/>
        </w:rPr>
        <w:t>Nível 2 (Misto)</w:t>
      </w:r>
      <w:r>
        <w:t xml:space="preserve"> é o equilíbrio ideal entre engenharia prática e análise conceitual de segurança defensiva:</w:t>
      </w:r>
    </w:p>
    <w:p>
      <w:pPr>
        <w:pStyle w:val="Heading3"/>
        <w:spacing w:before="200" w:after="40"/>
      </w:pPr>
      <w:r>
        <w:t>1.1 O que você faz no código vs. o que você analisa no relatório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Tipo de Atuação</w:t>
            </w:r>
          </w:p>
        </w:tc>
        <w:tc>
          <w:tcPr>
            <w:tcW w:type="dxa" w:w="2484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Falhas Envolvidas</w:t>
            </w:r>
          </w:p>
        </w:tc>
        <w:tc>
          <w:tcPr>
            <w:tcW w:type="dxa" w:w="2484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fará na prática</w:t>
            </w:r>
          </w:p>
        </w:tc>
        <w:tc>
          <w:tcPr>
            <w:tcW w:type="dxa" w:w="2484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entrega</w:t>
            </w:r>
          </w:p>
        </w:tc>
      </w:tr>
      <w:tr>
        <w:tc>
          <w:tcPr>
            <w:tcW w:type="dxa" w:w="2484"/>
            <w:shd w:fill="F7F9FC"/>
          </w:tcPr>
          <w:p>
            <w:pPr>
              <w:spacing w:before="60" w:after="60"/>
            </w:pPr>
            <w:r>
              <w:rPr>
                <w:b/>
              </w:rPr>
              <w:t>Mão na Massa (Código &amp; Git)</w:t>
            </w:r>
          </w:p>
        </w:tc>
        <w:tc>
          <w:tcPr>
            <w:tcW w:type="dxa" w:w="2484"/>
            <w:shd w:fill="F7F9FC"/>
          </w:tcPr>
          <w:p>
            <w:pPr>
              <w:spacing w:before="60" w:after="60"/>
            </w:pPr>
            <w:r>
              <w:rPr>
                <w:b/>
              </w:rPr>
              <w:t>F1, F2, F4</w:t>
            </w:r>
          </w:p>
        </w:tc>
        <w:tc>
          <w:tcPr>
            <w:tcW w:type="dxa" w:w="2484"/>
            <w:shd w:fill="F7F9FC"/>
          </w:tcPr>
          <w:p>
            <w:pPr>
              <w:spacing w:before="60" w:after="60"/>
            </w:pPr>
            <w:r>
              <w:t>Você altera arquivos reais no seu fork, faz commits e observa o GitHub Actions passar de vermelho para verde nas respectivas etapas de validação.</w:t>
            </w:r>
          </w:p>
        </w:tc>
        <w:tc>
          <w:tcPr>
            <w:tcW w:type="dxa" w:w="2484"/>
            <w:shd w:fill="F7F9FC"/>
          </w:tcPr>
          <w:p>
            <w:pPr>
              <w:spacing w:before="60" w:after="60"/>
            </w:pPr>
            <w:r>
              <w:t>Commits no fork + Pull Request aberto + Prints dos steps no relatório.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b/>
              </w:rPr>
              <w:t>Análise Conceitual (Relatório)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b/>
              </w:rPr>
              <w:t>F3, F5, F6, F7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t>Você estuda os logs e trechos de código fornecidos, diagnostica o risco e preenche as seções de modelagem de ameaças e governança.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t xml:space="preserve">Arquivo </w:t>
            </w:r>
            <w:r>
              <w:rPr>
                <w:rFonts w:ascii="Consolas" w:hAnsi="Consolas"/>
                <w:color w:val="B42828"/>
                <w:sz w:val="19"/>
              </w:rPr>
              <w:t>TEMPLATE_TM.md</w:t>
            </w:r>
            <w:r>
              <w:t xml:space="preserve"> preenchido na pasta </w:t>
            </w:r>
            <w:r>
              <w:rPr>
                <w:rFonts w:ascii="Consolas" w:hAnsi="Consolas"/>
                <w:color w:val="B42828"/>
                <w:sz w:val="19"/>
              </w:rPr>
              <w:t>aluno/</w:t>
            </w:r>
            <w:r>
              <w:t>.</w:t>
            </w:r>
          </w:p>
        </w:tc>
      </w:tr>
    </w:tbl>
    <w:p/>
    <w:p>
      <w:pPr>
        <w:pStyle w:val="Heading3"/>
        <w:spacing w:before="200" w:after="40"/>
      </w:pPr>
      <w:r>
        <w:t>1.2 Estratégia recomendada de execução</w:t>
      </w:r>
    </w:p>
    <w:p>
      <w:pPr>
        <w:spacing w:before="40" w:after="80"/>
      </w:pPr>
      <w:r>
        <w:t>Recomendamos que você divida seu trabalho em 4 blocos de aproximadamente 1h30:</w:t>
      </w:r>
    </w:p>
    <w:p>
      <w:pPr>
        <w:pStyle w:val="ListNumber"/>
        <w:spacing w:before="20" w:after="20"/>
      </w:pPr>
      <w:r>
        <w:rPr>
          <w:b/>
        </w:rPr>
        <w:t>Sessão 1 (Setup e F1):</w:t>
      </w:r>
      <w:r>
        <w:t xml:space="preserve"> Faça o fork, ative o GitHub Actions, faça o primeiro push para ver a pipeline falhar e resolva a falha </w:t>
      </w:r>
      <w:r>
        <w:rPr>
          <w:b/>
        </w:rPr>
        <w:t>F1</w:t>
      </w:r>
      <w:r>
        <w:t xml:space="preserve"> (higiene de segredos no repositório).</w:t>
      </w:r>
    </w:p>
    <w:p>
      <w:pPr>
        <w:pStyle w:val="ListNumber"/>
        <w:spacing w:before="20" w:after="20"/>
      </w:pPr>
      <w:r>
        <w:rPr>
          <w:b/>
        </w:rPr>
        <w:t>Sessão 2 (Código F2 e F4):</w:t>
      </w:r>
      <w:r>
        <w:t xml:space="preserve"> Atualize as dependências Python em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(</w:t>
      </w:r>
      <w:r>
        <w:rPr>
          <w:b/>
        </w:rPr>
        <w:t>F2</w:t>
      </w:r>
      <w:r>
        <w:t xml:space="preserve">) e faça o hardening do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(</w:t>
      </w:r>
      <w:r>
        <w:rPr>
          <w:b/>
        </w:rPr>
        <w:t>F4</w:t>
      </w:r>
      <w:r>
        <w:t>). Suba os commits e garanta os testes verdes.</w:t>
      </w:r>
    </w:p>
    <w:p>
      <w:pPr>
        <w:pStyle w:val="ListNumber"/>
        <w:spacing w:before="20" w:after="20"/>
      </w:pPr>
      <w:r>
        <w:rPr>
          <w:b/>
        </w:rPr>
        <w:t>Sessão 3 (Relatório Teórico — Seção 1):</w:t>
      </w:r>
      <w:r>
        <w:t xml:space="preserve"> Preencha a matriz STRIDE e Tríade CIA para </w:t>
      </w:r>
      <w:r>
        <w:rPr>
          <w:b/>
        </w:rPr>
        <w:t>F3, F5, F6 e F7</w:t>
      </w:r>
      <w:r>
        <w:t xml:space="preserve"> (utilizando o exemplo resolvido de F3 deste guia como modelo).</w:t>
      </w:r>
    </w:p>
    <w:p>
      <w:pPr>
        <w:pStyle w:val="ListNumber"/>
        <w:spacing w:before="20" w:after="20"/>
      </w:pPr>
      <w:r>
        <w:rPr>
          <w:b/>
        </w:rPr>
        <w:t>Sessão 4 (Governança, Observabilidade e Envio):</w:t>
      </w:r>
      <w:r>
        <w:t xml:space="preserve"> Responda às perguntas sobre o Tio Armando (SoD e RBAC), liste os eventos de auditoria e submeta o Pull Request com seu relatório preenchido.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Metodologia de Trabalho</w:t>
      </w:r>
    </w:p>
    <w:p>
      <w:pPr>
        <w:pStyle w:val="Heading3"/>
        <w:spacing w:before="200" w:after="40"/>
      </w:pPr>
      <w:r>
        <w:t>2.1 Como ler um erro do GitHub Actions em 5 passos</w:t>
      </w:r>
    </w:p>
    <w:p>
      <w:pPr>
        <w:spacing w:before="40" w:after="80"/>
      </w:pPr>
      <w:r>
        <w:t xml:space="preserve">Quando o pipeline do GitHub Actions falha (ícone vermelho com </w:t>
      </w:r>
      <w:r>
        <w:rPr>
          <w:rFonts w:ascii="Consolas" w:hAnsi="Consolas"/>
          <w:color w:val="B42828"/>
          <w:sz w:val="19"/>
        </w:rPr>
        <w:t>X</w:t>
      </w:r>
      <w:r>
        <w:t>), não se assuste. Siga este roteiro sistemático: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[Aba Actions] ➔ [Selecionar a Execução] ➔ [Abrir o Job com Falha] ➔ [Localizar o Step com X] ➔ [Ler o Log do Scanner]</w:t>
            </w:r>
          </w:p>
        </w:tc>
      </w:tr>
    </w:tbl>
    <w:p/>
    <w:p>
      <w:pPr>
        <w:pStyle w:val="ListNumber"/>
        <w:spacing w:before="20" w:after="20"/>
      </w:pPr>
      <w:r>
        <w:rPr>
          <w:b/>
        </w:rPr>
        <w:t>Passo 1 — Acesse a aba Actions:</w:t>
      </w:r>
      <w:r>
        <w:t xml:space="preserve"> No topo do seu repositório no GitHub, clique na aba </w:t>
      </w:r>
      <w:r>
        <w:rPr>
          <w:b/>
        </w:rPr>
        <w:t>Actions</w:t>
      </w:r>
      <w:r>
        <w:t xml:space="preserve"> e selecione o workflow run que acabou de rodar (geralmente intitulado </w:t>
      </w:r>
      <w:r>
        <w:rPr>
          <w:rFonts w:ascii="Consolas" w:hAnsi="Consolas"/>
          <w:color w:val="B42828"/>
          <w:sz w:val="19"/>
        </w:rPr>
        <w:t>DevSecOps CI/CD Pipeline</w:t>
      </w:r>
      <w:r>
        <w:t>).</w:t>
      </w:r>
    </w:p>
    <w:p>
      <w:pPr>
        <w:pStyle w:val="ListNumber"/>
        <w:spacing w:before="20" w:after="20"/>
      </w:pPr>
      <w:r>
        <w:rPr>
          <w:b/>
        </w:rPr>
        <w:t>Passo 2 — Identifique o Job afetado:</w:t>
      </w:r>
      <w:r>
        <w:t xml:space="preserve"> A pipeline possui dois jobs: </w:t>
      </w:r>
      <w:r>
        <w:rPr>
          <w:rFonts w:ascii="Consolas" w:hAnsi="Consolas"/>
          <w:color w:val="B42828"/>
          <w:sz w:val="19"/>
        </w:rPr>
        <w:t>pipeline-estatica</w:t>
      </w:r>
      <w:r>
        <w:t xml:space="preserve"> (SAST, SCA e Linter) e </w:t>
      </w:r>
      <w:r>
        <w:rPr>
          <w:rFonts w:ascii="Consolas" w:hAnsi="Consolas"/>
          <w:color w:val="B42828"/>
          <w:sz w:val="19"/>
        </w:rPr>
        <w:t>pipeline-dinamica</w:t>
      </w:r>
      <w:r>
        <w:t xml:space="preserve"> (Container Security e DAST). Veja qual deles tem um círculo vermelho.</w:t>
      </w:r>
    </w:p>
    <w:p>
      <w:pPr>
        <w:pStyle w:val="ListNumber"/>
        <w:spacing w:before="20" w:after="20"/>
      </w:pPr>
      <w:r>
        <w:rPr>
          <w:b/>
        </w:rPr>
        <w:t>Passo 3 — Expanda o Step com falha:</w:t>
      </w:r>
      <w:r>
        <w:t xml:space="preserve"> Clique no step que contém o ícone vermelho (por exemplo, </w:t>
      </w:r>
      <w:r>
        <w:rPr>
          <w:rFonts w:ascii="Consolas" w:hAnsi="Consolas"/>
          <w:color w:val="B42828"/>
          <w:sz w:val="19"/>
        </w:rPr>
        <w:t>Análise de Dependências (Trivy FS)</w:t>
      </w:r>
      <w:r>
        <w:t xml:space="preserve"> ou </w:t>
      </w:r>
      <w:r>
        <w:rPr>
          <w:rFonts w:ascii="Consolas" w:hAnsi="Consolas"/>
          <w:color w:val="B42828"/>
          <w:sz w:val="19"/>
        </w:rPr>
        <w:t>Análise de Dockerfile (Hadolint)</w:t>
      </w:r>
      <w:r>
        <w:t>).</w:t>
      </w:r>
    </w:p>
    <w:p>
      <w:pPr>
        <w:pStyle w:val="ListNumber"/>
        <w:spacing w:before="20" w:after="20"/>
      </w:pPr>
      <w:r>
        <w:rPr>
          <w:b/>
        </w:rPr>
        <w:t>Passo 4 — Localize a tabela ou código de erro:</w:t>
      </w:r>
    </w:p>
    <w:p>
      <w:pPr>
        <w:pStyle w:val="ListBullet"/>
        <w:spacing w:before="20" w:after="20"/>
      </w:pPr>
      <w:r>
        <w:t xml:space="preserve">No </w:t>
      </w:r>
      <w:r>
        <w:rPr>
          <w:b/>
        </w:rPr>
        <w:t>Trivy</w:t>
      </w:r>
      <w:r>
        <w:t xml:space="preserve">, procure a tabela que lista colunas como </w:t>
      </w:r>
      <w:r>
        <w:rPr>
          <w:rFonts w:ascii="Consolas" w:hAnsi="Consolas"/>
          <w:color w:val="B42828"/>
          <w:sz w:val="19"/>
        </w:rPr>
        <w:t>Library</w:t>
      </w:r>
      <w:r>
        <w:t xml:space="preserve">, </w:t>
      </w:r>
      <w:r>
        <w:rPr>
          <w:rFonts w:ascii="Consolas" w:hAnsi="Consolas"/>
          <w:color w:val="B42828"/>
          <w:sz w:val="19"/>
        </w:rPr>
        <w:t>Vulnerability</w:t>
      </w:r>
      <w:r>
        <w:t xml:space="preserve">, </w:t>
      </w:r>
      <w:r>
        <w:rPr>
          <w:rFonts w:ascii="Consolas" w:hAnsi="Consolas"/>
          <w:color w:val="B42828"/>
          <w:sz w:val="19"/>
        </w:rPr>
        <w:t>Severity</w:t>
      </w:r>
      <w:r>
        <w:t xml:space="preserve"> e </w:t>
      </w:r>
      <w:r>
        <w:rPr>
          <w:rFonts w:ascii="Consolas" w:hAnsi="Consolas"/>
          <w:color w:val="B42828"/>
          <w:sz w:val="19"/>
        </w:rPr>
        <w:t>Installed Version</w:t>
      </w:r>
      <w:r>
        <w:t>.</w:t>
      </w:r>
    </w:p>
    <w:p>
      <w:pPr>
        <w:pStyle w:val="ListBullet"/>
        <w:spacing w:before="20" w:after="20"/>
      </w:pPr>
      <w:r>
        <w:t xml:space="preserve">No </w:t>
      </w:r>
      <w:r>
        <w:rPr>
          <w:b/>
        </w:rPr>
        <w:t>Hadolint</w:t>
      </w:r>
      <w:r>
        <w:t xml:space="preserve">, procure por códigos iniciados em </w:t>
      </w:r>
      <w:r>
        <w:rPr>
          <w:rFonts w:ascii="Consolas" w:hAnsi="Consolas"/>
          <w:color w:val="B42828"/>
          <w:sz w:val="19"/>
        </w:rPr>
        <w:t>DL</w:t>
      </w:r>
      <w:r>
        <w:t xml:space="preserve"> (ex: </w:t>
      </w:r>
      <w:r>
        <w:rPr>
          <w:rFonts w:ascii="Consolas" w:hAnsi="Consolas"/>
          <w:color w:val="B42828"/>
          <w:sz w:val="19"/>
        </w:rPr>
        <w:t>DL3007</w:t>
      </w:r>
      <w:r>
        <w:t>).</w:t>
      </w:r>
    </w:p>
    <w:p>
      <w:pPr>
        <w:pStyle w:val="ListBullet"/>
        <w:spacing w:before="20" w:after="20"/>
      </w:pPr>
      <w:r>
        <w:t xml:space="preserve">No </w:t>
      </w:r>
      <w:r>
        <w:rPr>
          <w:b/>
        </w:rPr>
        <w:t>Semgrep</w:t>
      </w:r>
      <w:r>
        <w:t>, procure pelo identificador da regra e número da linha do arquivo.</w:t>
      </w:r>
    </w:p>
    <w:p>
      <w:pPr>
        <w:pStyle w:val="ListNumber"/>
        <w:spacing w:before="20" w:after="20"/>
      </w:pPr>
      <w:r>
        <w:rPr>
          <w:b/>
        </w:rPr>
        <w:t>Passo 5 — Identifique a ação requerida:</w:t>
      </w:r>
      <w:r>
        <w:t xml:space="preserve"> Anote qual pacote precisa ser atualizado ou qual instrução do arquivo precisa de ajuste antes de mexer no código.</w:t>
      </w:r>
    </w:p>
    <w:p>
      <w:pPr>
        <w:pStyle w:val="Heading3"/>
        <w:spacing w:before="200" w:after="40"/>
      </w:pPr>
      <w:r>
        <w:t>2.2 Como fazer commits pequenos e atômicos</w:t>
      </w:r>
    </w:p>
    <w:p>
      <w:pPr>
        <w:spacing w:before="40" w:after="80"/>
      </w:pPr>
      <w:r>
        <w:t>Evite fazer todas as alterações de uma vez só. No DevSecOps profissional, cada correção gera um commit isolado para que o time de segurança possa auditar o impacto:</w:t>
      </w:r>
    </w:p>
    <w:p>
      <w:pPr>
        <w:pStyle w:val="ListBullet"/>
        <w:spacing w:before="20" w:after="20"/>
      </w:pPr>
      <w:r>
        <w:rPr>
          <w:b/>
        </w:rPr>
        <w:t>1 falha resolvida = 1 commit = 1 disparo de pipeline.</w:t>
      </w:r>
    </w:p>
    <w:p>
      <w:pPr>
        <w:pStyle w:val="ListBullet"/>
        <w:spacing w:before="20" w:after="20"/>
      </w:pPr>
      <w:r>
        <w:t>Antes de commitar, sempre verifique exatamente o que você alterou no seu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git status</w:t>
              <w:br/>
              <w:t xml:space="preserve">  git diff</w:t>
            </w:r>
          </w:p>
        </w:tc>
      </w:tr>
    </w:tbl>
    <w:p/>
    <w:p>
      <w:pPr>
        <w:pStyle w:val="ListBullet"/>
        <w:spacing w:before="20" w:after="20"/>
      </w:pPr>
      <w:r>
        <w:t>Use mensagens claras seguindo o padrão Conventional Commits: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fix(security): sanitize environment variables and update gitignore</w:t>
      </w:r>
      <w:r>
        <w:t xml:space="preserve"> (para F1)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fix(deps): update vulnerable python packages in requirements.txt</w:t>
      </w:r>
      <w:r>
        <w:t xml:space="preserve"> (para F2)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fix(docker): harden Dockerfile with nonroot user and healthcheck</w:t>
      </w:r>
      <w:r>
        <w:t xml:space="preserve"> (para F4)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docs(relatorio): complete theoretical threat analysis and governance</w:t>
      </w:r>
      <w:r>
        <w:t xml:space="preserve"> (para o relatório)</w:t>
      </w:r>
    </w:p>
    <w:p>
      <w:pPr>
        <w:pStyle w:val="Heading3"/>
        <w:spacing w:before="200" w:after="40"/>
      </w:pPr>
      <w:r>
        <w:t>2.3 O que fazer se você travar (Os 3 níveis de socorro)</w:t>
      </w:r>
    </w:p>
    <w:p>
      <w:pPr>
        <w:spacing w:before="40" w:after="80"/>
      </w:pPr>
      <w:r>
        <w:t>Se você ficar em dúvida ou o pipeline continuar vermelho após uma alteração:</w:t>
      </w:r>
    </w:p>
    <w:p>
      <w:pPr>
        <w:pStyle w:val="ListNumber"/>
        <w:spacing w:before="20" w:after="20"/>
      </w:pPr>
      <w:r>
        <w:rPr>
          <w:b/>
        </w:rPr>
        <w:t>Nível 1 (Autonomia Guiada):</w:t>
      </w:r>
      <w:r>
        <w:t xml:space="preserve"> Abra as caixas de </w:t>
      </w:r>
      <w:r>
        <w:rPr>
          <w:b/>
        </w:rPr>
        <w:t>Pistas Progressivas</w:t>
      </w:r>
      <w:r>
        <w:t xml:space="preserve"> na seção 3 deste guia. Elas foram construídas para orientar o seu raciocínio sem entregar a resposta imediatamente.</w:t>
      </w:r>
    </w:p>
    <w:p>
      <w:pPr>
        <w:pStyle w:val="ListNumber"/>
        <w:spacing w:before="20" w:after="20"/>
      </w:pPr>
      <w:r>
        <w:rPr>
          <w:b/>
        </w:rPr>
        <w:t>Nível 2 (Colaboração Ética):</w:t>
      </w:r>
      <w:r>
        <w:t xml:space="preserve"> Chame um colega da turma ou use o canal de dúvidas da Ada. Descreva o sintoma: </w:t>
      </w:r>
      <w:r>
        <w:rPr>
          <w:i/>
        </w:rPr>
        <w:t>"Estou com o erro DL3007 no Hadolint, entendi que é sobre tag mutável, mas não sei qual versão usar"</w:t>
      </w:r>
      <w:r>
        <w:t>. Jamais envie ou copie arquivos prontos.</w:t>
      </w:r>
    </w:p>
    <w:p>
      <w:pPr>
        <w:pStyle w:val="ListNumber"/>
        <w:spacing w:before="20" w:after="20"/>
      </w:pPr>
      <w:r>
        <w:rPr>
          <w:b/>
        </w:rPr>
        <w:t>Nível 3 (Mentoria com a Professora):</w:t>
      </w:r>
      <w:r>
        <w:t xml:space="preserve"> Se persistir por mais de 30 minutos, procure a </w:t>
      </w:r>
      <w:r>
        <w:rPr>
          <w:b/>
        </w:rPr>
        <w:t>professora</w:t>
      </w:r>
      <w:r>
        <w:t xml:space="preserve"> na aula ou nos canais oficiais da disciplina com:</w:t>
      </w:r>
    </w:p>
    <w:p>
      <w:pPr>
        <w:pStyle w:val="ListBullet"/>
        <w:spacing w:before="20" w:after="20"/>
      </w:pPr>
      <w:r>
        <w:t>O link do seu repositório ou Pull Request;</w:t>
      </w:r>
    </w:p>
    <w:p>
      <w:pPr>
        <w:pStyle w:val="ListBullet"/>
        <w:spacing w:before="20" w:after="20"/>
      </w:pPr>
      <w:r>
        <w:t>O print ou trecho do log do GitHub Actions onde ocorreu a falha;</w:t>
      </w:r>
    </w:p>
    <w:p>
      <w:pPr>
        <w:pStyle w:val="ListBullet"/>
        <w:spacing w:before="20" w:after="20"/>
      </w:pPr>
      <w:r>
        <w:t>O que você já tentou alterar.</w:t>
      </w:r>
    </w:p>
    <w:p>
      <w:pPr>
        <w:pStyle w:val="Heading3"/>
        <w:spacing w:before="200" w:after="40"/>
      </w:pPr>
      <w:r>
        <w:t>2.4 Como validar localmente antes do push (Script de Self-Check)</w:t>
      </w:r>
    </w:p>
    <w:p>
      <w:pPr>
        <w:spacing w:before="40" w:after="80"/>
      </w:pPr>
      <w:r>
        <w:t>Para não precisar esperar a fila do GitHub Actions rodar a cada pequena alteração, você pode testar suas correções diretamente no seu terminal com o validador local de autoavaliação (usa apenas biblioteca padrão do Python, sem depender de Docker):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python scripts/selfcheck.py --nivel 2</w:t>
            </w:r>
          </w:p>
        </w:tc>
      </w:tr>
    </w:tbl>
    <w:p/>
    <w:p>
      <w:pPr>
        <w:pStyle w:val="ListBullet"/>
        <w:spacing w:before="20" w:after="20"/>
      </w:pPr>
      <w:r>
        <w:t xml:space="preserve">Se houver pendências em F1, F2 ou F4, o script exibirá um marcador </w:t>
      </w:r>
      <w:r>
        <w:rPr>
          <w:rFonts w:ascii="Consolas" w:hAnsi="Consolas"/>
          <w:color w:val="B42828"/>
          <w:sz w:val="19"/>
        </w:rPr>
        <w:t>[  ]</w:t>
      </w:r>
      <w:r>
        <w:t xml:space="preserve"> com uma dica progressiva de correção e sairá com código de erro (</w:t>
      </w:r>
      <w:r>
        <w:rPr>
          <w:rFonts w:ascii="Consolas" w:hAnsi="Consolas"/>
          <w:color w:val="B42828"/>
          <w:sz w:val="19"/>
        </w:rPr>
        <w:t>exit code 1</w:t>
      </w:r>
      <w:r>
        <w:t>).</w:t>
      </w:r>
    </w:p>
    <w:p>
      <w:pPr>
        <w:pStyle w:val="ListBullet"/>
        <w:spacing w:before="20" w:after="20"/>
      </w:pPr>
      <w:r>
        <w:t xml:space="preserve">Quando as 3 falhas estiverem sanadas, o script exibirá </w:t>
      </w:r>
      <w:r>
        <w:rPr>
          <w:rFonts w:ascii="Consolas" w:hAnsi="Consolas"/>
          <w:color w:val="B42828"/>
          <w:sz w:val="19"/>
        </w:rPr>
        <w:t>[OK]</w:t>
      </w:r>
      <w:r>
        <w:t xml:space="preserve"> em todas elas e sairá com código de sucesso (</w:t>
      </w:r>
      <w:r>
        <w:rPr>
          <w:rFonts w:ascii="Consolas" w:hAnsi="Consolas"/>
          <w:color w:val="B42828"/>
          <w:sz w:val="19"/>
        </w:rPr>
        <w:t>exit code 0</w:t>
      </w:r>
      <w:r>
        <w:t>), indicando que você está pronto para commitar e abrir o Pull Request!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Falhas Corrigidas no Código (F1, F2, F4)</w:t>
      </w:r>
    </w:p>
    <w:p>
      <w:pPr>
        <w:spacing w:before="40" w:after="80"/>
      </w:pPr>
      <w:r>
        <w:t>Aqui estão as 3 falhas que você corrigirá no código-fonte do seu repositório.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F1 — Segredos expostos em `.env` e ausência no `.gitignore`</w:t>
      </w:r>
    </w:p>
    <w:p>
      <w:pPr>
        <w:pStyle w:val="Heading4"/>
        <w:spacing w:before="160" w:after="40"/>
      </w:pPr>
      <w:r>
        <w:t>O que a ferramenta mostrou (e por que olhar o repositório)</w:t>
      </w:r>
    </w:p>
    <w:p>
      <w:pPr>
        <w:spacing w:before="40" w:after="80"/>
      </w:pPr>
      <w:r>
        <w:t xml:space="preserve">O scanner padrão de segredos do Trivy hoje analisa padrões específicos de chaves de nuvem e certificados. Por esse motivo, senhas locais de desenvolvimento em arquivos </w:t>
      </w:r>
      <w:r>
        <w:rPr>
          <w:rFonts w:ascii="Consolas" w:hAnsi="Consolas"/>
          <w:color w:val="B42828"/>
          <w:sz w:val="19"/>
        </w:rPr>
        <w:t>.env</w:t>
      </w:r>
      <w:r>
        <w:t xml:space="preserve"> muitas vezes </w:t>
      </w:r>
      <w:r>
        <w:rPr>
          <w:b/>
        </w:rPr>
        <w:t>não são bloqueadas automaticamente</w:t>
      </w:r>
      <w:r>
        <w:t xml:space="preserve"> pela ferramenta sem regras customizadas.</w:t>
      </w:r>
    </w:p>
    <w:p>
      <w:pPr>
        <w:spacing w:before="40" w:after="80"/>
      </w:pPr>
      <w:r>
        <w:t>No entanto, na inspeção de boas práticas e auditoria do repositório, salta aos olhos:</w:t>
      </w:r>
    </w:p>
    <w:p>
      <w:pPr>
        <w:pStyle w:val="ListBullet"/>
        <w:spacing w:before="20" w:after="20"/>
      </w:pPr>
      <w:r>
        <w:t xml:space="preserve">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está versionado no Git com credenciais sensíveis reais: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SECRET_KEY="aurora-dev-secret-change-me"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SEED_PASSWORD="aurora-seed-password-2024"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ADMIN_INITIAL_TOKEN="aurora-admin-token-xyz987"</w:t>
      </w:r>
    </w:p>
    <w:p>
      <w:pPr>
        <w:pStyle w:val="ListBullet"/>
        <w:spacing w:before="20" w:after="20"/>
      </w:pPr>
      <w:r>
        <w:t xml:space="preserve">O arquivo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na raiz do projeto existe, mas </w:t>
      </w:r>
      <w:r>
        <w:rPr>
          <w:b/>
        </w:rPr>
        <w:t>não contém</w:t>
      </w:r>
      <w:r>
        <w:t xml:space="preserve"> a linha </w:t>
      </w:r>
      <w:r>
        <w:rPr>
          <w:rFonts w:ascii="Consolas" w:hAnsi="Consolas"/>
          <w:color w:val="B42828"/>
          <w:sz w:val="19"/>
        </w:rPr>
        <w:t>.env</w:t>
      </w:r>
      <w:r>
        <w:t>. Qualquer desenvolvedor que clonar o projeto continuará commitando segredos para a nuvem.</w:t>
      </w:r>
    </w:p>
    <w:p>
      <w:pPr>
        <w:pStyle w:val="Heading4"/>
        <w:spacing w:before="160" w:after="40"/>
      </w:pPr>
      <w:r>
        <w:t>Onde olhar no repositório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(na raiz do repositório)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(na raiz do repositório)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 1 (Conceito de higiene de credenciais)&lt;/summary&gt;</w:t>
      </w:r>
    </w:p>
    <w:p>
      <w:pPr>
        <w:spacing w:before="40" w:after="80"/>
      </w:pPr>
      <w:r>
        <w:t xml:space="preserve">Arquivos </w:t>
      </w:r>
      <w:r>
        <w:rPr>
          <w:rFonts w:ascii="Consolas" w:hAnsi="Consolas"/>
          <w:color w:val="B42828"/>
          <w:sz w:val="19"/>
        </w:rPr>
        <w:t>.env</w:t>
      </w:r>
      <w:r>
        <w:t xml:space="preserve"> contêm segredos específicos de cada ambiente (desenvolvimento, homologação, produção). Eles </w:t>
      </w:r>
      <w:r>
        <w:rPr>
          <w:b/>
        </w:rPr>
        <w:t>nunca</w:t>
      </w:r>
      <w:r>
        <w:t xml:space="preserve"> devem ser salvos no histórico do Git, pois qualquer pessoa com acesso de leitura ao repositório terá posse dessas credenciais.</w:t>
      </w:r>
    </w:p>
    <w:p>
      <w:pPr>
        <w:spacing w:before="40" w:after="80"/>
      </w:pPr>
      <w:r>
        <w:t xml:space="preserve">O padrão da indústria é manter no repositório apenas um arquivo modelo (ex: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) contendo as variáveis vazias ou com valores fictícios genéricos, enquanto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real fica protegido no disco local e listado no </w:t>
      </w:r>
      <w:r>
        <w:rPr>
          <w:rFonts w:ascii="Consolas" w:hAnsi="Consolas"/>
          <w:color w:val="B42828"/>
          <w:sz w:val="19"/>
        </w:rPr>
        <w:t>.gitignore</w:t>
      </w:r>
      <w:r>
        <w:t>.</w:t>
      </w:r>
    </w:p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&lt;summary&gt;🔍 Pista 2 (Direção da correção prática)&lt;/summary&gt;</w:t>
      </w:r>
    </w:p>
    <w:p>
      <w:pPr>
        <w:spacing w:before="40" w:after="80"/>
      </w:pPr>
      <w:r>
        <w:t>Você precisa realizar 3 ações:</w:t>
      </w:r>
    </w:p>
    <w:p>
      <w:pPr>
        <w:pStyle w:val="ListNumber"/>
        <w:spacing w:before="20" w:after="20"/>
      </w:pPr>
      <w:r>
        <w:t xml:space="preserve">Abrir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e adicionar a linha </w:t>
      </w:r>
      <w:r>
        <w:rPr>
          <w:rFonts w:ascii="Consolas" w:hAnsi="Consolas"/>
          <w:color w:val="B42828"/>
          <w:sz w:val="19"/>
        </w:rPr>
        <w:t>.env</w:t>
      </w:r>
      <w:r>
        <w:t>.</w:t>
      </w:r>
    </w:p>
    <w:p>
      <w:pPr>
        <w:pStyle w:val="ListNumber"/>
        <w:spacing w:before="20" w:after="20"/>
      </w:pPr>
      <w:r>
        <w:t xml:space="preserve">Criar uma cópia do </w:t>
      </w:r>
      <w:r>
        <w:rPr>
          <w:rFonts w:ascii="Consolas" w:hAnsi="Consolas"/>
          <w:color w:val="B42828"/>
          <w:sz w:val="19"/>
        </w:rPr>
        <w:t>.env</w:t>
      </w:r>
      <w:r>
        <w:t xml:space="preserve"> chamada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, substituindo os segredos reais por instruções claras (ex: </w:t>
      </w:r>
      <w:r>
        <w:rPr>
          <w:rFonts w:ascii="Consolas" w:hAnsi="Consolas"/>
          <w:color w:val="B42828"/>
          <w:sz w:val="19"/>
        </w:rPr>
        <w:t>SECRET_KEY="altere-para-uma-chave-forte-em-producao"</w:t>
      </w:r>
      <w:r>
        <w:t>).</w:t>
      </w:r>
    </w:p>
    <w:p>
      <w:pPr>
        <w:pStyle w:val="ListNumber"/>
        <w:spacing w:before="20" w:after="20"/>
      </w:pPr>
      <w:r>
        <w:t xml:space="preserve">Remover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do índice do Git para que ele pare de ser rastreado, mas sem apagá-lo da sua máquina local: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git rm --cached .env</w:t>
            </w:r>
          </w:p>
        </w:tc>
      </w:tr>
    </w:tbl>
    <w:p/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&lt;summary&gt;🎯 Estratégia de Resolução (Passo a Passo Conceitual)&lt;/summary&gt;</w:t>
      </w:r>
    </w:p>
    <w:p>
      <w:pPr>
        <w:pStyle w:val="ListNumber"/>
        <w:spacing w:before="20" w:after="20"/>
      </w:pPr>
      <w:r>
        <w:rPr>
          <w:b/>
        </w:rPr>
        <w:t>Atualize o `.gitignore`:</w:t>
      </w:r>
      <w:r>
        <w:t xml:space="preserve"> Adicione uma linha dedicada para que arquivos </w:t>
      </w:r>
      <w:r>
        <w:rPr>
          <w:rFonts w:ascii="Consolas" w:hAnsi="Consolas"/>
          <w:color w:val="B42828"/>
          <w:sz w:val="19"/>
        </w:rPr>
        <w:t>.env</w:t>
      </w:r>
      <w:r>
        <w:t xml:space="preserve"> não sejam mais incluídos em novos commits.</w:t>
      </w:r>
    </w:p>
    <w:p>
      <w:pPr>
        <w:pStyle w:val="ListNumber"/>
        <w:spacing w:before="20" w:after="20"/>
      </w:pPr>
      <w:r>
        <w:rPr>
          <w:b/>
        </w:rPr>
        <w:t>Crie o `.env.example`:</w:t>
      </w:r>
      <w:r>
        <w:t xml:space="preserve"> Crie um arquivo com a mesma estrutura do seu </w:t>
      </w:r>
      <w:r>
        <w:rPr>
          <w:rFonts w:ascii="Consolas" w:hAnsi="Consolas"/>
          <w:color w:val="B42828"/>
          <w:sz w:val="19"/>
        </w:rPr>
        <w:t>.env</w:t>
      </w:r>
      <w:r>
        <w:t xml:space="preserve">, porém com valores fictícios de modelo (ex: </w:t>
      </w:r>
      <w:r>
        <w:rPr>
          <w:rFonts w:ascii="Consolas" w:hAnsi="Consolas"/>
          <w:color w:val="B42828"/>
          <w:sz w:val="19"/>
        </w:rPr>
        <w:t>"altere-em-producao"</w:t>
      </w:r>
      <w:r>
        <w:t>).</w:t>
      </w:r>
    </w:p>
    <w:p>
      <w:pPr>
        <w:pStyle w:val="ListNumber"/>
        <w:spacing w:before="20" w:after="20"/>
      </w:pPr>
      <w:r>
        <w:rPr>
          <w:b/>
        </w:rPr>
        <w:t>Desindexe o `.env` do Git:</w:t>
      </w:r>
      <w:r>
        <w:t xml:space="preserve"> Use o comando </w:t>
      </w:r>
      <w:r>
        <w:rPr>
          <w:rFonts w:ascii="Consolas" w:hAnsi="Consolas"/>
          <w:color w:val="B42828"/>
          <w:sz w:val="19"/>
        </w:rPr>
        <w:t>git rm --cached .env</w:t>
      </w:r>
      <w:r>
        <w:t xml:space="preserve"> para removê-lo da área de rastreamento do repositório sem deletar o arquivo do seu disco local.</w:t>
      </w:r>
    </w:p>
    <w:p>
      <w:pPr>
        <w:pStyle w:val="ListNumber"/>
        <w:spacing w:before="20" w:after="20"/>
      </w:pPr>
      <w:r>
        <w:rPr>
          <w:b/>
        </w:rPr>
        <w:t>Validação e Dicas de Debugging:</w:t>
      </w:r>
      <w:r>
        <w:t xml:space="preserve"> Se tiver dúvidas de comando ou enfrentar problemas ao testar, consulte o roteiro interativo em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](./PLANO_DE_TESTES_DEBUGGING.md#2-etapa-1--higiene-de-repositório--segredos-f1---nível-2-e-3).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Como provar que corrigiu</w:t>
      </w:r>
    </w:p>
    <w:p>
      <w:pPr>
        <w:pStyle w:val="ListBullet"/>
        <w:spacing w:before="20" w:after="20"/>
      </w:pPr>
      <w:r>
        <w:t>Execute no seu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git ls-files .env</w:t>
            </w:r>
          </w:p>
        </w:tc>
      </w:tr>
    </w:tbl>
    <w:p/>
    <w:p>
      <w:pPr>
        <w:spacing w:before="40" w:after="80"/>
      </w:pPr>
      <w:r>
        <w:t xml:space="preserve">O comando </w:t>
      </w:r>
      <w:r>
        <w:rPr>
          <w:b/>
        </w:rPr>
        <w:t>não deve retornar nada</w:t>
      </w:r>
      <w:r>
        <w:t xml:space="preserve"> (saída vazia), provando que o Git não rastreia mais o arquivo sensível.</w:t>
      </w:r>
    </w:p>
    <w:p>
      <w:pPr>
        <w:pStyle w:val="ListBullet"/>
        <w:spacing w:before="20" w:after="20"/>
      </w:pPr>
      <w:r>
        <w:t xml:space="preserve">Verifique se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aparece listado em </w:t>
      </w:r>
      <w:r>
        <w:rPr>
          <w:rFonts w:ascii="Consolas" w:hAnsi="Consolas"/>
          <w:color w:val="B42828"/>
          <w:sz w:val="19"/>
        </w:rPr>
        <w:t>git ls-files .env.example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F2 — Dependências Python vulneráveis (`requirements.txt`)</w:t>
      </w:r>
    </w:p>
    <w:p>
      <w:pPr>
        <w:pStyle w:val="Heading4"/>
        <w:spacing w:before="160" w:after="40"/>
      </w:pPr>
      <w:r>
        <w:t>O que a ferramenta mostrou (excerto real do Trivy FS)</w:t>
      </w:r>
    </w:p>
    <w:p>
      <w:pPr>
        <w:spacing w:before="40" w:after="80"/>
      </w:pPr>
      <w:r>
        <w:t xml:space="preserve">No log da </w:t>
      </w:r>
      <w:r>
        <w:rPr>
          <w:b/>
        </w:rPr>
        <w:t>Pipeline Estática</w:t>
      </w:r>
      <w:r>
        <w:t xml:space="preserve">, o step </w:t>
      </w:r>
      <w:r>
        <w:rPr>
          <w:rFonts w:ascii="Consolas" w:hAnsi="Consolas"/>
          <w:color w:val="B42828"/>
          <w:sz w:val="19"/>
        </w:rPr>
        <w:t>Análise de Dependências (Trivy FS)</w:t>
      </w:r>
      <w:r>
        <w:t xml:space="preserve"> falha com saída similar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Total: 10 (HIGH: 10, CRITICAL: 0)</w:t>
              <w:br/>
              <w:br/>
              <w:t>┌──────────┬────────────────┬──────────┬────────┬───────────────────┬───────────────┬────────────────────────────────────────────────────────┐</w:t>
              <w:br/>
              <w:t>│ Library  │ Vulnerability  │ Severity │ Status │ Installed Version │ Fixed Version │ Title                                                  │</w:t>
              <w:br/>
              <w:t>├──────────┼────────────────┼──────────┼────────┼───────────────────┼───────────────┼────────────────────────────────────────────────────────┤</w:t>
              <w:br/>
              <w:t>│ gunicorn │ CVE-2024-1135  │ HIGH     │ fixed  │ 20.1.0            │ 23.0.0        │ HTTP request/response smuggling                        │</w:t>
              <w:br/>
              <w:t>│ gunicorn │ CVE-2024-6827  │ HIGH     │ fixed  │ 20.1.0            │ 23.0.0        │ HTTP request/response smuggling                        │</w:t>
              <w:br/>
              <w:t>│ urllib3  │ CVE-2023-43804 │ HIGH     │ fixed  │ 1.26.5            │ 1.26.17       │ Cookie leak on cross-origin redirect                   │</w:t>
              <w:br/>
              <w:t>│ urllib3  │ CVE-2025-66418 │ HIGH     │ fixed  │ 1.26.5            │ 1.26.20       │ Streaming body reading vulnerability                   │</w:t>
              <w:br/>
              <w:t>│ urllib3  │ CVE-2025-66471 │ HIGH     │ fixed  │ 1.26.5            │ 1.26.21       │ HTTP Header Injection                                  │</w:t>
              <w:br/>
              <w:t>│ urllib3  │ CVE-2026-21441 │ HIGH     │ fixed  │ 1.26.5            │ 2.2.2         │ Decompression bomb handling                            │</w:t>
              <w:br/>
              <w:t>│ urllib3  │ CVE-2026-44431 │ HIGH     │ fixed  │ 1.26.5            │ 2.2.2         │ Proxy authentication header leakage                    │</w:t>
              <w:br/>
              <w:t>│ urllib3  │ CVE-2026-97687 │ HIGH     │ fixed  │ 1.26.5            │ 2.2.2         │ Connection pool exhaustion                             │</w:t>
              <w:br/>
              <w:t>│ urllib3  │ CVE-2026-97689 │ HIGH     │ fixed  │ 1.26.5            │ 2.2.2         │ TLS session reuse flaw                                 │</w:t>
              <w:br/>
              <w:t>│ werkzeug │ CVE-2024-34069 │ HIGH     │ fixed  │ 2.2.3             │ 3.0.3         │ Routing parse crash / ReDoS vulnerability              │</w:t>
              <w:br/>
              <w:t>└──────────┴────────────────┴──────────┴────────┴───────────────────┴───────────────┴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4"/>
        <w:spacing w:before="160" w:after="40"/>
      </w:pPr>
      <w:r>
        <w:t>Onde olhar no repositório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(na raiz do repositório):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flask==2.2.5</w:t>
              <w:br/>
              <w:t xml:space="preserve">  werkzeug==2.2.3</w:t>
              <w:br/>
              <w:t xml:space="preserve">  gunicorn==20.1.0</w:t>
              <w:br/>
              <w:t xml:space="preserve">  urllib3==1.26.5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 1 (Conceito de SCA e compatibilidade)&lt;/summary&gt;</w:t>
      </w:r>
    </w:p>
    <w:p>
      <w:pPr>
        <w:spacing w:before="40" w:after="80"/>
      </w:pPr>
      <w:r>
        <w:t xml:space="preserve">O </w:t>
      </w:r>
      <w:r>
        <w:rPr>
          <w:b/>
        </w:rPr>
        <w:t>Software Composition Analysis (SCA)</w:t>
      </w:r>
      <w:r>
        <w:t xml:space="preserve"> identifica bibliotecas de terceiros que possuem CVEs registradas em bases públicas. O Trivy compara as versões declaradas no seu arquivo de manifesto com o banco do NVD/GitHub Advisory.</w:t>
      </w:r>
    </w:p>
    <w:p>
      <w:pPr>
        <w:spacing w:before="40" w:after="80"/>
      </w:pPr>
      <w:r>
        <w:t xml:space="preserve">Repare que o Flask depende do Werkzeug. Ao atualizar o Werkzeug para </w:t>
      </w:r>
      <w:r>
        <w:rPr>
          <w:rFonts w:ascii="Consolas" w:hAnsi="Consolas"/>
          <w:color w:val="B42828"/>
          <w:sz w:val="19"/>
        </w:rPr>
        <w:t>&gt;=3.0.3</w:t>
      </w:r>
      <w:r>
        <w:t>, o Flask antigo (</w:t>
      </w:r>
      <w:r>
        <w:rPr>
          <w:rFonts w:ascii="Consolas" w:hAnsi="Consolas"/>
          <w:color w:val="B42828"/>
          <w:sz w:val="19"/>
        </w:rPr>
        <w:t>2.2.5</w:t>
      </w:r>
      <w:r>
        <w:t>) pode ter incompatibilidades. Portanto, a prática correta é atualizar ambos para suas versões estáveis modernas.</w:t>
      </w:r>
    </w:p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&lt;summary&gt;🔍 Pista 2 (Direção da correção das versões)&lt;/summary&gt;</w:t>
      </w:r>
    </w:p>
    <w:p>
      <w:pPr>
        <w:spacing w:before="40" w:after="80"/>
      </w:pPr>
      <w:r>
        <w:t xml:space="preserve">Olhe a coluna </w:t>
      </w:r>
      <w:r>
        <w:rPr>
          <w:rFonts w:ascii="Consolas" w:hAnsi="Consolas"/>
          <w:color w:val="B42828"/>
          <w:sz w:val="19"/>
        </w:rPr>
        <w:t>Fixed Version</w:t>
      </w:r>
      <w:r>
        <w:t xml:space="preserve"> da tabela acima: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gunicorn</w:t>
      </w:r>
      <w:r>
        <w:t xml:space="preserve"> precisa ir para </w:t>
      </w:r>
      <w:r>
        <w:rPr>
          <w:rFonts w:ascii="Consolas" w:hAnsi="Consolas"/>
          <w:color w:val="B42828"/>
          <w:sz w:val="19"/>
        </w:rPr>
        <w:t>23.0.0</w:t>
      </w:r>
      <w:r>
        <w:t>;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urllib3</w:t>
      </w:r>
      <w:r>
        <w:t xml:space="preserve"> precisa ir para uma versão superior a </w:t>
      </w:r>
      <w:r>
        <w:rPr>
          <w:rFonts w:ascii="Consolas" w:hAnsi="Consolas"/>
          <w:color w:val="B42828"/>
          <w:sz w:val="19"/>
        </w:rPr>
        <w:t>2.2.2</w:t>
      </w:r>
      <w:r>
        <w:t xml:space="preserve"> (ex: </w:t>
      </w:r>
      <w:r>
        <w:rPr>
          <w:rFonts w:ascii="Consolas" w:hAnsi="Consolas"/>
          <w:color w:val="B42828"/>
          <w:sz w:val="19"/>
        </w:rPr>
        <w:t>2.8.0</w:t>
      </w:r>
      <w:r>
        <w:t>);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werkzeug</w:t>
      </w:r>
      <w:r>
        <w:t xml:space="preserve"> precisa ir para </w:t>
      </w:r>
      <w:r>
        <w:rPr>
          <w:rFonts w:ascii="Consolas" w:hAnsi="Consolas"/>
          <w:color w:val="B42828"/>
          <w:sz w:val="19"/>
        </w:rPr>
        <w:t>&gt;=3.0.3</w:t>
      </w:r>
      <w:r>
        <w:t>;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flask</w:t>
      </w:r>
      <w:r>
        <w:t xml:space="preserve"> deve acompanhar para </w:t>
      </w:r>
      <w:r>
        <w:rPr>
          <w:rFonts w:ascii="Consolas" w:hAnsi="Consolas"/>
          <w:color w:val="B42828"/>
          <w:sz w:val="19"/>
        </w:rPr>
        <w:t>3.0.3</w:t>
      </w:r>
      <w:r>
        <w:t xml:space="preserve"> para manter total consistência com o Werkzeug.</w:t>
      </w:r>
    </w:p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&lt;summary&gt;🎯 Estratégia de Resolução (Passo a Passo Conceitual)&lt;/summary&gt;</w:t>
      </w:r>
    </w:p>
    <w:p>
      <w:pPr>
        <w:pStyle w:val="ListNumber"/>
        <w:spacing w:before="20" w:after="20"/>
      </w:pPr>
      <w:r>
        <w:rPr>
          <w:b/>
        </w:rPr>
        <w:t>Consulte a coluna `Fixed Version` do Trivy:</w:t>
      </w:r>
      <w:r>
        <w:t xml:space="preserve"> Identifique no log do scanner a versão recomendada para cada pacote com CVE (Gunicorn, Werkzeug, urllib3).</w:t>
      </w:r>
    </w:p>
    <w:p>
      <w:pPr>
        <w:pStyle w:val="ListNumber"/>
        <w:spacing w:before="20" w:after="20"/>
      </w:pPr>
      <w:r>
        <w:rPr>
          <w:b/>
        </w:rPr>
        <w:t>Alinhe os pacotes dependentes:</w:t>
      </w:r>
      <w:r>
        <w:t xml:space="preserve"> Ao promover o Werkzeug para a série 3.x, atualize também o Flask para a série 3.x para evitar conflitos de imports descontinuados.</w:t>
      </w:r>
    </w:p>
    <w:p>
      <w:pPr>
        <w:pStyle w:val="ListNumber"/>
        <w:spacing w:before="20" w:after="20"/>
      </w:pPr>
      <w:r>
        <w:rPr>
          <w:b/>
        </w:rPr>
        <w:t>Edite o `requirements.txt`:</w:t>
      </w:r>
      <w:r>
        <w:t xml:space="preserve"> Fixe as versões estáveis identificadas.</w:t>
      </w:r>
    </w:p>
    <w:p>
      <w:pPr>
        <w:pStyle w:val="ListNumber"/>
        <w:spacing w:before="20" w:after="20"/>
      </w:pPr>
      <w:r>
        <w:rPr>
          <w:b/>
        </w:rPr>
        <w:t>Validação e Dicas de Debugging:</w:t>
      </w:r>
      <w:r>
        <w:t xml:space="preserve"> Para entender erros comuns de importação e comandos de teste locais, consulte o roteiro interativo em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](./PLANO_DE_TESTES_DEBUGGING.md#3-etapa-2--sca--compatibilidade-de-bibliotecas-f2---nível-2-e-3).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Como provar que corrigiu</w:t>
      </w:r>
    </w:p>
    <w:p>
      <w:pPr>
        <w:pStyle w:val="ListBullet"/>
        <w:spacing w:before="20" w:after="20"/>
      </w:pPr>
      <w:r>
        <w:t xml:space="preserve">Acesse a aba </w:t>
      </w:r>
      <w:r>
        <w:rPr>
          <w:b/>
        </w:rPr>
        <w:t>Actions</w:t>
      </w:r>
      <w:r>
        <w:t xml:space="preserve"> após o push. O step </w:t>
      </w:r>
      <w:r>
        <w:rPr>
          <w:rFonts w:ascii="Consolas" w:hAnsi="Consolas"/>
          <w:color w:val="B42828"/>
          <w:sz w:val="19"/>
        </w:rPr>
        <w:t>Análise de Dependências (Trivy FS)</w:t>
      </w:r>
      <w:r>
        <w:t xml:space="preserve"> executará com sucesso e relatará: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Total: 0 (HIGH: 0, CRITICAL: 0)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F4 — Configuração insegura de contêiner (`Dockerfile`)</w:t>
      </w:r>
    </w:p>
    <w:p>
      <w:pPr>
        <w:pStyle w:val="Heading4"/>
        <w:spacing w:before="160" w:after="40"/>
      </w:pPr>
      <w:r>
        <w:t>O que a ferramenta mostrou (excerto real do Hadolint)</w:t>
      </w:r>
    </w:p>
    <w:p>
      <w:pPr>
        <w:spacing w:before="40" w:after="80"/>
      </w:pPr>
      <w:r>
        <w:t xml:space="preserve">Na </w:t>
      </w:r>
      <w:r>
        <w:rPr>
          <w:b/>
        </w:rPr>
        <w:t>Pipeline Estática</w:t>
      </w:r>
      <w:r>
        <w:t>, o linter de Dockerfile (</w:t>
      </w:r>
      <w:r>
        <w:rPr>
          <w:rFonts w:ascii="Consolas" w:hAnsi="Consolas"/>
          <w:color w:val="B42828"/>
          <w:sz w:val="19"/>
        </w:rPr>
        <w:t>Hadolint</w:t>
      </w:r>
      <w:r>
        <w:t>) reporta a seguinte violação na linha 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[</w:t>
              <w:br/>
              <w:t xml:space="preserve">  {</w:t>
              <w:br/>
              <w:t xml:space="preserve">    "line": 6,</w:t>
              <w:br/>
              <w:t xml:space="preserve">    "code": "DL3007",</w:t>
              <w:br/>
              <w:t xml:space="preserve">    "message": "Using latest is prone to errors if the image will pull a higher version than expected - use python:latest",</w:t>
              <w:br/>
              <w:t xml:space="preserve">    "column": 1,</w:t>
              <w:br/>
              <w:t xml:space="preserve">    "file": "Dockerfile",</w:t>
              <w:br/>
              <w:t xml:space="preserve">    "level": "warning"</w:t>
              <w:br/>
              <w:t xml:space="preserve">  }</w:t>
              <w:br/>
              <w:t>]</w:t>
            </w:r>
          </w:p>
        </w:tc>
      </w:tr>
    </w:tbl>
    <w:p/>
    <w:p>
      <w:pPr>
        <w:spacing w:before="40" w:after="80"/>
      </w:pPr>
      <w:r>
        <w:t xml:space="preserve">Além disso, ao inspecionar 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original, notamos violações graves dos </w:t>
      </w:r>
      <w:r>
        <w:rPr>
          <w:b/>
        </w:rPr>
        <w:t>4 Mandamentos do Container Hardening</w:t>
      </w:r>
      <w:r>
        <w:t>:</w:t>
      </w:r>
    </w:p>
    <w:p>
      <w:pPr>
        <w:pStyle w:val="ListNumber"/>
        <w:spacing w:before="20" w:after="20"/>
      </w:pPr>
      <w:r>
        <w:t xml:space="preserve">Uso de tag mutável </w:t>
      </w:r>
      <w:r>
        <w:rPr>
          <w:rFonts w:ascii="Consolas" w:hAnsi="Consolas"/>
          <w:color w:val="B42828"/>
          <w:sz w:val="19"/>
        </w:rPr>
        <w:t>:latest</w:t>
      </w:r>
      <w:r>
        <w:t xml:space="preserve"> (</w:t>
      </w:r>
      <w:r>
        <w:rPr>
          <w:rFonts w:ascii="Consolas" w:hAnsi="Consolas"/>
          <w:color w:val="B42828"/>
          <w:sz w:val="19"/>
        </w:rPr>
        <w:t>FROM python:latest</w:t>
      </w:r>
      <w:r>
        <w:t>);</w:t>
      </w:r>
    </w:p>
    <w:p>
      <w:pPr>
        <w:pStyle w:val="ListNumber"/>
        <w:spacing w:before="20" w:after="20"/>
      </w:pPr>
      <w:r>
        <w:t xml:space="preserve">Ausência de usuário não-root (o contêiner executa como </w:t>
      </w:r>
      <w:r>
        <w:rPr>
          <w:rFonts w:ascii="Consolas" w:hAnsi="Consolas"/>
          <w:color w:val="B42828"/>
          <w:sz w:val="19"/>
        </w:rPr>
        <w:t>root</w:t>
      </w:r>
      <w:r>
        <w:t xml:space="preserve"> por padrão);</w:t>
      </w:r>
    </w:p>
    <w:p>
      <w:pPr>
        <w:pStyle w:val="ListNumber"/>
        <w:spacing w:before="20" w:after="20"/>
      </w:pPr>
      <w:r>
        <w:t xml:space="preserve">Ausência de instrução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(o orquestrador não sabe se o serviço travou);</w:t>
      </w:r>
    </w:p>
    <w:p>
      <w:pPr>
        <w:pStyle w:val="ListNumber"/>
        <w:spacing w:before="20" w:after="20"/>
      </w:pPr>
      <w:r>
        <w:t>Ausência de build em múltiplos estágios (deixando ferramentas de compilação dentro da imagem final de produção).</w:t>
      </w:r>
    </w:p>
    <w:p>
      <w:pPr>
        <w:pStyle w:val="Heading4"/>
        <w:spacing w:before="160" w:after="40"/>
      </w:pPr>
      <w:r>
        <w:t>Onde olhar no repositório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(na raiz do repositório)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 1 (Conceito de imagem base, privilégios e saúde)&lt;/summary&gt;</w:t>
      </w:r>
    </w:p>
    <w:p>
      <w:pPr>
        <w:pStyle w:val="ListBullet"/>
        <w:spacing w:before="20" w:after="20"/>
      </w:pPr>
      <w:r>
        <w:rPr>
          <w:b/>
        </w:rPr>
        <w:t>Tag Imutável e Minimalista:</w:t>
      </w:r>
      <w:r>
        <w:t xml:space="preserve"> Usar </w:t>
      </w:r>
      <w:r>
        <w:rPr>
          <w:rFonts w:ascii="Consolas" w:hAnsi="Consolas"/>
          <w:color w:val="B42828"/>
          <w:sz w:val="19"/>
        </w:rPr>
        <w:t>python:3.11-slim</w:t>
      </w:r>
      <w:r>
        <w:t xml:space="preserve"> fixa a versão da linguagem e reduz drasticamente o tamanho da imagem, eliminando centenas de pacotes do sistema operacional que você não usa.</w:t>
      </w:r>
    </w:p>
    <w:p>
      <w:pPr>
        <w:pStyle w:val="ListBullet"/>
        <w:spacing w:before="20" w:after="20"/>
      </w:pPr>
      <w:r>
        <w:rPr>
          <w:b/>
        </w:rPr>
        <w:t>Usuário sem privilégios:</w:t>
      </w:r>
      <w:r>
        <w:t xml:space="preserve"> Se um invasor explorar uma falha na sua aplicação Flask, ele obterá apenas as permissões do usuário sob o qual o processo roda. Se rodar como </w:t>
      </w:r>
      <w:r>
        <w:rPr>
          <w:rFonts w:ascii="Consolas" w:hAnsi="Consolas"/>
          <w:color w:val="B42828"/>
          <w:sz w:val="19"/>
        </w:rPr>
        <w:t>root</w:t>
      </w:r>
      <w:r>
        <w:t>, ele terá controle total dentro do contêiner.</w:t>
      </w:r>
    </w:p>
    <w:p>
      <w:pPr>
        <w:pStyle w:val="ListBullet"/>
        <w:spacing w:before="20" w:after="20"/>
      </w:pPr>
      <w:r>
        <w:rPr>
          <w:b/>
        </w:rPr>
        <w:t>Healthcheck:</w:t>
      </w:r>
      <w:r>
        <w:t xml:space="preserve"> Permite que o Docker verifique periodicamente se a rota </w:t>
      </w:r>
      <w:r>
        <w:rPr>
          <w:rFonts w:ascii="Consolas" w:hAnsi="Consolas"/>
          <w:color w:val="B42828"/>
          <w:sz w:val="19"/>
        </w:rPr>
        <w:t>/health</w:t>
      </w:r>
      <w:r>
        <w:t xml:space="preserve"> responde com código HTTP 200.</w:t>
      </w:r>
    </w:p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&lt;summary&gt;🔍 Pista 2 (Direção da correção prática)&lt;/summary&gt;</w:t>
      </w:r>
    </w:p>
    <w:p>
      <w:pPr>
        <w:spacing w:before="40" w:after="80"/>
      </w:pPr>
      <w:r>
        <w:t xml:space="preserve">Você pode adotar o padrão </w:t>
      </w:r>
      <w:r>
        <w:rPr>
          <w:b/>
        </w:rPr>
        <w:t>Multi-stage Build</w:t>
      </w:r>
      <w:r>
        <w:t>:</w:t>
      </w:r>
    </w:p>
    <w:p>
      <w:pPr>
        <w:pStyle w:val="ListBullet"/>
        <w:spacing w:before="20" w:after="20"/>
      </w:pPr>
      <w:r>
        <w:rPr>
          <w:b/>
        </w:rPr>
        <w:t>Estágio 1 (Builder):</w:t>
      </w:r>
      <w:r>
        <w:t xml:space="preserve"> Baixa o </w:t>
      </w:r>
      <w:r>
        <w:rPr>
          <w:rFonts w:ascii="Consolas" w:hAnsi="Consolas"/>
          <w:color w:val="B42828"/>
          <w:sz w:val="19"/>
        </w:rPr>
        <w:t>python:3.11-slim</w:t>
      </w:r>
      <w:r>
        <w:t xml:space="preserve">, instala as bibliotecas via </w:t>
      </w:r>
      <w:r>
        <w:rPr>
          <w:rFonts w:ascii="Consolas" w:hAnsi="Consolas"/>
          <w:color w:val="B42828"/>
          <w:sz w:val="19"/>
        </w:rPr>
        <w:t>pip</w:t>
      </w:r>
      <w:r>
        <w:t xml:space="preserve"> em um diretório temporário (</w:t>
      </w:r>
      <w:r>
        <w:rPr>
          <w:rFonts w:ascii="Consolas" w:hAnsi="Consolas"/>
          <w:color w:val="B42828"/>
          <w:sz w:val="19"/>
        </w:rPr>
        <w:t>/root/.local</w:t>
      </w:r>
      <w:r>
        <w:t>).</w:t>
      </w:r>
    </w:p>
    <w:p>
      <w:pPr>
        <w:pStyle w:val="ListBullet"/>
        <w:spacing w:before="20" w:after="20"/>
      </w:pPr>
      <w:r>
        <w:rPr>
          <w:b/>
        </w:rPr>
        <w:t>Estágio 2 (Runtime Final):</w:t>
      </w:r>
      <w:r>
        <w:t xml:space="preserve"> Começa com uma imagem limpa </w:t>
      </w:r>
      <w:r>
        <w:rPr>
          <w:rFonts w:ascii="Consolas" w:hAnsi="Consolas"/>
          <w:color w:val="B42828"/>
          <w:sz w:val="19"/>
        </w:rPr>
        <w:t>python:3.11-slim</w:t>
      </w:r>
      <w:r>
        <w:t>, cria um usuário sem privilégios (</w:t>
      </w:r>
      <w:r>
        <w:rPr>
          <w:rFonts w:ascii="Consolas" w:hAnsi="Consolas"/>
          <w:color w:val="B42828"/>
          <w:sz w:val="19"/>
        </w:rPr>
        <w:t>nonroot</w:t>
      </w:r>
      <w:r>
        <w:t xml:space="preserve">), copia apenas os arquivos já compilados do estágio anterior, declara o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e define </w:t>
      </w:r>
      <w:r>
        <w:rPr>
          <w:rFonts w:ascii="Consolas" w:hAnsi="Consolas"/>
          <w:color w:val="B42828"/>
          <w:sz w:val="19"/>
        </w:rPr>
        <w:t>USER nonroot</w:t>
      </w:r>
      <w:r>
        <w:t>.</w:t>
      </w:r>
    </w:p>
    <w:p>
      <w:pPr>
        <w:spacing w:before="40" w:after="80"/>
      </w:pPr>
      <w:r>
        <w:t>&lt;/details&gt;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&lt;summary&gt;🎯 Estratégia de Resolução (Passo a Passo Conceitual)&lt;/summary&gt;</w:t>
      </w:r>
    </w:p>
    <w:p>
      <w:pPr>
        <w:pStyle w:val="ListNumber"/>
        <w:spacing w:before="20" w:after="20"/>
      </w:pPr>
      <w:r>
        <w:rPr>
          <w:b/>
        </w:rPr>
        <w:t>Adote Multi-Stage Build:</w:t>
      </w:r>
      <w:r>
        <w:t xml:space="preserve"> Separe o Dockerfile em dois estágios (</w:t>
      </w:r>
      <w:r>
        <w:rPr>
          <w:rFonts w:ascii="Consolas" w:hAnsi="Consolas"/>
          <w:color w:val="B42828"/>
          <w:sz w:val="19"/>
        </w:rPr>
        <w:t>AS builder</w:t>
      </w:r>
      <w:r>
        <w:t xml:space="preserve"> para compilar e baixar pacotes com </w:t>
      </w:r>
      <w:r>
        <w:rPr>
          <w:rFonts w:ascii="Consolas" w:hAnsi="Consolas"/>
          <w:color w:val="B42828"/>
          <w:sz w:val="19"/>
        </w:rPr>
        <w:t>pip install --user</w:t>
      </w:r>
      <w:r>
        <w:t>, e o estágio final enxuto para execução de runtime).</w:t>
      </w:r>
    </w:p>
    <w:p>
      <w:pPr>
        <w:pStyle w:val="ListNumber"/>
        <w:spacing w:before="20" w:after="20"/>
      </w:pPr>
      <w:r>
        <w:rPr>
          <w:b/>
        </w:rPr>
        <w:t>Fixe a Imagem Base:</w:t>
      </w:r>
      <w:r>
        <w:t xml:space="preserve"> Substitua </w:t>
      </w:r>
      <w:r>
        <w:rPr>
          <w:rFonts w:ascii="Consolas" w:hAnsi="Consolas"/>
          <w:color w:val="B42828"/>
          <w:sz w:val="19"/>
        </w:rPr>
        <w:t>:latest</w:t>
      </w:r>
      <w:r>
        <w:t xml:space="preserve"> por uma versão mínima imutável (ex: </w:t>
      </w:r>
      <w:r>
        <w:rPr>
          <w:rFonts w:ascii="Consolas" w:hAnsi="Consolas"/>
          <w:color w:val="B42828"/>
          <w:sz w:val="19"/>
        </w:rPr>
        <w:t>python:3.11-slim</w:t>
      </w:r>
      <w:r>
        <w:t>).</w:t>
      </w:r>
    </w:p>
    <w:p>
      <w:pPr>
        <w:pStyle w:val="ListNumber"/>
        <w:spacing w:before="20" w:after="20"/>
      </w:pPr>
      <w:r>
        <w:rPr>
          <w:b/>
        </w:rPr>
        <w:t>Crie e Ative Usuário Não-Root:</w:t>
      </w:r>
      <w:r>
        <w:t xml:space="preserve"> Adicione um usuário sem privilégios (</w:t>
      </w:r>
      <w:r>
        <w:rPr>
          <w:rFonts w:ascii="Consolas" w:hAnsi="Consolas"/>
          <w:color w:val="B42828"/>
          <w:sz w:val="19"/>
        </w:rPr>
        <w:t>useradd -u 10001 -m nonroot</w:t>
      </w:r>
      <w:r>
        <w:t>), configure as permissões das pastas da aplicação e de dados do SQLite (</w:t>
      </w:r>
      <w:r>
        <w:rPr>
          <w:rFonts w:ascii="Consolas" w:hAnsi="Consolas"/>
          <w:color w:val="B42828"/>
          <w:sz w:val="19"/>
        </w:rPr>
        <w:t>chown -R nonroot:nonroot</w:t>
      </w:r>
      <w:r>
        <w:t xml:space="preserve">) e declare </w:t>
      </w:r>
      <w:r>
        <w:rPr>
          <w:rFonts w:ascii="Consolas" w:hAnsi="Consolas"/>
          <w:color w:val="B42828"/>
          <w:sz w:val="19"/>
        </w:rPr>
        <w:t>USER nonroot</w:t>
      </w:r>
      <w:r>
        <w:t>.</w:t>
      </w:r>
    </w:p>
    <w:p>
      <w:pPr>
        <w:pStyle w:val="ListNumber"/>
        <w:spacing w:before="20" w:after="20"/>
      </w:pPr>
      <w:r>
        <w:rPr>
          <w:b/>
        </w:rPr>
        <w:t>Adicione HEALTHCHECK:</w:t>
      </w:r>
      <w:r>
        <w:t xml:space="preserve"> Configure a instrução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consultando a rota </w:t>
      </w:r>
      <w:r>
        <w:rPr>
          <w:rFonts w:ascii="Consolas" w:hAnsi="Consolas"/>
          <w:color w:val="B42828"/>
          <w:sz w:val="19"/>
        </w:rPr>
        <w:t>/health</w:t>
      </w:r>
      <w:r>
        <w:t>.</w:t>
      </w:r>
    </w:p>
    <w:p>
      <w:pPr>
        <w:pStyle w:val="ListNumber"/>
        <w:spacing w:before="20" w:after="20"/>
      </w:pPr>
      <w:r>
        <w:rPr>
          <w:b/>
        </w:rPr>
        <w:t>Validação e Dicas de Debugging:</w:t>
      </w:r>
      <w:r>
        <w:t xml:space="preserve"> Se enfrentar erros de permissão do SQLite ou dúvidas sobre comandos de compilação, consulte o roteiro interativo em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](./PLANO_DE_TESTES_DEBUGGING.md#4-etapa-3--linter--hardening-do-dockerfile-f4---nível-2-e-3).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Como provar que corrigiu</w:t>
      </w:r>
    </w:p>
    <w:p>
      <w:pPr>
        <w:pStyle w:val="ListBullet"/>
        <w:spacing w:before="20" w:after="20"/>
      </w:pPr>
      <w:r>
        <w:t xml:space="preserve">O step </w:t>
      </w:r>
      <w:r>
        <w:rPr>
          <w:rFonts w:ascii="Consolas" w:hAnsi="Consolas"/>
          <w:color w:val="B42828"/>
          <w:sz w:val="19"/>
        </w:rPr>
        <w:t>Análise de Dockerfile (Hadolint)</w:t>
      </w:r>
      <w:r>
        <w:t xml:space="preserve"> na Pipeline Estática passará com status verde (sem erros </w:t>
      </w:r>
      <w:r>
        <w:rPr>
          <w:rFonts w:ascii="Consolas" w:hAnsi="Consolas"/>
          <w:color w:val="B42828"/>
          <w:sz w:val="19"/>
        </w:rPr>
        <w:t>DL3007</w:t>
      </w:r>
      <w:r>
        <w:t>).</w:t>
      </w:r>
    </w:p>
    <w:p>
      <w:pPr>
        <w:pStyle w:val="ListBullet"/>
        <w:spacing w:before="20" w:after="20"/>
      </w:pPr>
      <w:r>
        <w:t xml:space="preserve">Quando você rodar a Pipeline Dinâmica, o step </w:t>
      </w:r>
      <w:r>
        <w:rPr>
          <w:rFonts w:ascii="Consolas" w:hAnsi="Consolas"/>
          <w:color w:val="B42828"/>
          <w:sz w:val="19"/>
        </w:rPr>
        <w:t>Trivy Container Image Scan</w:t>
      </w:r>
      <w:r>
        <w:t xml:space="preserve"> encontrará zero vulnerabilidades críticas na nova imagem construída!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Falhas Analisadas no Relatório (F3, F5, F6, F7)</w:t>
      </w:r>
    </w:p>
    <w:p>
      <w:pPr>
        <w:spacing w:before="40" w:after="80"/>
      </w:pPr>
      <w:r>
        <w:t xml:space="preserve">No </w:t>
      </w:r>
      <w:r>
        <w:rPr>
          <w:b/>
        </w:rPr>
        <w:t>Nível 2</w:t>
      </w:r>
      <w:r>
        <w:t xml:space="preserve">, você não precisa codificar a solução destas 4 falhas no seu repositório. O seu papel é atuar como </w:t>
      </w:r>
      <w:r>
        <w:rPr>
          <w:b/>
        </w:rPr>
        <w:t>Analista de Segurança / Engenheiro(a) Consultor(a)</w:t>
      </w:r>
      <w:r>
        <w:t xml:space="preserve">, documentando a causa-raiz, os impactos no negócio e a recomendação técnica no arquivo </w:t>
      </w:r>
      <w:r>
        <w:rPr>
          <w:rFonts w:ascii="Consolas" w:hAnsi="Consolas"/>
          <w:color w:val="B42828"/>
          <w:sz w:val="19"/>
        </w:rPr>
        <w:t>TEMPLATE_TM.md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F3 — Injeção de SQL via interpolação de strings (`app/db.py`)</w:t>
      </w:r>
    </w:p>
    <w:p>
      <w:pPr>
        <w:pStyle w:val="Heading4"/>
        <w:spacing w:before="160" w:after="40"/>
      </w:pPr>
      <w:r>
        <w:t>O que a ferramenta mostrou (excerto real Semgrep)</w:t>
      </w:r>
    </w:p>
    <w:p>
      <w:pPr>
        <w:spacing w:before="40" w:after="80"/>
      </w:pPr>
      <w:r>
        <w:t xml:space="preserve">No log da </w:t>
      </w:r>
      <w:r>
        <w:rPr>
          <w:b/>
        </w:rPr>
        <w:t>Pipeline Estática</w:t>
      </w:r>
      <w:r>
        <w:t xml:space="preserve">, o Semgrep acusou duas regras no arquivo </w:t>
      </w:r>
      <w:r>
        <w:rPr>
          <w:rFonts w:ascii="Consolas" w:hAnsi="Consolas"/>
          <w:color w:val="B42828"/>
          <w:sz w:val="19"/>
        </w:rPr>
        <w:t>app/db.py</w:t>
      </w:r>
      <w:r>
        <w:t xml:space="preserve"> linha 102: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2 Code Findings      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app/db.py:102                                                                          │</w:t>
              <w:br/>
              <w:t>│   rule: python.lang.security.audit.formatted-sql-query.formatted-sql-query             │</w:t>
              <w:br/>
              <w:t>│   rule: python.sqlalchemy.security.audit.sqlalchemy-execute-raw-query...               │</w:t>
              <w:br/>
              <w:t>│                                                                                        │</w:t>
              <w:br/>
              <w:t>│ 100    query = f"SELECT * FROM clients WHERE full_name LIKE '%{name}%' ORDER BY id"   │</w:t>
              <w:br/>
              <w:t>│ 101                                                                                    │</w:t>
              <w:br/>
              <w:t>│ 102    rows = get_db().execute(query).fetchall()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4"/>
        <w:spacing w:before="160" w:after="40"/>
      </w:pPr>
      <w:r>
        <w:t>Onde olhar no código-fonte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aurora/app/db.py</w:t>
      </w:r>
      <w:r>
        <w:t xml:space="preserve">, função </w:t>
      </w:r>
      <w:r>
        <w:rPr>
          <w:rFonts w:ascii="Consolas" w:hAnsi="Consolas"/>
          <w:color w:val="B42828"/>
          <w:sz w:val="19"/>
        </w:rPr>
        <w:t>search_clients(name)</w:t>
      </w:r>
      <w:r>
        <w:t xml:space="preserve"> (linhas 99 a 104).</w:t>
      </w:r>
    </w:p>
    <w:p>
      <w:pPr>
        <w:pStyle w:val="Heading4"/>
        <w:spacing w:before="160" w:after="40"/>
      </w:pPr>
      <w:r>
        <w:t>Diagnóstico Técnico &amp; Causa-Raiz</w:t>
      </w:r>
    </w:p>
    <w:p>
      <w:pPr>
        <w:spacing w:before="40" w:after="80"/>
      </w:pPr>
      <w:r>
        <w:t>A instrução utiliza interpolação direta de strings (</w:t>
      </w:r>
      <w:r>
        <w:rPr>
          <w:rFonts w:ascii="Consolas" w:hAnsi="Consolas"/>
          <w:color w:val="B42828"/>
          <w:sz w:val="19"/>
        </w:rPr>
        <w:t>f"..."</w:t>
      </w:r>
      <w:r>
        <w:t xml:space="preserve">) com a variável de entrada </w:t>
      </w:r>
      <w:r>
        <w:rPr>
          <w:rFonts w:ascii="Consolas" w:hAnsi="Consolas"/>
          <w:color w:val="B42828"/>
          <w:sz w:val="19"/>
        </w:rPr>
        <w:t>name</w:t>
      </w:r>
      <w:r>
        <w:t xml:space="preserve"> vinda da requisição web. Como não há validação ou escape, um invasor pode passar parâmetros como </w:t>
      </w:r>
      <w:r>
        <w:rPr>
          <w:rFonts w:ascii="Consolas" w:hAnsi="Consolas"/>
          <w:color w:val="B42828"/>
          <w:sz w:val="19"/>
        </w:rPr>
        <w:t>' OR '1'='1</w:t>
      </w:r>
      <w:r>
        <w:t xml:space="preserve"> ou </w:t>
      </w:r>
      <w:r>
        <w:rPr>
          <w:rFonts w:ascii="Consolas" w:hAnsi="Consolas"/>
          <w:color w:val="B42828"/>
          <w:sz w:val="19"/>
        </w:rPr>
        <w:t>' UNION SELECT ...</w:t>
      </w:r>
      <w:r>
        <w:t>, manipulando a sintaxe da consulta SQLite executada pelo banco de dados.</w:t>
      </w:r>
    </w:p>
    <w:p>
      <w:pPr>
        <w:pStyle w:val="Heading4"/>
        <w:spacing w:before="160" w:after="40"/>
      </w:pPr>
      <w:r>
        <w:t>Proposta de Mitigação Defensiva</w:t>
      </w:r>
    </w:p>
    <w:p>
      <w:pPr>
        <w:spacing w:before="40" w:after="80"/>
      </w:pPr>
      <w:r>
        <w:t xml:space="preserve">Substituir a concatenação/formatação de strings por </w:t>
      </w:r>
      <w:r>
        <w:rPr>
          <w:b/>
        </w:rPr>
        <w:t>Consultas Parametrizadas (Prepared Statements)</w:t>
      </w:r>
      <w:r>
        <w:t xml:space="preserve"> nativas do DB-API do Python / SQLite, utilizando o marcador de posição </w:t>
      </w:r>
      <w:r>
        <w:rPr>
          <w:rFonts w:ascii="Consolas" w:hAnsi="Consolas"/>
          <w:color w:val="B42828"/>
          <w:sz w:val="19"/>
        </w:rPr>
        <w:t>?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def search_clients(name):</w:t>
              <w:br/>
              <w:t xml:space="preserve">    # Correção: O parâmetro é tratado como dado puro, nunca como instrução SQL</w:t>
              <w:br/>
              <w:t xml:space="preserve">    rows = get_db().execute(</w:t>
              <w:br/>
              <w:t xml:space="preserve">        "SELECT * FROM clients WHERE full_name LIKE ? ORDER BY id",</w:t>
              <w:br/>
              <w:t xml:space="preserve">        (f"%{name}%",),</w:t>
              <w:br/>
              <w:t xml:space="preserve">    ).fetchall()</w:t>
              <w:br/>
              <w:t xml:space="preserve">    return [row_to_dict(r) for r in rows]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F5 — Ausência de cabeçalhos HTTP defensivos</w:t>
      </w:r>
    </w:p>
    <w:p>
      <w:pPr>
        <w:pStyle w:val="Heading4"/>
        <w:spacing w:before="160" w:after="40"/>
      </w:pPr>
      <w:r>
        <w:t>O que o ZAP verifica (e por que não executou no início)</w:t>
      </w:r>
    </w:p>
    <w:p>
      <w:pPr>
        <w:spacing w:before="40" w:after="80"/>
      </w:pPr>
      <w:r>
        <w:t>O scanner de segurança dinâmico (</w:t>
      </w:r>
      <w:r>
        <w:rPr>
          <w:b/>
        </w:rPr>
        <w:t>OWASP ZAP</w:t>
      </w:r>
      <w:r>
        <w:t xml:space="preserve">) realiza requisições HTTP contra a aplicação em execução e inspeciona os cabeçalhos de resposta. No projeto vulnerável original, a </w:t>
      </w:r>
      <w:r>
        <w:rPr>
          <w:b/>
        </w:rPr>
        <w:t>Pipeline Dinâmica falha antes no Trivy Image</w:t>
      </w:r>
      <w:r>
        <w:t xml:space="preserve"> (com código de saída 1 devido aos pacotes vulneráveis). Como o step de inicialização da aplicação não possui a diretiva </w:t>
      </w:r>
      <w:r>
        <w:rPr>
          <w:rFonts w:ascii="Consolas" w:hAnsi="Consolas"/>
          <w:color w:val="B42828"/>
          <w:sz w:val="19"/>
        </w:rPr>
        <w:t>if: always()</w:t>
      </w:r>
      <w:r>
        <w:t xml:space="preserve">, ele é </w:t>
      </w:r>
      <w:r>
        <w:rPr>
          <w:b/>
        </w:rPr>
        <w:t>ignorado</w:t>
      </w:r>
      <w:r>
        <w:t>, e o ZAP sequer chega a ser acionado no baseline inicial!</w:t>
      </w:r>
    </w:p>
    <w:p>
      <w:pPr>
        <w:spacing w:before="40" w:after="80"/>
      </w:pPr>
      <w:r>
        <w:t>Quando a aplicação é iniciada e o ZAP executa, ele detecta a ausência de 4 cabeçalhos essenciais:</w:t>
      </w:r>
    </w:p>
    <w:p>
      <w:pPr>
        <w:pStyle w:val="ListNumber"/>
        <w:spacing w:before="20" w:after="20"/>
      </w:pPr>
      <w:r>
        <w:rPr>
          <w:rFonts w:ascii="Consolas" w:hAnsi="Consolas"/>
          <w:color w:val="B42828"/>
          <w:sz w:val="19"/>
        </w:rPr>
        <w:t>Content-Security-Policy (CSP)</w:t>
      </w:r>
      <w:r>
        <w:t xml:space="preserve"> (ZAP Rule 10038): Previne execução de scripts não autorizados (XSS).</w:t>
      </w:r>
    </w:p>
    <w:p>
      <w:pPr>
        <w:pStyle w:val="ListNumber"/>
        <w:spacing w:before="20" w:after="20"/>
      </w:pPr>
      <w:r>
        <w:rPr>
          <w:rFonts w:ascii="Consolas" w:hAnsi="Consolas"/>
          <w:color w:val="B42828"/>
          <w:sz w:val="19"/>
        </w:rPr>
        <w:t>X-Frame-Options</w:t>
      </w:r>
      <w:r>
        <w:t xml:space="preserve"> ou CSP </w:t>
      </w:r>
      <w:r>
        <w:rPr>
          <w:rFonts w:ascii="Consolas" w:hAnsi="Consolas"/>
          <w:color w:val="B42828"/>
          <w:sz w:val="19"/>
        </w:rPr>
        <w:t>frame-ancestors</w:t>
      </w:r>
      <w:r>
        <w:t xml:space="preserve"> (ZAP Rule 10020): Previne ataques de Clickjacking.</w:t>
      </w:r>
    </w:p>
    <w:p>
      <w:pPr>
        <w:pStyle w:val="ListNumber"/>
        <w:spacing w:before="20" w:after="20"/>
      </w:pPr>
      <w:r>
        <w:rPr>
          <w:rFonts w:ascii="Consolas" w:hAnsi="Consolas"/>
          <w:color w:val="B42828"/>
          <w:sz w:val="19"/>
        </w:rPr>
        <w:t>X-Content-Type-Options: nosniff</w:t>
      </w:r>
      <w:r>
        <w:t xml:space="preserve"> (ZAP Rule 10021): Impede que o navegador infira tipos MIME diferentes dos declarados (MIME sniffing).</w:t>
      </w:r>
    </w:p>
    <w:p>
      <w:pPr>
        <w:pStyle w:val="ListNumber"/>
        <w:spacing w:before="20" w:after="20"/>
      </w:pPr>
      <w:r>
        <w:rPr>
          <w:rFonts w:ascii="Consolas" w:hAnsi="Consolas"/>
          <w:color w:val="B42828"/>
          <w:sz w:val="19"/>
        </w:rPr>
        <w:t>Strict-Transport-Security (HSTS)</w:t>
      </w:r>
      <w:r>
        <w:t xml:space="preserve"> (ZAP Rule 10035): Força conexões HTTPS criptografadas.</w:t>
      </w:r>
    </w:p>
    <w:p>
      <w:pPr>
        <w:pStyle w:val="Heading4"/>
        <w:spacing w:before="160" w:after="40"/>
      </w:pPr>
      <w:r>
        <w:t>Onde a proteção deveria residir</w:t>
      </w:r>
    </w:p>
    <w:p>
      <w:pPr>
        <w:spacing w:before="40" w:after="80"/>
      </w:pPr>
      <w:r>
        <w:t xml:space="preserve">A aplicação Flask em </w:t>
      </w:r>
      <w:r>
        <w:rPr>
          <w:rFonts w:ascii="Consolas" w:hAnsi="Consolas"/>
          <w:color w:val="B42828"/>
          <w:sz w:val="19"/>
        </w:rPr>
        <w:t>app/__init__.py</w:t>
      </w:r>
      <w:r>
        <w:t xml:space="preserve"> ou </w:t>
      </w:r>
      <w:r>
        <w:rPr>
          <w:rFonts w:ascii="Consolas" w:hAnsi="Consolas"/>
          <w:color w:val="B42828"/>
          <w:sz w:val="19"/>
        </w:rPr>
        <w:t>app/main.py</w:t>
      </w:r>
      <w:r>
        <w:t xml:space="preserve"> não registra nenhum hook de resposta nem middleware de cabeçalhos.</w:t>
      </w:r>
    </w:p>
    <w:p>
      <w:pPr>
        <w:pStyle w:val="Heading4"/>
        <w:spacing w:before="160" w:after="40"/>
      </w:pPr>
      <w:r>
        <w:t>Proposta de Mitigação Defensiva</w:t>
      </w:r>
    </w:p>
    <w:p>
      <w:pPr>
        <w:spacing w:before="40" w:after="80"/>
      </w:pPr>
      <w:r>
        <w:t xml:space="preserve">Pode ser resolvido no Flask através de um hook </w:t>
      </w:r>
      <w:r>
        <w:rPr>
          <w:rFonts w:ascii="Consolas" w:hAnsi="Consolas"/>
          <w:color w:val="B42828"/>
          <w:sz w:val="19"/>
        </w:rPr>
        <w:t>@app.after_request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@app.after_request</w:t>
              <w:br/>
              <w:t>def set_security_headers(response):</w:t>
              <w:br/>
              <w:t xml:space="preserve">    response.headers["X-Content-Type-Options"] = "nosniff"</w:t>
              <w:br/>
              <w:t xml:space="preserve">    response.headers["X-Frame-Options"] = "DENY"</w:t>
              <w:br/>
              <w:t xml:space="preserve">    response.headers["Content-Security-Policy"] = "default-src 'self'"</w:t>
              <w:br/>
              <w:t xml:space="preserve">    response.headers["Strict-Transport-Security"] = "max-age=31536000; includeSubDomains"</w:t>
              <w:br/>
              <w:t xml:space="preserve">    return response</w:t>
            </w:r>
          </w:p>
        </w:tc>
      </w:tr>
    </w:tbl>
    <w:p/>
    <w:p>
      <w:pPr>
        <w:spacing w:before="40" w:after="80"/>
      </w:pPr>
      <w:r>
        <w:t xml:space="preserve">Ou alternativamente através da biblioteca </w:t>
      </w:r>
      <w:r>
        <w:rPr>
          <w:rFonts w:ascii="Consolas" w:hAnsi="Consolas"/>
          <w:color w:val="B42828"/>
          <w:sz w:val="19"/>
        </w:rPr>
        <w:t>flask-talisman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F6 — Quebra de privilégio mínimo e autorização frouxa (`app/db.py` e `app/main.py`)</w:t>
      </w:r>
    </w:p>
    <w:p>
      <w:pPr>
        <w:pStyle w:val="Heading4"/>
        <w:spacing w:before="160" w:after="40"/>
      </w:pPr>
      <w:r>
        <w:t>O que a revisão manual de código descobre</w:t>
      </w:r>
    </w:p>
    <w:p>
      <w:pPr>
        <w:spacing w:before="40" w:after="80"/>
      </w:pPr>
      <w:r>
        <w:t>Ferramentas SAST automáticas frequentemente não entendem lógica de negócio e regras de controle de acesso (Broken Access Control - OWASP Top 1). Na revisão do Clube Aurora, encontramos dois problemas graves:</w:t>
      </w:r>
    </w:p>
    <w:p>
      <w:pPr>
        <w:pStyle w:val="ListNumber"/>
        <w:spacing w:before="20" w:after="20"/>
      </w:pPr>
      <w:r>
        <w:rPr>
          <w:b/>
        </w:rPr>
        <w:t>Em `aurora/app/db.py` (linha 58):</w:t>
      </w:r>
      <w:r>
        <w:t xml:space="preserve"> A função de criação de usuários define como padrão </w:t>
      </w:r>
      <w:r>
        <w:rPr>
          <w:rFonts w:ascii="Consolas" w:hAnsi="Consolas"/>
          <w:color w:val="B42828"/>
          <w:sz w:val="19"/>
        </w:rPr>
        <w:t>role="admin"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def create_user(username, password_hash, role="admin"):</w:t>
            </w:r>
          </w:p>
        </w:tc>
      </w:tr>
    </w:tbl>
    <w:p/>
    <w:p>
      <w:pPr>
        <w:spacing w:before="40" w:after="80"/>
      </w:pPr>
      <w:r>
        <w:t>Qualquer novo usuário cadastrado na plataforma ganha privilégios de administrador automaticamente.</w:t>
      </w:r>
    </w:p>
    <w:p>
      <w:pPr>
        <w:pStyle w:val="ListNumber"/>
        <w:spacing w:before="20" w:after="20"/>
      </w:pPr>
      <w:r>
        <w:rPr>
          <w:b/>
        </w:rPr>
        <w:t>Em `aurora/app/main.py` (linhas 92 a 94):</w:t>
      </w:r>
      <w:r>
        <w:t xml:space="preserve"> A rota de alteração de papéis </w:t>
      </w:r>
      <w:r>
        <w:rPr>
          <w:rFonts w:ascii="Consolas" w:hAnsi="Consolas"/>
          <w:color w:val="B42828"/>
          <w:sz w:val="19"/>
        </w:rPr>
        <w:t>/admin/users/&lt;int:user_id&gt;/role</w:t>
      </w:r>
      <w:r>
        <w:t xml:space="preserve"> exige apenas autenticação comum: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@bp.post("/admin/users/&lt;int:user_id&gt;/role")</w:t>
              <w:br/>
              <w:t xml:space="preserve">   @auth.login_required</w:t>
              <w:br/>
              <w:t xml:space="preserve">   def admin_set_role(user_id):</w:t>
            </w:r>
          </w:p>
        </w:tc>
      </w:tr>
    </w:tbl>
    <w:p/>
    <w:p>
      <w:pPr>
        <w:spacing w:before="40" w:after="80"/>
      </w:pPr>
      <w:r>
        <w:t xml:space="preserve">Qualquer usuário comum autenticado (ex: cliente ou recepcionista) pode enviar uma requisição </w:t>
      </w:r>
      <w:r>
        <w:rPr>
          <w:rFonts w:ascii="Consolas" w:hAnsi="Consolas"/>
          <w:color w:val="B42828"/>
          <w:sz w:val="19"/>
        </w:rPr>
        <w:t>POST</w:t>
      </w:r>
      <w:r>
        <w:t xml:space="preserve"> e promover qualquer conta para </w:t>
      </w:r>
      <w:r>
        <w:rPr>
          <w:rFonts w:ascii="Consolas" w:hAnsi="Consolas"/>
          <w:color w:val="B42828"/>
          <w:sz w:val="19"/>
        </w:rPr>
        <w:t>admin</w:t>
      </w:r>
      <w:r>
        <w:t>!</w:t>
      </w:r>
    </w:p>
    <w:p>
      <w:pPr>
        <w:pStyle w:val="Heading4"/>
        <w:spacing w:before="160" w:after="40"/>
      </w:pPr>
      <w:r>
        <w:t>Diagnóstico Técnico</w:t>
      </w:r>
    </w:p>
    <w:p>
      <w:pPr>
        <w:spacing w:before="40" w:after="80"/>
      </w:pPr>
      <w:r>
        <w:t xml:space="preserve">Violação direta do princípio de </w:t>
      </w:r>
      <w:r>
        <w:rPr>
          <w:b/>
        </w:rPr>
        <w:t>Menor Privilégio (Least Privilege)</w:t>
      </w:r>
      <w:r>
        <w:t xml:space="preserve"> e </w:t>
      </w:r>
      <w:r>
        <w:rPr>
          <w:b/>
        </w:rPr>
        <w:t>Controle de Acesso Quebrado</w:t>
      </w:r>
      <w:r>
        <w:t>. Há elevação de privilégio horizontal e vertical sem verificação de autorização (RBAC).</w:t>
      </w:r>
    </w:p>
    <w:p>
      <w:pPr>
        <w:pStyle w:val="Heading4"/>
        <w:spacing w:before="160" w:after="40"/>
      </w:pPr>
      <w:r>
        <w:t>Proposta de Mitigação Defensiva</w:t>
      </w:r>
    </w:p>
    <w:p>
      <w:pPr>
        <w:pStyle w:val="ListNumber"/>
        <w:spacing w:before="20" w:after="20"/>
      </w:pPr>
      <w:r>
        <w:t xml:space="preserve">Em </w:t>
      </w:r>
      <w:r>
        <w:rPr>
          <w:rFonts w:ascii="Consolas" w:hAnsi="Consolas"/>
          <w:color w:val="B42828"/>
          <w:sz w:val="19"/>
        </w:rPr>
        <w:t>app/db.py</w:t>
      </w:r>
      <w:r>
        <w:t xml:space="preserve">, alterar o valor padrão do argumento para </w:t>
      </w:r>
      <w:r>
        <w:rPr>
          <w:rFonts w:ascii="Consolas" w:hAnsi="Consolas"/>
          <w:color w:val="B42828"/>
          <w:sz w:val="19"/>
        </w:rPr>
        <w:t>role="client"</w:t>
      </w:r>
      <w:r>
        <w:t>.</w:t>
      </w:r>
    </w:p>
    <w:p>
      <w:pPr>
        <w:pStyle w:val="ListNumber"/>
        <w:spacing w:before="20" w:after="20"/>
      </w:pPr>
      <w:r>
        <w:t xml:space="preserve">Em </w:t>
      </w:r>
      <w:r>
        <w:rPr>
          <w:rFonts w:ascii="Consolas" w:hAnsi="Consolas"/>
          <w:color w:val="B42828"/>
          <w:sz w:val="19"/>
        </w:rPr>
        <w:t>app/main.py</w:t>
      </w:r>
      <w:r>
        <w:t xml:space="preserve">, adicionar a trava de autorização </w:t>
      </w:r>
      <w:r>
        <w:rPr>
          <w:rFonts w:ascii="Consolas" w:hAnsi="Consolas"/>
          <w:color w:val="B42828"/>
          <w:sz w:val="19"/>
        </w:rPr>
        <w:t>@auth.require_role("admin")</w:t>
      </w:r>
      <w:r>
        <w:t xml:space="preserve"> logo abaixo do decorador de rota </w:t>
      </w:r>
      <w:r>
        <w:rPr>
          <w:rFonts w:ascii="Consolas" w:hAnsi="Consolas"/>
          <w:color w:val="B42828"/>
          <w:sz w:val="19"/>
        </w:rPr>
        <w:t>@bp.post(...)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F7 — Permissões excessivas em contêineres (`docker-compose.yml`)</w:t>
      </w:r>
    </w:p>
    <w:p>
      <w:pPr>
        <w:pStyle w:val="Heading4"/>
        <w:spacing w:before="160" w:after="40"/>
      </w:pPr>
      <w:r>
        <w:t>O que o arquivo compose declara indevidamente</w:t>
      </w:r>
    </w:p>
    <w:p>
      <w:pPr>
        <w:spacing w:before="40" w:after="80"/>
      </w:pPr>
      <w:r>
        <w:t xml:space="preserve">No arquivo </w:t>
      </w:r>
      <w:r>
        <w:rPr>
          <w:rFonts w:ascii="Consolas" w:hAnsi="Consolas"/>
          <w:color w:val="B42828"/>
          <w:sz w:val="19"/>
        </w:rPr>
        <w:t>aurora/docker-compose.yml</w:t>
      </w:r>
      <w:r>
        <w:t>, encontramos configurações de alto risco operacional:</w:t>
      </w:r>
    </w:p>
    <w:p>
      <w:pPr>
        <w:pStyle w:val="ListBullet"/>
        <w:spacing w:before="20" w:after="20"/>
      </w:pPr>
      <w:r>
        <w:t xml:space="preserve">Linha 7: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(executa o contêiner com todos os recursos e capacidades do kernel Linux do host);</w:t>
      </w:r>
    </w:p>
    <w:p>
      <w:pPr>
        <w:pStyle w:val="ListBullet"/>
        <w:spacing w:before="20" w:after="20"/>
      </w:pPr>
      <w:r>
        <w:t xml:space="preserve">Linha 10: </w:t>
      </w:r>
      <w:r>
        <w:rPr>
          <w:rFonts w:ascii="Consolas" w:hAnsi="Consolas"/>
          <w:color w:val="B42828"/>
          <w:sz w:val="19"/>
        </w:rPr>
        <w:t>ports: - "5000:5000"</w:t>
      </w:r>
      <w:r>
        <w:t xml:space="preserve"> (exposição de porta de desenvolvimento);</w:t>
      </w:r>
    </w:p>
    <w:p>
      <w:pPr>
        <w:pStyle w:val="ListBullet"/>
        <w:spacing w:before="20" w:after="20"/>
      </w:pPr>
      <w:r>
        <w:t xml:space="preserve">Linha 12: </w:t>
      </w:r>
      <w:r>
        <w:rPr>
          <w:rFonts w:ascii="Consolas" w:hAnsi="Consolas"/>
          <w:color w:val="B42828"/>
          <w:sz w:val="19"/>
        </w:rPr>
        <w:t>SECRET_KEY: "compose-insecure-secret"</w:t>
      </w:r>
      <w:r>
        <w:t xml:space="preserve"> (chave secreta hardcoded);</w:t>
      </w:r>
    </w:p>
    <w:p>
      <w:pPr>
        <w:pStyle w:val="ListBullet"/>
        <w:spacing w:before="20" w:after="20"/>
      </w:pPr>
      <w:r>
        <w:t xml:space="preserve">Linha 15: </w:t>
      </w:r>
      <w:r>
        <w:rPr>
          <w:rFonts w:ascii="Consolas" w:hAnsi="Consolas"/>
          <w:color w:val="B42828"/>
          <w:sz w:val="19"/>
        </w:rPr>
        <w:t>volumes: - /var/run/docker.sock:/var/run/docker.sock</w:t>
      </w:r>
      <w:r>
        <w:t xml:space="preserve"> (montagem do socket de controle do Docker dentro do contêiner da aplicação).</w:t>
      </w:r>
    </w:p>
    <w:p>
      <w:pPr>
        <w:pStyle w:val="Heading4"/>
        <w:spacing w:before="160" w:after="40"/>
      </w:pPr>
      <w:r>
        <w:t>Diagnóstico Técnico &amp; Risco de Escape (Container Breakout)</w:t>
      </w:r>
    </w:p>
    <w:p>
      <w:pPr>
        <w:spacing w:before="40" w:after="80"/>
      </w:pPr>
      <w:r>
        <w:t xml:space="preserve">A combinação de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com a montagem de </w:t>
      </w:r>
      <w:r>
        <w:rPr>
          <w:rFonts w:ascii="Consolas" w:hAnsi="Consolas"/>
          <w:color w:val="B42828"/>
          <w:sz w:val="19"/>
        </w:rPr>
        <w:t>/var/run/docker.sock</w:t>
      </w:r>
      <w:r>
        <w:t xml:space="preserve"> permite que qualquer invasor que obtenha execução remota de código (RCE) na aplicação web converse diretamente com o daemon do Docker no servidor hospedeiro. A partir daí, o invasor pode criar um novo contêiner montando o disco raiz do servidor (</w:t>
      </w:r>
      <w:r>
        <w:rPr>
          <w:rFonts w:ascii="Consolas" w:hAnsi="Consolas"/>
          <w:color w:val="B42828"/>
          <w:sz w:val="19"/>
        </w:rPr>
        <w:t>/</w:t>
      </w:r>
      <w:r>
        <w:t xml:space="preserve">) e obter </w:t>
      </w:r>
      <w:r>
        <w:rPr>
          <w:b/>
        </w:rPr>
        <w:t>acesso total como root à máquina host</w:t>
      </w:r>
      <w:r>
        <w:t xml:space="preserve"> (Container Breakout total).</w:t>
      </w:r>
    </w:p>
    <w:p>
      <w:pPr>
        <w:pStyle w:val="Heading4"/>
        <w:spacing w:before="160" w:after="40"/>
      </w:pPr>
      <w:r>
        <w:t>Proposta de Mitigação Defensiva</w:t>
      </w:r>
    </w:p>
    <w:p>
      <w:pPr>
        <w:pStyle w:val="ListBullet"/>
        <w:spacing w:before="20" w:after="20"/>
      </w:pPr>
      <w:r>
        <w:t xml:space="preserve">Remover </w:t>
      </w:r>
      <w:r>
        <w:rPr>
          <w:rFonts w:ascii="Consolas" w:hAnsi="Consolas"/>
          <w:color w:val="B42828"/>
          <w:sz w:val="19"/>
        </w:rPr>
        <w:t>privileged: true</w:t>
      </w:r>
      <w:r>
        <w:t>;</w:t>
      </w:r>
    </w:p>
    <w:p>
      <w:pPr>
        <w:pStyle w:val="ListBullet"/>
        <w:spacing w:before="20" w:after="20"/>
      </w:pPr>
      <w:r>
        <w:t xml:space="preserve">Remover o bind mount de </w:t>
      </w:r>
      <w:r>
        <w:rPr>
          <w:rFonts w:ascii="Consolas" w:hAnsi="Consolas"/>
          <w:color w:val="B42828"/>
          <w:sz w:val="19"/>
        </w:rPr>
        <w:t>/var/run/docker.sock</w:t>
      </w:r>
      <w:r>
        <w:t>;</w:t>
      </w:r>
    </w:p>
    <w:p>
      <w:pPr>
        <w:pStyle w:val="ListBullet"/>
        <w:spacing w:before="20" w:after="20"/>
      </w:pPr>
      <w:r>
        <w:t>Mapear apenas a porta da aplicação (</w:t>
      </w:r>
      <w:r>
        <w:rPr>
          <w:rFonts w:ascii="Consolas" w:hAnsi="Consolas"/>
          <w:color w:val="B42828"/>
          <w:sz w:val="19"/>
        </w:rPr>
        <w:t>8080:8080</w:t>
      </w:r>
      <w:r>
        <w:t>);</w:t>
      </w:r>
    </w:p>
    <w:p>
      <w:pPr>
        <w:pStyle w:val="ListBullet"/>
        <w:spacing w:before="20" w:after="20"/>
      </w:pPr>
      <w:r>
        <w:t>Utilizar arquivos de ambiente externos ou secrets managers para fornecer chaves secretas.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5. Modelagem STRIDE e Impacto CIA</w:t>
      </w:r>
    </w:p>
    <w:p>
      <w:pPr>
        <w:spacing w:before="40" w:after="80"/>
      </w:pPr>
      <w:r>
        <w:t xml:space="preserve">No arquivo </w:t>
      </w:r>
      <w:r>
        <w:rPr>
          <w:rFonts w:ascii="Consolas" w:hAnsi="Consolas"/>
          <w:color w:val="B42828"/>
          <w:sz w:val="19"/>
        </w:rPr>
        <w:t>aluno/TEMPLATE_TM.md</w:t>
      </w:r>
      <w:r>
        <w:t xml:space="preserve">, você deve preencher a tabela de modelagem de ameaças. Para que você tenha um referencial de padrão ouro, </w:t>
      </w:r>
      <w:r>
        <w:rPr>
          <w:b/>
        </w:rPr>
        <w:t>resolvemos a falha F3 integralmente abaixo</w:t>
      </w:r>
      <w:r>
        <w:t>.</w:t>
      </w:r>
    </w:p>
    <w:p>
      <w:pPr>
        <w:pStyle w:val="Heading3"/>
        <w:spacing w:before="200" w:after="40"/>
      </w:pPr>
      <w:r>
        <w:t>5.1 Exemplo resolvido: F3 (Injeção de SQL)</w:t>
      </w:r>
    </w:p>
    <w:p>
      <w:pPr>
        <w:spacing w:before="40" w:after="80"/>
      </w:pPr>
      <w:r>
        <w:t>Veja exatamente como uma linha de análise de ameaças deve ser construída: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Coluna no Template</w:t>
            </w:r>
          </w:p>
        </w:tc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Preenchimento Modelo para F3</w:t>
            </w:r>
          </w:p>
        </w:tc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Explicação do Raciocínio</w:t>
            </w: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Achado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F3: SQL Injection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t>Identificador canônico da falha no projeto.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Componente / Arquivo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t xml:space="preserve"> (</w:t>
            </w:r>
            <w:r>
              <w:rPr>
                <w:rFonts w:ascii="Consolas" w:hAnsi="Consolas"/>
                <w:color w:val="B42828"/>
                <w:sz w:val="19"/>
              </w:rPr>
              <w:t>search_clients</w:t>
            </w:r>
            <w:r>
              <w:t>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Localização exata da função afetada no código.</w:t>
            </w: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Categoria STRIDE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Tampering</w:t>
            </w:r>
            <w:r>
              <w:t xml:space="preserve"> (Adulteração de Dados) &amp; </w:t>
            </w:r>
            <w:r>
              <w:rPr>
                <w:b/>
              </w:rPr>
              <w:t>Information Disclosure</w:t>
            </w:r>
            <w:r>
              <w:t xml:space="preserve"> (Divulgação de Informação)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t>O atacante pode alterar a sintaxe SQL para ler dados de clientes não autorizados (Information Disclosure) ou modificar/excluir registros caso o driver suporte comandos múltiplos (Tampering).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Pilar CIA Afetado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Confidencialidade</w:t>
            </w:r>
            <w:r>
              <w:t xml:space="preserve"> (Primário) e </w:t>
            </w:r>
            <w:r>
              <w:rPr>
                <w:b/>
              </w:rPr>
              <w:t>Integridade</w:t>
            </w:r>
            <w:r>
              <w:t xml:space="preserve"> (Secundário)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A confidencialidade dos dados cadastrais dos clientes de alta renda do Clube Aurora é totalmente violada. Se houver injeção destrutiva, a integridade da base também é corrompida.</w:t>
            </w: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Impacto no Negócio do Clube Aurora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t>Vazamento massivo de PII (Dados Pessoais Identificáveis) dos membros VIP do clube, acarretando pesadas multas da LGPD (ANPD), quebra irremediável da reputação de discrição e confidencialidade da marca, e potencial chantagem contra associados.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t>Tradução do risco técnico para as consequências financeiras, legais e de imagem da empresa.</w:t>
            </w:r>
          </w:p>
        </w:tc>
      </w:tr>
    </w:tbl>
    <w:p/>
    <w:p>
      <w:pPr>
        <w:pStyle w:val="Heading3"/>
        <w:spacing w:before="200" w:after="40"/>
      </w:pPr>
      <w:r>
        <w:t>5.2 Guia para preenchimento dos demais achados no `TEMPLATE_TM.md`</w:t>
      </w:r>
    </w:p>
    <w:p>
      <w:pPr>
        <w:spacing w:before="40" w:after="80"/>
      </w:pPr>
      <w:r>
        <w:t xml:space="preserve">Ao preencher as linhas de </w:t>
      </w:r>
      <w:r>
        <w:rPr>
          <w:b/>
        </w:rPr>
        <w:t>F5, F6 e F7</w:t>
      </w:r>
      <w:r>
        <w:t>, siga as seguintes diretrizes:</w:t>
      </w:r>
    </w:p>
    <w:p>
      <w:pPr>
        <w:pStyle w:val="ListBullet"/>
        <w:spacing w:before="20" w:after="20"/>
      </w:pPr>
      <w:r>
        <w:rPr>
          <w:b/>
        </w:rPr>
        <w:t>F5 (Ausência de Headers HTTP):</w:t>
      </w:r>
    </w:p>
    <w:p>
      <w:pPr>
        <w:pStyle w:val="ListBullet"/>
        <w:spacing w:before="20" w:after="20"/>
      </w:pPr>
      <w:r>
        <w:rPr>
          <w:i/>
        </w:rPr>
        <w:t>STRIDE:</w:t>
      </w:r>
      <w:r>
        <w:t xml:space="preserve"> Pense em </w:t>
      </w:r>
      <w:r>
        <w:rPr>
          <w:b/>
        </w:rPr>
        <w:t>Tampering</w:t>
      </w:r>
      <w:r>
        <w:t xml:space="preserve"> (injeção de scripts maliciosos em XSS devido à falta de CSP) e </w:t>
      </w:r>
      <w:r>
        <w:rPr>
          <w:b/>
        </w:rPr>
        <w:t>Elevation of Privilege</w:t>
      </w:r>
      <w:r>
        <w:t xml:space="preserve"> (Clickjacking induzindo o usuário a clicar em botões administrativos ocultos).</w:t>
      </w:r>
    </w:p>
    <w:p>
      <w:pPr>
        <w:pStyle w:val="ListBullet"/>
        <w:spacing w:before="20" w:after="20"/>
      </w:pPr>
      <w:r>
        <w:rPr>
          <w:i/>
        </w:rPr>
        <w:t>Pilar CIA:</w:t>
      </w:r>
      <w:r>
        <w:t xml:space="preserve"> </w:t>
      </w:r>
      <w:r>
        <w:rPr>
          <w:b/>
        </w:rPr>
        <w:t>Integridade</w:t>
      </w:r>
      <w:r>
        <w:t xml:space="preserve"> e </w:t>
      </w:r>
      <w:r>
        <w:rPr>
          <w:b/>
        </w:rPr>
        <w:t>Confidencialidade</w:t>
      </w:r>
      <w:r>
        <w:t>.</w:t>
      </w:r>
    </w:p>
    <w:p>
      <w:pPr>
        <w:pStyle w:val="ListBullet"/>
        <w:spacing w:before="20" w:after="20"/>
      </w:pPr>
      <w:r>
        <w:rPr>
          <w:i/>
        </w:rPr>
        <w:t>Impacto no Negócio:</w:t>
      </w:r>
      <w:r>
        <w:t xml:space="preserve"> Clientes ou atendentes tendo suas sessões sequestradas por scripts injetados em navegadores desatualizados.</w:t>
      </w:r>
    </w:p>
    <w:p>
      <w:pPr>
        <w:pStyle w:val="ListBullet"/>
        <w:spacing w:before="20" w:after="20"/>
      </w:pPr>
      <w:r>
        <w:rPr>
          <w:b/>
        </w:rPr>
        <w:t>F6 (Quebra de Menor Privilégio):</w:t>
      </w:r>
    </w:p>
    <w:p>
      <w:pPr>
        <w:pStyle w:val="ListBullet"/>
        <w:spacing w:before="20" w:after="20"/>
      </w:pPr>
      <w:r>
        <w:rPr>
          <w:i/>
        </w:rPr>
        <w:t>STRIDE:</w:t>
      </w:r>
      <w:r>
        <w:t xml:space="preserve"> Categoria óbvia: </w:t>
      </w:r>
      <w:r>
        <w:rPr>
          <w:b/>
        </w:rPr>
        <w:t>Elevation of Privilege</w:t>
      </w:r>
      <w:r>
        <w:t xml:space="preserve"> (Elevação de Privilégio horizontal e vertical).</w:t>
      </w:r>
    </w:p>
    <w:p>
      <w:pPr>
        <w:pStyle w:val="ListBullet"/>
        <w:spacing w:before="20" w:after="20"/>
      </w:pPr>
      <w:r>
        <w:rPr>
          <w:i/>
        </w:rPr>
        <w:t>Pilar CIA:</w:t>
      </w:r>
      <w:r>
        <w:t xml:space="preserve"> </w:t>
      </w:r>
      <w:r>
        <w:rPr>
          <w:b/>
        </w:rPr>
        <w:t>Integridade</w:t>
      </w:r>
      <w:r>
        <w:t xml:space="preserve"> e </w:t>
      </w:r>
      <w:r>
        <w:rPr>
          <w:b/>
        </w:rPr>
        <w:t>Confidencialidade</w:t>
      </w:r>
      <w:r>
        <w:t xml:space="preserve"> (um usuário comum ganha poder de alterar dados de qualquer reserva).</w:t>
      </w:r>
    </w:p>
    <w:p>
      <w:pPr>
        <w:pStyle w:val="ListBullet"/>
        <w:spacing w:before="20" w:after="20"/>
      </w:pPr>
      <w:r>
        <w:rPr>
          <w:i/>
        </w:rPr>
        <w:t>Impacto no Negócio:</w:t>
      </w:r>
      <w:r>
        <w:t xml:space="preserve"> Fraudes internas, cancelamento malicioso de reservas de terceiros e vazamento de histórico financeiro.</w:t>
      </w:r>
    </w:p>
    <w:p>
      <w:pPr>
        <w:pStyle w:val="ListBullet"/>
        <w:spacing w:before="20" w:after="20"/>
      </w:pPr>
      <w:r>
        <w:rPr>
          <w:b/>
        </w:rPr>
        <w:t>F7 (IaC Permissiva no Docker Compose):</w:t>
      </w:r>
    </w:p>
    <w:p>
      <w:pPr>
        <w:pStyle w:val="ListBullet"/>
        <w:spacing w:before="20" w:after="20"/>
      </w:pPr>
      <w:r>
        <w:rPr>
          <w:i/>
        </w:rPr>
        <w:t>STRIDE:</w:t>
      </w:r>
      <w:r>
        <w:t xml:space="preserve"> </w:t>
      </w:r>
      <w:r>
        <w:rPr>
          <w:b/>
        </w:rPr>
        <w:t>Elevation of Privilege</w:t>
      </w:r>
      <w:r>
        <w:t xml:space="preserve"> (Escape do contêiner para o host) e </w:t>
      </w:r>
      <w:r>
        <w:rPr>
          <w:b/>
        </w:rPr>
        <w:t>Denial of Service</w:t>
      </w:r>
      <w:r>
        <w:t xml:space="preserve"> (capacidade de desligar contêineres vizinhos no daemon).</w:t>
      </w:r>
    </w:p>
    <w:p>
      <w:pPr>
        <w:pStyle w:val="ListBullet"/>
        <w:spacing w:before="20" w:after="20"/>
      </w:pPr>
      <w:r>
        <w:rPr>
          <w:i/>
        </w:rPr>
        <w:t>Pilar CIA:</w:t>
      </w:r>
      <w:r>
        <w:t xml:space="preserve"> Afeta os 3 pilares simultaneamente (</w:t>
      </w:r>
      <w:r>
        <w:rPr>
          <w:b/>
        </w:rPr>
        <w:t>Confidencialidade, Integridade e Disponibilidade</w:t>
      </w:r>
      <w:r>
        <w:t>).</w:t>
      </w:r>
    </w:p>
    <w:p>
      <w:pPr>
        <w:pStyle w:val="ListBullet"/>
        <w:spacing w:before="20" w:after="20"/>
      </w:pPr>
      <w:r>
        <w:rPr>
          <w:i/>
        </w:rPr>
        <w:t>Impacto no Negócio:</w:t>
      </w:r>
      <w:r>
        <w:t xml:space="preserve"> Comprometimento total da infraestrutura de servidores do Clube Aurora na nuvem, permitindo que invasores instalem ransomware ou utilizem as máquinas para ataques externos.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6. Checklist de Validação Local e Remota</w:t>
      </w:r>
    </w:p>
    <w:p>
      <w:pPr>
        <w:spacing w:before="40" w:after="80"/>
      </w:pPr>
      <w:r>
        <w:t>Antes de considerar o seu Nível 2 concluído, passe por este checklist:</w:t>
      </w:r>
    </w:p>
    <w:p>
      <w:pPr>
        <w:pStyle w:val="Heading3"/>
        <w:spacing w:before="200" w:after="40"/>
      </w:pPr>
      <w:r>
        <w:t>Antes de dar o push final: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não é mais rastreado pelo Git (</w:t>
      </w:r>
      <w:r>
        <w:rPr>
          <w:rFonts w:ascii="Consolas" w:hAnsi="Consolas"/>
          <w:color w:val="B42828"/>
          <w:sz w:val="19"/>
        </w:rPr>
        <w:t>git ls-files .env</w:t>
      </w:r>
      <w:r>
        <w:t xml:space="preserve"> retorna vazio).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possui a linha </w:t>
      </w:r>
      <w:r>
        <w:rPr>
          <w:rFonts w:ascii="Consolas" w:hAnsi="Consolas"/>
          <w:color w:val="B42828"/>
          <w:sz w:val="19"/>
        </w:rPr>
        <w:t>.env</w:t>
      </w:r>
      <w:r>
        <w:t>.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foi criado com valores fictícios.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foi atualizado com versões seguras de Flask, Werkzeug, Gunicorn e Urllib3.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utiliza imagem específica, usuário não-root e healthcheck.</w:t>
      </w:r>
    </w:p>
    <w:p>
      <w:pPr>
        <w:pStyle w:val="ListBullet"/>
        <w:spacing w:before="20" w:after="20"/>
      </w:pPr>
      <w:r>
        <w:t xml:space="preserve">[ ] O arquivo </w:t>
      </w:r>
      <w:r>
        <w:rPr>
          <w:rFonts w:ascii="Consolas" w:hAnsi="Consolas"/>
          <w:color w:val="B42828"/>
          <w:sz w:val="19"/>
        </w:rPr>
        <w:t>aluno/TEMPLATE_TM.md</w:t>
      </w:r>
      <w:r>
        <w:t xml:space="preserve"> está preenchido com suas respostas completas para as seções 1, 2 e 3.</w:t>
      </w:r>
    </w:p>
    <w:p>
      <w:pPr>
        <w:pStyle w:val="Heading3"/>
        <w:spacing w:before="200" w:after="40"/>
      </w:pPr>
      <w:r>
        <w:t>No GitHub Actions (após o push):</w:t>
      </w:r>
    </w:p>
    <w:p>
      <w:pPr>
        <w:pStyle w:val="ListBullet"/>
        <w:spacing w:before="20" w:after="20"/>
      </w:pPr>
      <w:r>
        <w:t xml:space="preserve">[ ] O job </w:t>
      </w:r>
      <w:r>
        <w:rPr>
          <w:rFonts w:ascii="Consolas" w:hAnsi="Consolas"/>
          <w:color w:val="B42828"/>
          <w:sz w:val="19"/>
        </w:rPr>
        <w:t>pipeline-estatica</w:t>
      </w:r>
      <w:r>
        <w:t xml:space="preserve"> executou com sucesso (verde) nos passos de Hadolint e Trivy FS.</w:t>
      </w:r>
    </w:p>
    <w:p>
      <w:pPr>
        <w:pStyle w:val="ListBullet"/>
        <w:spacing w:before="20" w:after="20"/>
      </w:pPr>
      <w:r>
        <w:t xml:space="preserve">[ ] O Pull Request para a branch </w:t>
      </w:r>
      <w:r>
        <w:rPr>
          <w:rFonts w:ascii="Consolas" w:hAnsi="Consolas"/>
          <w:color w:val="B42828"/>
          <w:sz w:val="19"/>
        </w:rPr>
        <w:t>main</w:t>
      </w:r>
      <w:r>
        <w:t xml:space="preserve"> do seu fork foi aberto com título descritivo e relatório anexado.</w:t>
      </w:r>
    </w:p>
    <w:p>
      <w:pPr>
        <w:pStyle w:val="ListBullet"/>
        <w:spacing w:before="20" w:after="20"/>
      </w:pPr>
      <w:r>
        <w:t>[ ] Você tirou prints dos passos verdes do Actions para incorporar nas suas evidências de entrega!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