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589E"/>
          <w:sz w:val="18"/>
        </w:rPr>
        <w:t>ESPECIFICAÇÃO TÉCNICA   /   OP</w:t>
      </w:r>
    </w:p>
    <w:p>
      <w:pPr>
        <w:pStyle w:val="Title"/>
      </w:pPr>
      <w:r>
        <w:t>Oportunidades académicas e profissionais</w:t>
      </w:r>
    </w:p>
    <w:p>
      <w:r>
        <w:rPr>
          <w:b/>
          <w:color w:val="5B697F"/>
          <w:sz w:val="18"/>
        </w:rPr>
        <w:t>UNI VERSE  /  TCC DE ENGENHARIA INFORMÁTICA</w:t>
      </w:r>
    </w:p>
    <w:p>
      <w:pPr>
        <w:pStyle w:val="Caption"/>
      </w:pPr>
      <w:r>
        <w:t>Versão 1.2 · 19 de outubro de 2026 · Documento de requisitos para análise, implementação e validação.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Identificadores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RF19–RF23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Módulo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Oportunidades académicas e profissionais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Estado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Especificado para validação; não equivale a implementação concluída</w:t>
            </w:r>
          </w:p>
        </w:tc>
      </w:tr>
    </w:tbl>
    <w:p>
      <w:pPr>
        <w:pStyle w:val="Heading1"/>
      </w:pPr>
      <w:r>
        <w:t>1. Âmbito e decisões do módulo</w:t>
      </w:r>
    </w:p>
    <w:p>
      <w:r>
        <w:t>Publicação de oportunidades por empresas e consulta por estudantes; candidaturas através de email ou URL externa, sem registo de candidaturas na base de dados do UniVerse.</w:t>
      </w:r>
    </w:p>
    <w:p>
      <w:r>
        <w:t>Atores e contexto: Estudante e Empresa. Os requisitos P1 só entram na implementação quando não comprometerem os requisitos P0 e a revisão do TCC.</w:t>
      </w:r>
    </w:p>
    <w:p>
      <w:pPr>
        <w:pStyle w:val="ListBullet"/>
      </w:pPr>
      <w:r>
        <w:t>Clarificação para consistência com RF04: empresas também podem consultar oportunidades; apenas estudantes utilizam a ação de candidatura externa neste MVP. Confirmar esta opção na revisão final.</w:t>
      </w:r>
    </w:p>
    <w:p>
      <w:pPr>
        <w:pStyle w:val="Heading1"/>
      </w:pPr>
      <w:r>
        <w:t>2. Catálogo de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066"/>
        <w:gridCol w:w="1928"/>
      </w:tblGrid>
      <w:tr>
        <w:trPr>
          <w:cantSplit/>
          <w:tblHeader w:val="true"/>
        </w:trPr>
        <w:tc>
          <w:tcPr>
            <w:tcW w:type="dxa" w:w="1247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Código</w:t>
            </w:r>
          </w:p>
        </w:tc>
        <w:tc>
          <w:tcPr>
            <w:tcW w:type="dxa" w:w="606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Requisito</w:t>
            </w:r>
          </w:p>
        </w:tc>
        <w:tc>
          <w:tcPr>
            <w:tcW w:type="dxa" w:w="1928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RF19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Publicação de Oportunidades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RF20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Edição e Eliminação de Oportunidades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RF21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 de Oportunidades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RF22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Pesquisa e Filtragem de Oportunidades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RF23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à Candidatura Externa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</w:tbl>
    <w:p>
      <w:pPr>
        <w:spacing w:after="0"/>
      </w:pPr>
    </w:p>
    <w:p>
      <w:pPr>
        <w:pStyle w:val="Heading1"/>
      </w:pPr>
      <w:r>
        <w:t>3. Especificação detalhada e critérios de aceitação</w:t>
      </w:r>
    </w:p>
    <w:p>
      <w:pPr>
        <w:pStyle w:val="Heading2"/>
      </w:pPr>
      <w:r>
        <w:t>RF19 — Publicação de Oportunidades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 principal:</w:t>
      </w:r>
      <w:r>
        <w:t xml:space="preserve"> Empresa</w:t>
      </w:r>
    </w:p>
    <w:p>
      <w:pPr>
        <w:pStyle w:val="Heading3"/>
      </w:pPr>
      <w:r>
        <w:t>Descrição</w:t>
      </w:r>
    </w:p>
    <w:p>
      <w:r>
        <w:t>O sistema deve permitir que utilizadores autenticados do tipo Empresa publiquem oportunidades académicas e profissionais destinadas aos estudantes da plataforma UniVerse.</w:t>
      </w:r>
    </w:p>
    <w:p>
      <w:r>
        <w:t>As oportunidades podem incluir estágios, empregos, bolsas de estudo, concursos, programas de formação e desafios profissionais.</w:t>
      </w:r>
    </w:p>
    <w:p>
      <w:r>
        <w:t>Cada oportunidade deve estar associada à empresa responsável pela sua publicação e disponibilizar pelo menos um meio externo de candidatura.</w:t>
      </w:r>
    </w:p>
    <w:p>
      <w:pPr>
        <w:pStyle w:val="Heading3"/>
      </w:pPr>
      <w:r>
        <w:t>Informações da oportunidade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Campo</w:t>
            </w:r>
          </w:p>
        </w:tc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Obrigatoriedade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Título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Descrição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Tipo de oportunidade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Empresa responsável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Email de candidatura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Opcional*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URL de candidatura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Opcional*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Localização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Modalidade (presencial, remoto ou híbrido)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Data-limite de candidatura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Data de publicação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</w:tbl>
    <w:p>
      <w:pPr>
        <w:spacing w:after="0"/>
      </w:pPr>
    </w:p>
    <w:p>
      <w:r/>
      <w:r>
        <w:rPr>
          <w:i/>
        </w:rPr>
        <w:t>Pelo menos um dos campos de candidatura (email ou URL) deve ser preenchido.</w:t>
      </w:r>
      <w:r/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A conta deve pertencer ao tipo Empresa.</w:t>
      </w:r>
    </w:p>
    <w:p>
      <w:pPr>
        <w:pStyle w:val="ListBullet"/>
      </w:pPr>
      <w:r>
        <w:t>A empresa deve possuir um perfil empresarial válido.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Uma empresa autenticada consegue criar uma oportunidade com os campos obrigatórios.</w:t>
      </w:r>
    </w:p>
    <w:p>
      <w:pPr>
        <w:ind w:left="329" w:hanging="255"/>
      </w:pPr>
      <w:r>
        <w:rPr>
          <w:b/>
        </w:rPr>
        <w:t xml:space="preserve">2. </w:t>
      </w:r>
      <w:r>
        <w:t>O sistema permite selecionar o tipo de oportunidade.</w:t>
      </w:r>
    </w:p>
    <w:p>
      <w:pPr>
        <w:ind w:left="329" w:hanging="255"/>
      </w:pPr>
      <w:r>
        <w:rPr>
          <w:b/>
        </w:rPr>
        <w:t xml:space="preserve">3. </w:t>
      </w:r>
      <w:r>
        <w:t>O sistema rejeita oportunidades sem título ou descrição válidos.</w:t>
      </w:r>
    </w:p>
    <w:p>
      <w:pPr>
        <w:ind w:left="329" w:hanging="255"/>
      </w:pPr>
      <w:r>
        <w:rPr>
          <w:b/>
        </w:rPr>
        <w:t xml:space="preserve">4. </w:t>
      </w:r>
      <w:r>
        <w:t>O sistema rejeita oportunidades sem email e sem URL de candidatura.</w:t>
      </w:r>
    </w:p>
    <w:p>
      <w:pPr>
        <w:ind w:left="329" w:hanging="255"/>
      </w:pPr>
      <w:r>
        <w:rPr>
          <w:b/>
        </w:rPr>
        <w:t xml:space="preserve">5. </w:t>
      </w:r>
      <w:r>
        <w:t>O sistema valida os formatos dos emails e URLs introduzidos.</w:t>
      </w:r>
    </w:p>
    <w:p>
      <w:pPr>
        <w:ind w:left="329" w:hanging="255"/>
      </w:pPr>
      <w:r>
        <w:rPr>
          <w:b/>
        </w:rPr>
        <w:t xml:space="preserve">6. </w:t>
      </w:r>
      <w:r>
        <w:t>A oportunidade é automaticamente associada ao perfil empresarial responsável.</w:t>
      </w:r>
    </w:p>
    <w:p>
      <w:pPr>
        <w:ind w:left="329" w:hanging="255"/>
      </w:pPr>
      <w:r>
        <w:rPr>
          <w:b/>
        </w:rPr>
        <w:t xml:space="preserve">7. </w:t>
      </w:r>
      <w:r>
        <w:t>A data de publicação é registada automaticamente.</w:t>
      </w:r>
    </w:p>
    <w:p>
      <w:pPr>
        <w:ind w:left="329" w:hanging="255"/>
      </w:pPr>
      <w:r>
        <w:rPr>
          <w:b/>
        </w:rPr>
        <w:t xml:space="preserve">8. </w:t>
      </w:r>
      <w:r>
        <w:t>A oportunidade é armazenada de forma persistente.</w:t>
      </w:r>
    </w:p>
    <w:p>
      <w:pPr>
        <w:ind w:left="329" w:hanging="255"/>
      </w:pPr>
      <w:r>
        <w:rPr>
          <w:b/>
        </w:rPr>
        <w:t xml:space="preserve">9. </w:t>
      </w:r>
      <w:r>
        <w:t>A oportunidade publicada fica disponível para consulta na plataforma.</w:t>
      </w:r>
    </w:p>
    <w:p>
      <w:pPr>
        <w:ind w:left="329" w:hanging="255"/>
      </w:pPr>
      <w:r>
        <w:rPr>
          <w:b/>
        </w:rPr>
        <w:t xml:space="preserve">10. </w:t>
      </w:r>
      <w:r>
        <w:t>Utilizadores do tipo Estudante não conseguem publicar oportunidades através deste módulo.</w:t>
      </w:r>
    </w:p>
    <w:p>
      <w:pPr>
        <w:pStyle w:val="Heading2"/>
      </w:pPr>
      <w:r>
        <w:t>RF20 — Edição e Eliminação de Oportunidades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 principal:</w:t>
      </w:r>
      <w:r>
        <w:t xml:space="preserve"> Empresa</w:t>
      </w:r>
    </w:p>
    <w:p>
      <w:pPr>
        <w:pStyle w:val="Heading3"/>
      </w:pPr>
      <w:r>
        <w:t>Descrição</w:t>
      </w:r>
    </w:p>
    <w:p>
      <w:r>
        <w:t>O sistema deve permitir que as empresas editem e eliminem exclusivamente as oportunidades publicadas pelas suas próprias contas.</w:t>
      </w:r>
    </w:p>
    <w:p>
      <w:r>
        <w:t>A edição deve permitir atualizar as informações da oportunidade, incluindo os meios externos de candidatura.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A empresa deve estar autenticada.</w:t>
      </w:r>
    </w:p>
    <w:p>
      <w:pPr>
        <w:pStyle w:val="ListBullet"/>
      </w:pPr>
      <w:r>
        <w:t>A oportunidade deve existir.</w:t>
      </w:r>
    </w:p>
    <w:p>
      <w:pPr>
        <w:pStyle w:val="ListBullet"/>
      </w:pPr>
      <w:r>
        <w:t>A oportunidade deve pertencer ao perfil empresarial autenticado.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A empresa consegue consultar as oportunidades que publicou.</w:t>
      </w:r>
    </w:p>
    <w:p>
      <w:pPr>
        <w:ind w:left="329" w:hanging="255"/>
      </w:pPr>
      <w:r>
        <w:rPr>
          <w:b/>
        </w:rPr>
        <w:t xml:space="preserve">2. </w:t>
      </w:r>
      <w:r>
        <w:t>A empresa consegue alterar o título, a descrição e o tipo de oportunidade.</w:t>
      </w:r>
    </w:p>
    <w:p>
      <w:pPr>
        <w:ind w:left="329" w:hanging="255"/>
      </w:pPr>
      <w:r>
        <w:rPr>
          <w:b/>
        </w:rPr>
        <w:t xml:space="preserve">3. </w:t>
      </w:r>
      <w:r>
        <w:t>A empresa consegue atualizar o email ou a URL de candidatura.</w:t>
      </w:r>
    </w:p>
    <w:p>
      <w:pPr>
        <w:ind w:left="329" w:hanging="255"/>
      </w:pPr>
      <w:r>
        <w:rPr>
          <w:b/>
        </w:rPr>
        <w:t xml:space="preserve">4. </w:t>
      </w:r>
      <w:r>
        <w:t>O sistema valida os dados antes de guardar as alterações.</w:t>
      </w:r>
    </w:p>
    <w:p>
      <w:pPr>
        <w:ind w:left="329" w:hanging="255"/>
      </w:pPr>
      <w:r>
        <w:rPr>
          <w:b/>
        </w:rPr>
        <w:t xml:space="preserve">5. </w:t>
      </w:r>
      <w:r>
        <w:t>As alterações são armazenadas de forma persistente.</w:t>
      </w:r>
    </w:p>
    <w:p>
      <w:pPr>
        <w:ind w:left="329" w:hanging="255"/>
      </w:pPr>
      <w:r>
        <w:rPr>
          <w:b/>
        </w:rPr>
        <w:t xml:space="preserve">6. </w:t>
      </w:r>
      <w:r>
        <w:t>A empresa consegue eliminar uma oportunidade própria.</w:t>
      </w:r>
    </w:p>
    <w:p>
      <w:pPr>
        <w:ind w:left="329" w:hanging="255"/>
      </w:pPr>
      <w:r>
        <w:rPr>
          <w:b/>
        </w:rPr>
        <w:t xml:space="preserve">7. </w:t>
      </w:r>
      <w:r>
        <w:t>O sistema solicita confirmação antes da eliminação pela interface.</w:t>
      </w:r>
    </w:p>
    <w:p>
      <w:pPr>
        <w:ind w:left="329" w:hanging="255"/>
      </w:pPr>
      <w:r>
        <w:rPr>
          <w:b/>
        </w:rPr>
        <w:t xml:space="preserve">8. </w:t>
      </w:r>
      <w:r>
        <w:t>Uma oportunidade eliminada deixa de estar disponível para consulta normal.</w:t>
      </w:r>
    </w:p>
    <w:p>
      <w:pPr>
        <w:ind w:left="329" w:hanging="255"/>
      </w:pPr>
      <w:r>
        <w:rPr>
          <w:b/>
        </w:rPr>
        <w:t xml:space="preserve">9. </w:t>
      </w:r>
      <w:r>
        <w:t>Uma empresa não consegue editar ou eliminar oportunidades pertencentes a outra empresa.</w:t>
      </w:r>
    </w:p>
    <w:p>
      <w:pPr>
        <w:ind w:left="329" w:hanging="255"/>
      </w:pPr>
      <w:r>
        <w:rPr>
          <w:b/>
        </w:rPr>
        <w:t xml:space="preserve">10. </w:t>
      </w:r>
      <w:r>
        <w:t>O backend rejeita tentativas de alteração não autorizadas.</w:t>
      </w:r>
    </w:p>
    <w:p>
      <w:pPr>
        <w:pStyle w:val="Heading2"/>
      </w:pPr>
      <w:r>
        <w:t>RF21 — Consulta de Oportunidades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estudantes e empresas autenticados consultem as oportunidades publicadas pelas empresas registadas na plataforma.</w:t>
      </w:r>
    </w:p>
    <w:p>
      <w:r>
        <w:t>As oportunidades devem ser apresentadas através de uma listagem e de páginas individuais com informações detalhadas.</w:t>
      </w:r>
    </w:p>
    <w:p>
      <w:pPr>
        <w:pStyle w:val="Heading3"/>
      </w:pPr>
      <w:r>
        <w:t>Informações apresentadas</w:t>
      </w:r>
    </w:p>
    <w:p>
      <w:r>
        <w:t>Cada oportunidade deverá apresentar:</w:t>
      </w:r>
    </w:p>
    <w:p>
      <w:pPr>
        <w:pStyle w:val="ListBullet"/>
      </w:pPr>
      <w:r>
        <w:t>Título da oportunidade.</w:t>
      </w:r>
    </w:p>
    <w:p>
      <w:pPr>
        <w:pStyle w:val="ListBullet"/>
      </w:pPr>
      <w:r>
        <w:t>Nome da empresa responsável.</w:t>
      </w:r>
    </w:p>
    <w:p>
      <w:pPr>
        <w:pStyle w:val="ListBullet"/>
      </w:pPr>
      <w:r>
        <w:t>Tipo de oportunidade.</w:t>
      </w:r>
    </w:p>
    <w:p>
      <w:pPr>
        <w:pStyle w:val="ListBullet"/>
      </w:pPr>
      <w:r>
        <w:t>Descrição.</w:t>
      </w:r>
    </w:p>
    <w:p>
      <w:pPr>
        <w:pStyle w:val="ListBullet"/>
      </w:pPr>
      <w:r>
        <w:t>Localização, quando disponível.</w:t>
      </w:r>
    </w:p>
    <w:p>
      <w:pPr>
        <w:pStyle w:val="ListBullet"/>
      </w:pPr>
      <w:r>
        <w:t>Modalidade, quando disponível.</w:t>
      </w:r>
    </w:p>
    <w:p>
      <w:pPr>
        <w:pStyle w:val="ListBullet"/>
      </w:pPr>
      <w:r>
        <w:t>Data-limite de candidatura, quando disponível.</w:t>
      </w:r>
    </w:p>
    <w:p>
      <w:pPr>
        <w:pStyle w:val="ListBullet"/>
      </w:pPr>
      <w:r>
        <w:t>Meio de candidatura externa.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estudante deve estar autenticado.</w:t>
      </w:r>
    </w:p>
    <w:p>
      <w:pPr>
        <w:pStyle w:val="ListBullet"/>
      </w:pPr>
      <w:r>
        <w:t>A oportunidade deve existir e estar disponível para consulta.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utilizador autenticado consegue consultar a lista de oportunidades disponíveis.</w:t>
      </w:r>
    </w:p>
    <w:p>
      <w:pPr>
        <w:ind w:left="329" w:hanging="255"/>
      </w:pPr>
      <w:r>
        <w:rPr>
          <w:b/>
        </w:rPr>
        <w:t xml:space="preserve">2. </w:t>
      </w:r>
      <w:r>
        <w:t>O sistema apresenta as oportunidades por ordem cronológica decrescente.</w:t>
      </w:r>
    </w:p>
    <w:p>
      <w:pPr>
        <w:ind w:left="329" w:hanging="255"/>
      </w:pPr>
      <w:r>
        <w:rPr>
          <w:b/>
        </w:rPr>
        <w:t xml:space="preserve">3. </w:t>
      </w:r>
      <w:r>
        <w:t>Cada oportunidade identifica a empresa responsável.</w:t>
      </w:r>
    </w:p>
    <w:p>
      <w:pPr>
        <w:ind w:left="329" w:hanging="255"/>
      </w:pPr>
      <w:r>
        <w:rPr>
          <w:b/>
        </w:rPr>
        <w:t xml:space="preserve">4. </w:t>
      </w:r>
      <w:r>
        <w:t>O estudante consegue abrir a página de detalhes.</w:t>
      </w:r>
    </w:p>
    <w:p>
      <w:pPr>
        <w:ind w:left="329" w:hanging="255"/>
      </w:pPr>
      <w:r>
        <w:rPr>
          <w:b/>
        </w:rPr>
        <w:t xml:space="preserve">5. </w:t>
      </w:r>
      <w:r>
        <w:t>O sistema apresenta corretamente as informações guardadas.</w:t>
      </w:r>
    </w:p>
    <w:p>
      <w:pPr>
        <w:ind w:left="329" w:hanging="255"/>
      </w:pPr>
      <w:r>
        <w:rPr>
          <w:b/>
        </w:rPr>
        <w:t xml:space="preserve">6. </w:t>
      </w:r>
      <w:r>
        <w:t>Uma oportunidade sem localização ou data-limite continua a poder ser consultada.</w:t>
      </w:r>
    </w:p>
    <w:p>
      <w:pPr>
        <w:ind w:left="329" w:hanging="255"/>
      </w:pPr>
      <w:r>
        <w:rPr>
          <w:b/>
        </w:rPr>
        <w:t xml:space="preserve">7. </w:t>
      </w:r>
      <w:r>
        <w:t>O sistema apresenta uma mensagem apropriada quando não existem oportunidades.</w:t>
      </w:r>
    </w:p>
    <w:p>
      <w:pPr>
        <w:ind w:left="329" w:hanging="255"/>
      </w:pPr>
      <w:r>
        <w:rPr>
          <w:b/>
        </w:rPr>
        <w:t xml:space="preserve">8. </w:t>
      </w:r>
      <w:r>
        <w:t>O sistema apresenta uma mensagem apropriada quando uma oportunidade solicitada não existe ou foi eliminada.</w:t>
      </w:r>
    </w:p>
    <w:p>
      <w:pPr>
        <w:pStyle w:val="Heading2"/>
      </w:pPr>
      <w:r>
        <w:t>RF22 — Pesquisa e Filtragem de Oportunidades</w:t>
      </w:r>
    </w:p>
    <w:p>
      <w:r/>
      <w:r>
        <w:rPr>
          <w:b/>
        </w:rPr>
        <w:t>Prioridade:</w:t>
      </w:r>
      <w:r>
        <w:t xml:space="preserve"> P1 — Desejável </w:t>
      </w:r>
      <w:r>
        <w:rPr>
          <w:b/>
        </w:rPr>
        <w:t>Ator principal:</w:t>
      </w:r>
      <w:r>
        <w:t xml:space="preserve"> Estudante</w:t>
      </w:r>
    </w:p>
    <w:p>
      <w:pPr>
        <w:pStyle w:val="Heading3"/>
      </w:pPr>
      <w:r>
        <w:t>Descrição</w:t>
      </w:r>
    </w:p>
    <w:p>
      <w:r>
        <w:t>O sistema deve permitir que os estudantes pesquisem e filtrem as oportunidades disponíveis, facilitando a identificação de oportunidades relevantes para os seus interesses.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Pesquisa por título.</w:t>
      </w:r>
    </w:p>
    <w:p>
      <w:pPr>
        <w:pStyle w:val="ListBullet"/>
      </w:pPr>
      <w:r>
        <w:t>Filtragem por tipo de oportunidade.</w:t>
      </w:r>
    </w:p>
    <w:p>
      <w:pPr>
        <w:pStyle w:val="ListBullet"/>
      </w:pPr>
      <w:r>
        <w:t>Combinação de pesquisa textual e filtro por tipo.</w:t>
      </w:r>
    </w:p>
    <w:p>
      <w:pPr>
        <w:pStyle w:val="ListBullet"/>
      </w:pPr>
      <w:r>
        <w:t>Limpeza dos filtros aplicados.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estudante consegue pesquisar oportunidades pelo título.</w:t>
      </w:r>
    </w:p>
    <w:p>
      <w:pPr>
        <w:ind w:left="329" w:hanging="255"/>
      </w:pPr>
      <w:r>
        <w:rPr>
          <w:b/>
        </w:rPr>
        <w:t xml:space="preserve">2. </w:t>
      </w:r>
      <w:r>
        <w:t>O sistema apresenta oportunidades que correspondam ao termo pesquisado.</w:t>
      </w:r>
    </w:p>
    <w:p>
      <w:pPr>
        <w:ind w:left="329" w:hanging="255"/>
      </w:pPr>
      <w:r>
        <w:rPr>
          <w:b/>
        </w:rPr>
        <w:t xml:space="preserve">3. </w:t>
      </w:r>
      <w:r>
        <w:t>O estudante consegue filtrar oportunidades por tipo.</w:t>
      </w:r>
    </w:p>
    <w:p>
      <w:pPr>
        <w:ind w:left="329" w:hanging="255"/>
      </w:pPr>
      <w:r>
        <w:rPr>
          <w:b/>
        </w:rPr>
        <w:t xml:space="preserve">4. </w:t>
      </w:r>
      <w:r>
        <w:t>A pesquisa e a filtragem podem ser utilizadas em conjunto.</w:t>
      </w:r>
    </w:p>
    <w:p>
      <w:pPr>
        <w:ind w:left="329" w:hanging="255"/>
      </w:pPr>
      <w:r>
        <w:rPr>
          <w:b/>
        </w:rPr>
        <w:t xml:space="preserve">5. </w:t>
      </w:r>
      <w:r>
        <w:t>O estudante consegue remover os filtros e regressar à listagem geral.</w:t>
      </w:r>
    </w:p>
    <w:p>
      <w:pPr>
        <w:ind w:left="329" w:hanging="255"/>
      </w:pPr>
      <w:r>
        <w:rPr>
          <w:b/>
        </w:rPr>
        <w:t xml:space="preserve">6. </w:t>
      </w:r>
      <w:r>
        <w:t>Quando não existem resultados, o sistema apresenta uma mensagem informativa.</w:t>
      </w:r>
    </w:p>
    <w:p>
      <w:pPr>
        <w:pStyle w:val="Heading2"/>
      </w:pPr>
      <w:r>
        <w:t>RF23 — Acesso à Candidatura Externa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 principal:</w:t>
      </w:r>
      <w:r>
        <w:t xml:space="preserve"> Estudante</w:t>
      </w:r>
    </w:p>
    <w:p>
      <w:pPr>
        <w:pStyle w:val="Heading3"/>
      </w:pPr>
      <w:r>
        <w:t>Descrição</w:t>
      </w:r>
    </w:p>
    <w:p>
      <w:r>
        <w:t>O sistema deve permitir que estudantes acedam ao meio de candidatura externo indicado pela empresa responsável pela oportunidade.</w:t>
      </w:r>
    </w:p>
    <w:p>
      <w:r>
        <w:t>A candidatura deve ocorrer fora da plataforma UniVerse, através de uma ligação URL ou de um endereço de email disponibilizado pela empresa.</w:t>
      </w:r>
    </w:p>
    <w:p>
      <w:r>
        <w:t>O UniVerse não será responsável pela receção, armazenamento ou acompanhamento das candidaturas nesta versão.</w:t>
      </w:r>
    </w:p>
    <w:p>
      <w:pPr>
        <w:pStyle w:val="Heading3"/>
      </w:pPr>
      <w:r>
        <w:t>Formas de candidatura</w:t>
      </w:r>
    </w:p>
    <w:p>
      <w:r/>
      <w:r>
        <w:rPr>
          <w:b/>
        </w:rPr>
        <w:t>Candidatura por URL</w:t>
      </w:r>
      <w:r/>
    </w:p>
    <w:p>
      <w:r>
        <w:t>Quando a empresa disponibilizar uma ligação externa, o sistema deve apresentar uma opção que permita ao estudante abrir o endereço indicado.</w:t>
      </w:r>
    </w:p>
    <w:p>
      <w:r/>
      <w:r>
        <w:rPr>
          <w:b/>
        </w:rPr>
        <w:t>Candidatura por email</w:t>
      </w:r>
      <w:r/>
    </w:p>
    <w:p>
      <w:r>
        <w:t>Quando a empresa disponibilizar um endereço de email, o sistema deve apresentar uma opção que permita iniciar a composição de uma mensagem no cliente de correio eletrónico do estudante.</w:t>
      </w:r>
    </w:p>
    <w:p>
      <w:r/>
      <w:r>
        <w:rPr>
          <w:b/>
        </w:rPr>
        <w:t>Múltiplos meios</w:t>
      </w:r>
      <w:r/>
    </w:p>
    <w:p>
      <w:r>
        <w:t>Quando ambos os meios estiverem disponíveis, o sistema poderá apresentar as duas opções separadamente.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estudante deve estar autenticado.</w:t>
      </w:r>
    </w:p>
    <w:p>
      <w:pPr>
        <w:pStyle w:val="ListBullet"/>
      </w:pPr>
      <w:r>
        <w:t>A oportunidade deve existir.</w:t>
      </w:r>
    </w:p>
    <w:p>
      <w:pPr>
        <w:pStyle w:val="ListBullet"/>
      </w:pPr>
      <w:r>
        <w:t>A oportunidade deve possuir pelo menos um meio externo de candidatura.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estudante consegue identificar o meio de candidatura disponibilizado.</w:t>
      </w:r>
    </w:p>
    <w:p>
      <w:pPr>
        <w:ind w:left="329" w:hanging="255"/>
      </w:pPr>
      <w:r>
        <w:rPr>
          <w:b/>
        </w:rPr>
        <w:t xml:space="preserve">2. </w:t>
      </w:r>
      <w:r>
        <w:t>O sistema permite abrir uma URL externa válida.</w:t>
      </w:r>
    </w:p>
    <w:p>
      <w:pPr>
        <w:ind w:left="329" w:hanging="255"/>
      </w:pPr>
      <w:r>
        <w:rPr>
          <w:b/>
        </w:rPr>
        <w:t xml:space="preserve">3. </w:t>
      </w:r>
      <w:r>
        <w:t xml:space="preserve">O sistema permite iniciar a composição de um email através de uma ligação </w:t>
      </w:r>
      <w:r>
        <w:rPr>
          <w:rFonts w:ascii="Liberation Mono" w:hAnsi="Liberation Mono"/>
          <w:color w:val="1B60AB"/>
          <w:sz w:val="18"/>
        </w:rPr>
        <w:t>mailto:</w:t>
      </w:r>
      <w:r>
        <w:t>.</w:t>
      </w:r>
    </w:p>
    <w:p>
      <w:pPr>
        <w:ind w:left="329" w:hanging="255"/>
      </w:pPr>
      <w:r>
        <w:rPr>
          <w:b/>
        </w:rPr>
        <w:t xml:space="preserve">4. </w:t>
      </w:r>
      <w:r>
        <w:t>Quando ambos os meios estão disponíveis, o estudante consegue escolher entre eles.</w:t>
      </w:r>
    </w:p>
    <w:p>
      <w:pPr>
        <w:ind w:left="329" w:hanging="255"/>
      </w:pPr>
      <w:r>
        <w:rPr>
          <w:b/>
        </w:rPr>
        <w:t xml:space="preserve">5. </w:t>
      </w:r>
      <w:r>
        <w:t>O sistema não solicita o envio de currículos ou documentos de candidatura para a plataforma.</w:t>
      </w:r>
    </w:p>
    <w:p>
      <w:pPr>
        <w:ind w:left="329" w:hanging="255"/>
      </w:pPr>
      <w:r>
        <w:rPr>
          <w:b/>
        </w:rPr>
        <w:t xml:space="preserve">6. </w:t>
      </w:r>
      <w:r>
        <w:t>O sistema não regista automaticamente uma candidatura como efetuada.</w:t>
      </w:r>
    </w:p>
    <w:p>
      <w:pPr>
        <w:ind w:left="329" w:hanging="255"/>
      </w:pPr>
      <w:r>
        <w:rPr>
          <w:b/>
        </w:rPr>
        <w:t xml:space="preserve">7. </w:t>
      </w:r>
      <w:r>
        <w:t>O sistema não disponibiliza acompanhamento do estado das candidaturas externas.</w:t>
      </w:r>
    </w:p>
    <w:p>
      <w:pPr>
        <w:ind w:left="329" w:hanging="255"/>
      </w:pPr>
      <w:r>
        <w:rPr>
          <w:b/>
        </w:rPr>
        <w:t xml:space="preserve">8. </w:t>
      </w:r>
      <w:r>
        <w:t>O estudante é informado de que a candidatura ocorrerá fora do UniVerse.</w:t>
      </w:r>
    </w:p>
    <w:p>
      <w:pPr>
        <w:pStyle w:val="Heading1"/>
      </w:pPr>
      <w:r>
        <w:t>4. Regras de negócio</w:t>
      </w:r>
    </w:p>
    <w:p>
      <w:r>
        <w:t>Identificadores revistos com prefixo de módulo para evitar números repetidos entre documentos.</w:t>
      </w:r>
    </w:p>
    <w:p>
      <w:pPr>
        <w:keepNext/>
      </w:pPr>
      <w:r>
        <w:rPr>
          <w:b/>
          <w:color w:val="17589E"/>
        </w:rPr>
        <w:t>RN-OP-01 — Permissão para publicação</w:t>
      </w:r>
    </w:p>
    <w:p>
      <w:r>
        <w:t>Apenas utilizadores autenticados com contas do tipo Empresa podem publicar oportunidades.</w:t>
      </w:r>
    </w:p>
    <w:p>
      <w:pPr>
        <w:keepNext/>
      </w:pPr>
      <w:r>
        <w:rPr>
          <w:b/>
          <w:color w:val="17589E"/>
        </w:rPr>
        <w:t>RN-OP-02 — Associação empresarial</w:t>
      </w:r>
    </w:p>
    <w:p>
      <w:r>
        <w:t>Cada oportunidade deve estar associada a um perfil empresarial existente e válido.</w:t>
      </w:r>
    </w:p>
    <w:p>
      <w:pPr>
        <w:keepNext/>
      </w:pPr>
      <w:r>
        <w:rPr>
          <w:b/>
          <w:color w:val="17589E"/>
        </w:rPr>
        <w:t>RN-OP-03 — Titularidade das oportunidades</w:t>
      </w:r>
    </w:p>
    <w:p>
      <w:r>
        <w:t>Apenas a empresa responsável pela publicação pode editar ou eliminar a respetiva oportunidade.</w:t>
      </w:r>
    </w:p>
    <w:p>
      <w:pPr>
        <w:keepNext/>
      </w:pPr>
      <w:r>
        <w:rPr>
          <w:b/>
          <w:color w:val="17589E"/>
        </w:rPr>
        <w:t>RN-OP-04 — Dados obrigatórios</w:t>
      </w:r>
    </w:p>
    <w:p>
      <w:r>
        <w:t>Uma oportunidade deve possuir título, descrição e tipo de oportunidade válidos.</w:t>
      </w:r>
    </w:p>
    <w:p>
      <w:pPr>
        <w:keepNext/>
      </w:pPr>
      <w:r>
        <w:rPr>
          <w:b/>
          <w:color w:val="17589E"/>
        </w:rPr>
        <w:t>RN-OP-05 — Meio obrigatório de candidatura</w:t>
      </w:r>
    </w:p>
    <w:p>
      <w:r>
        <w:t>Toda a oportunidade deve possuir pelo menos um meio externo de candidatura: email ou URL.</w:t>
      </w:r>
    </w:p>
    <w:p>
      <w:pPr>
        <w:keepNext/>
      </w:pPr>
      <w:r>
        <w:rPr>
          <w:b/>
          <w:color w:val="17589E"/>
        </w:rPr>
        <w:t>RN-OP-06 — Validação dos meios de candidatura</w:t>
      </w:r>
    </w:p>
    <w:p>
      <w:r>
        <w:t>Os endereços de email devem apresentar formato válido, e as URLs de candidatura devem utilizar protocolos permitidos, nomeadamente HTTPS.</w:t>
      </w:r>
    </w:p>
    <w:p>
      <w:pPr>
        <w:keepNext/>
      </w:pPr>
      <w:r>
        <w:rPr>
          <w:b/>
          <w:color w:val="17589E"/>
        </w:rPr>
        <w:t>RN-OP-07 — Candidaturas externas</w:t>
      </w:r>
    </w:p>
    <w:p>
      <w:r>
        <w:t>As candidaturas devem ser realizadas fora da plataforma UniVerse.</w:t>
      </w:r>
    </w:p>
    <w:p>
      <w:pPr>
        <w:keepNext/>
      </w:pPr>
      <w:r>
        <w:rPr>
          <w:b/>
          <w:color w:val="17589E"/>
        </w:rPr>
        <w:t>RN-OP-08 — Ausência de gestão de candidaturas</w:t>
      </w:r>
    </w:p>
    <w:p>
      <w:r>
        <w:t>O sistema não deve gerir currículos, registos de candidaturas, estados de seleção ou processos de recrutamento nesta versão.</w:t>
      </w:r>
    </w:p>
    <w:p>
      <w:pPr>
        <w:keepNext/>
      </w:pPr>
      <w:r>
        <w:rPr>
          <w:b/>
          <w:color w:val="17589E"/>
        </w:rPr>
        <w:t>RN-OP-09 — Multiplicidade das oportunidades</w:t>
      </w:r>
    </w:p>
    <w:p>
      <w:r>
        <w:t>Uma empresa pode publicar várias oportunidades.</w:t>
      </w:r>
    </w:p>
    <w:p>
      <w:pPr>
        <w:keepNext/>
      </w:pPr>
      <w:r>
        <w:rPr>
          <w:b/>
          <w:color w:val="17589E"/>
        </w:rPr>
        <w:t>RN-OP-10 — Integridade dos dados</w:t>
      </w:r>
    </w:p>
    <w:p>
      <w:r>
        <w:t>Os dados submetidos devem ser validados antes do armazenamento, tanto no frontend como no backend.</w:t>
      </w:r>
    </w:p>
    <w:p>
      <w:pPr>
        <w:keepNext/>
      </w:pPr>
      <w:r>
        <w:rPr>
          <w:b/>
          <w:color w:val="17589E"/>
        </w:rPr>
        <w:t>RN-OP-11 — Consulta das oportunidades</w:t>
      </w:r>
    </w:p>
    <w:p>
      <w:r>
        <w:t>As oportunidades publicadas devem estar disponíveis para consulta pelos estudantes autenticados.</w:t>
      </w:r>
    </w:p>
    <w:p>
      <w:pPr>
        <w:keepNext/>
      </w:pPr>
      <w:r>
        <w:rPr>
          <w:b/>
          <w:color w:val="17589E"/>
        </w:rPr>
        <w:t>RN-OP-12 — Eliminação de oportunidades</w:t>
      </w:r>
    </w:p>
    <w:p>
      <w:r>
        <w:t>Uma oportunidade eliminada deve deixar de aparecer nas listagens e nas páginas de consulta normal.</w:t>
      </w:r>
    </w:p>
    <w:p>
      <w:pPr>
        <w:keepNext/>
      </w:pPr>
      <w:r>
        <w:rPr>
          <w:b/>
          <w:color w:val="17589E"/>
        </w:rPr>
        <w:t>RN-OP-13 — Segurança das operações</w:t>
      </w:r>
    </w:p>
    <w:p>
      <w:r>
        <w:t>As operações de criação, atualização e eliminação devem estar protegidas por autenticação e autorização no backend.</w:t>
      </w:r>
    </w:p>
    <w:p>
      <w:pPr>
        <w:keepNext/>
      </w:pPr>
      <w:r>
        <w:rPr>
          <w:b/>
          <w:color w:val="17589E"/>
        </w:rPr>
        <w:t>RN-OP-14 — Datas de candidatura</w:t>
      </w:r>
    </w:p>
    <w:p>
      <w:r>
        <w:t>Quando existir uma data-limite, esta deve representar uma data válida. O comportamento das oportunidades expiradas será definido antes da implementação, sem assumir automaticamente um sistema de encerramento de candidaturas.</w:t>
      </w:r>
    </w:p>
    <w:p>
      <w:pPr>
        <w:keepNext/>
      </w:pPr>
      <w:r>
        <w:rPr>
          <w:b/>
          <w:color w:val="17589E"/>
        </w:rPr>
        <w:t>RN-OP-15 — Separação entre oportunidades e publicações</w:t>
      </w:r>
    </w:p>
    <w:p>
      <w:r>
        <w:t>As oportunidades académicas e profissionais devem ser geridas independentemente das publicações do feed, ainda que ambas estejam associadas a contas empresariais.</w:t>
      </w:r>
    </w:p>
    <w:p>
      <w:pPr>
        <w:pStyle w:val="Heading1"/>
      </w:pPr>
      <w:r>
        <w:t>5. Casos de teste vinculados aos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082"/>
        <w:gridCol w:w="3883"/>
      </w:tblGrid>
      <w:tr>
        <w:trPr>
          <w:cantSplit/>
          <w:tblHeader w:val="true"/>
        </w:trPr>
        <w:tc>
          <w:tcPr>
            <w:tcW w:type="dxa" w:w="127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Identificador</w:t>
            </w:r>
          </w:p>
        </w:tc>
        <w:tc>
          <w:tcPr>
            <w:tcW w:type="dxa" w:w="408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Cenário</w:t>
            </w:r>
          </w:p>
        </w:tc>
        <w:tc>
          <w:tcPr>
            <w:tcW w:type="dxa" w:w="3883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CT19.1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Empresa cria oportunidade válida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Oportunidade criada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CT19.2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oportunidade sem título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CT19.3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oportunidade sem email e sem URL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CT19.4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oportunidade apenas com email válido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permitida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CT19.5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oportunidade apenas com URL válida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permitida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CT19.6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Estudante tenta publicar oportunidade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CT20.1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Empresa edita oportunidade própria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Alterações guardadas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CT20.2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Empresa elimina oportunidade própria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Oportunidade removida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CT20.3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Empresa tenta editar oportunidade de terceiros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CT21.1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lista de oportunidades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Lista apresentada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CT21.2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detalhes de oportunidade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Informações apresentadas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CT21.3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oportunidade inexistente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Mensagem apropriada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CT22.1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Pesquisar oportunidade pelo título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Resultados correspondentes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CT22.2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Filtrar por tipo de oportunidade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Resultados filtrados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CT23.1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Abrir candidatura por URL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Endereço externo aberto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CT23.2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Iniciar candidatura por email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Cliente de email acionado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CT23.3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Oportunidade com URL e email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Ambas as opções disponíveis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CT23.4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Aceder ao meio externo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Nenhuma candidatura interna criada</w:t>
            </w:r>
          </w:p>
        </w:tc>
      </w:tr>
    </w:tbl>
    <w:p>
      <w:pPr>
        <w:spacing w:after="0"/>
      </w:pPr>
    </w:p>
    <w:p>
      <w:r>
        <w:t>Nota: os cenários acima são especificações de teste; ainda não correspondem a testes executados ou aprovados.</w:t>
      </w:r>
    </w:p>
    <w:p>
      <w:pPr>
        <w:pStyle w:val="Heading1"/>
      </w:pPr>
      <w:r>
        <w:t>6. Dependências, decisões e pontos de validação</w:t>
      </w:r>
    </w:p>
    <w:p>
      <w:pPr>
        <w:pStyle w:val="ListBullet"/>
      </w:pPr>
      <w:r>
        <w:t>Depende do perfil empresarial e da autorização baseada em titularidade.</w:t>
      </w:r>
    </w:p>
    <w:p>
      <w:pPr>
        <w:pStyle w:val="ListBullet"/>
      </w:pPr>
      <w:r>
        <w:t>Não implementar tabela de candidaturas nem estados de recrutamento.</w:t>
      </w:r>
    </w:p>
    <w:p>
      <w:pPr>
        <w:pStyle w:val="ListBullet"/>
      </w:pPr>
      <w:r>
        <w:t>Decidir tratamento das oportunidades após data-limite, sem assumir encerramento automático.</w:t>
      </w:r>
    </w:p>
    <w:p>
      <w:pPr>
        <w:pStyle w:val="Heading1"/>
      </w:pPr>
      <w:r>
        <w:t>7. Controlo de qualidade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592"/>
      </w:tblGrid>
      <w:tr>
        <w:trPr>
          <w:cantSplit/>
          <w:tblHeader w:val="true"/>
        </w:trPr>
        <w:tc>
          <w:tcPr>
            <w:tcW w:type="dxa" w:w="4649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Controlo</w:t>
            </w:r>
          </w:p>
        </w:tc>
        <w:tc>
          <w:tcPr>
            <w:tcW w:type="dxa" w:w="459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Requisitos numerados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Verificar na revisão final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IDs de regras de negócio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Normalizados por módulo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Critérios de aceitação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Descritos; exigir evidências quando implementar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Casos de teste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Especificados, não executados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Versão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1.2 — proposta para validação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27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F"/>
        <w:sz w:val="16"/>
      </w:rPr>
      <w:t xml:space="preserve">Especificações v1.2  ·  19/10/2026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17589E"/>
        <w:sz w:val="17"/>
      </w:rPr>
      <w:t>UNIVERSE  |  CADERNO DE ENGENHARIA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rlito" w:hAnsi="Carlito"/>
      <w:color w:val="152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rlito" w:hAnsi="Carlito"/>
      <w:b/>
      <w:bCs/>
      <w:color w:val="1758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1524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17589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5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color w:val="5B697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