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589E"/>
          <w:sz w:val="18"/>
        </w:rPr>
        <w:t>ESPECIFICAÇÃO TÉCNICA   /   RNF</w:t>
      </w:r>
    </w:p>
    <w:p>
      <w:pPr>
        <w:pStyle w:val="Title"/>
      </w:pPr>
      <w:r>
        <w:t>Requisitos não funcionais</w:t>
      </w:r>
    </w:p>
    <w:p>
      <w:r>
        <w:rPr>
          <w:b/>
          <w:color w:val="5B697F"/>
          <w:sz w:val="18"/>
        </w:rPr>
        <w:t>UNI VERSE  /  TCC DE ENGENHARIA INFORMÁTICA</w:t>
      </w:r>
    </w:p>
    <w:p>
      <w:pPr>
        <w:pStyle w:val="Caption"/>
      </w:pPr>
      <w:r>
        <w:t>Versão 1.2 · 19 de outubro de 2026 · Documento de requisitos para análise, implementação e validação.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Identificadores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RNF01–RNF18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Módulo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Requisitos não funcionais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Estado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Especificado para validação; não equivale a implementação concluída</w:t>
            </w:r>
          </w:p>
        </w:tc>
      </w:tr>
    </w:tbl>
    <w:p>
      <w:pPr>
        <w:pStyle w:val="Heading1"/>
      </w:pPr>
      <w:r>
        <w:t>1. Âmbito e critérios de qualidade</w:t>
      </w:r>
    </w:p>
    <w:p>
      <w:r>
        <w:t>Os requisitos não funcionais estabelecem metas e propriedades de segurança, desempenho, responsividade, acessibilidade, fiabilidade, manutenção e testabilidade aplicáveis ao MVP. As metas mensuráveis são propostas e não constituem resultados verificados.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814"/>
        <w:gridCol w:w="3458"/>
      </w:tblGrid>
      <w:tr>
        <w:trPr>
          <w:cantSplit/>
          <w:tblHeader w:val="true"/>
        </w:trPr>
        <w:tc>
          <w:tcPr>
            <w:tcW w:type="dxa" w:w="3969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Área</w:t>
            </w:r>
          </w:p>
        </w:tc>
        <w:tc>
          <w:tcPr>
            <w:tcW w:type="dxa" w:w="1814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IDs</w:t>
            </w:r>
          </w:p>
        </w:tc>
        <w:tc>
          <w:tcPr>
            <w:tcW w:type="dxa" w:w="3458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Prioridade típica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Segurança</w:t>
            </w:r>
          </w:p>
        </w:tc>
        <w:tc>
          <w:tcPr>
            <w:tcW w:type="dxa" w:w="1814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RNF01–RNF05</w:t>
            </w:r>
          </w:p>
        </w:tc>
        <w:tc>
          <w:tcPr>
            <w:tcW w:type="dxa" w:w="345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Desempenho</w:t>
            </w:r>
          </w:p>
        </w:tc>
        <w:tc>
          <w:tcPr>
            <w:tcW w:type="dxa" w:w="1814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RNF06–RNF07</w:t>
            </w:r>
          </w:p>
        </w:tc>
        <w:tc>
          <w:tcPr>
            <w:tcW w:type="dxa" w:w="345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Usabilidade e acessibilidade</w:t>
            </w:r>
          </w:p>
        </w:tc>
        <w:tc>
          <w:tcPr>
            <w:tcW w:type="dxa" w:w="1814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RNF08–RNF10</w:t>
            </w:r>
          </w:p>
        </w:tc>
        <w:tc>
          <w:tcPr>
            <w:tcW w:type="dxa" w:w="345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P0/P1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Integridade e tratamento de falhas</w:t>
            </w:r>
          </w:p>
        </w:tc>
        <w:tc>
          <w:tcPr>
            <w:tcW w:type="dxa" w:w="1814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RNF11–RNF12</w:t>
            </w:r>
          </w:p>
        </w:tc>
        <w:tc>
          <w:tcPr>
            <w:tcW w:type="dxa" w:w="345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Compatibilidade e manutenção</w:t>
            </w:r>
          </w:p>
        </w:tc>
        <w:tc>
          <w:tcPr>
            <w:tcW w:type="dxa" w:w="1814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RNF13–RNF14</w:t>
            </w:r>
          </w:p>
        </w:tc>
        <w:tc>
          <w:tcPr>
            <w:tcW w:type="dxa" w:w="345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P1/P0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Testes e logs</w:t>
            </w:r>
          </w:p>
        </w:tc>
        <w:tc>
          <w:tcPr>
            <w:tcW w:type="dxa" w:w="1814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RNF15–RNF16</w:t>
            </w:r>
          </w:p>
        </w:tc>
        <w:tc>
          <w:tcPr>
            <w:tcW w:type="dxa" w:w="345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P0/P1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Chat e recuperação</w:t>
            </w:r>
          </w:p>
        </w:tc>
        <w:tc>
          <w:tcPr>
            <w:tcW w:type="dxa" w:w="1814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RNF17–RNF18</w:t>
            </w:r>
          </w:p>
        </w:tc>
        <w:tc>
          <w:tcPr>
            <w:tcW w:type="dxa" w:w="345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</w:pPr>
      <w:r>
        <w:t>2. Especificação detalhada dos RNF</w:t>
      </w:r>
    </w:p>
    <w:p>
      <w:pPr>
        <w:pStyle w:val="Heading2"/>
      </w:pPr>
      <w:r>
        <w:t>RNF01 — Segurança da Autenticação</w:t>
      </w:r>
    </w:p>
    <w:p>
      <w:r/>
      <w:r>
        <w:rPr>
          <w:b/>
        </w:rPr>
        <w:t>Prioridade:</w:t>
      </w:r>
      <w:r>
        <w:t xml:space="preserve"> P0 — Essencial</w:t>
      </w:r>
    </w:p>
    <w:p>
      <w:r>
        <w:t>O sistema deve garantir que as credenciais dos utilizadores sejam armazenadas e processadas de forma segura, utilizando algoritmos apropriados de hash de palavras-passe, como Argon2id ou bcrypt, e mecanismos seguros de gestão de sessões.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As palavras-passe nunca são armazenadas em texto simples.</w:t>
      </w:r>
    </w:p>
    <w:p>
      <w:pPr>
        <w:pStyle w:val="ListBullet"/>
      </w:pPr>
      <w:r>
        <w:t>Credenciais inválidas não permitem a autenticação.</w:t>
      </w:r>
    </w:p>
    <w:p>
      <w:pPr>
        <w:pStyle w:val="ListBullet"/>
      </w:pPr>
      <w:r>
        <w:t>As sessões possuem mecanismos de expiração.</w:t>
      </w:r>
    </w:p>
    <w:p>
      <w:pPr>
        <w:pStyle w:val="ListBullet"/>
      </w:pPr>
      <w:r>
        <w:t>O sistema não divulga palavras-passe nem tokens de autenticação em respostas públicas.</w:t>
      </w:r>
    </w:p>
    <w:p>
      <w:pPr>
        <w:pStyle w:val="ListBullet"/>
      </w:pPr>
      <w:r>
        <w:t>O sistema limita tentativas repetidas de autenticação para reduzir ataques de força bruta.</w:t>
      </w:r>
    </w:p>
    <w:p>
      <w:r/>
      <w:r>
        <w:rPr>
          <w:b/>
        </w:rPr>
        <w:t>Verificação:</w:t>
      </w:r>
      <w:r>
        <w:t xml:space="preserve"> testes de autenticação, revisão da configuração de segurança e inspeção dos dados armazenados.</w:t>
      </w:r>
    </w:p>
    <w:p>
      <w:pPr>
        <w:pStyle w:val="Caption"/>
      </w:pPr>
      <w:r>
        <w:t>A escolha de cookies HttpOnly, JWT ou sessão híbrida permanece aberta.</w:t>
      </w:r>
    </w:p>
    <w:p>
      <w:pPr>
        <w:pStyle w:val="Heading2"/>
      </w:pPr>
      <w:r>
        <w:t>RNF02 — Controlo de Acesso e Autorização</w:t>
      </w:r>
    </w:p>
    <w:p>
      <w:r/>
      <w:r>
        <w:rPr>
          <w:b/>
        </w:rPr>
        <w:t>Prioridade:</w:t>
      </w:r>
      <w:r>
        <w:t xml:space="preserve"> P0 — Essencial</w:t>
      </w:r>
    </w:p>
    <w:p>
      <w:r>
        <w:t>O sistema deve restringir o acesso aos recursos e às operações de acordo com o tipo de utilizador e a titularidade dos dados.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Estudantes não conseguem executar operações reservadas a empresas.</w:t>
      </w:r>
    </w:p>
    <w:p>
      <w:pPr>
        <w:pStyle w:val="ListBullet"/>
      </w:pPr>
      <w:r>
        <w:t>Utilizadores não conseguem editar ou eliminar projetos, perfis, publicações ou oportunidades pertencentes a terceiros.</w:t>
      </w:r>
    </w:p>
    <w:p>
      <w:pPr>
        <w:pStyle w:val="ListBullet"/>
      </w:pPr>
      <w:r>
        <w:t>Requisições sem autenticação são rejeitadas quando o recurso exige autenticação.</w:t>
      </w:r>
    </w:p>
    <w:p>
      <w:pPr>
        <w:pStyle w:val="ListBullet"/>
      </w:pPr>
      <w:r>
        <w:t>O controlo de autorização é realizado no backend, independentemente da interface.</w:t>
      </w:r>
    </w:p>
    <w:p>
      <w:pPr>
        <w:pStyle w:val="ListBullet"/>
      </w:pPr>
      <w:r>
        <w:t>O acesso indevido a recursos protegidos é rejeitado com uma resposta HTTP adequada.</w:t>
      </w:r>
    </w:p>
    <w:p>
      <w:r/>
      <w:r>
        <w:rPr>
          <w:b/>
        </w:rPr>
        <w:t>Verificação:</w:t>
      </w:r>
      <w:r>
        <w:t xml:space="preserve"> testes de autorização por perfil e tentativas de acesso direto aos endpoints protegidos.</w:t>
      </w:r>
    </w:p>
    <w:p>
      <w:pPr>
        <w:pStyle w:val="Heading2"/>
      </w:pPr>
      <w:r>
        <w:t>RNF03 — Proteção da Comunicação e dos Segredos</w:t>
      </w:r>
    </w:p>
    <w:p>
      <w:r/>
      <w:r>
        <w:rPr>
          <w:b/>
        </w:rPr>
        <w:t>Prioridade:</w:t>
      </w:r>
      <w:r>
        <w:t xml:space="preserve"> P0 — Essencial</w:t>
      </w:r>
    </w:p>
    <w:p>
      <w:r>
        <w:t>O sistema deve proteger as comunicações e os dados sensíveis de configuração.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As comunicações públicas em ambiente de produção utilizam HTTPS.</w:t>
      </w:r>
    </w:p>
    <w:p>
      <w:pPr>
        <w:pStyle w:val="ListBullet"/>
      </w:pPr>
      <w:r>
        <w:t>Credenciais da base de dados, chaves e segredos não são incluídos no código-fonte versionado.</w:t>
      </w:r>
    </w:p>
    <w:p>
      <w:pPr>
        <w:pStyle w:val="ListBullet"/>
      </w:pPr>
      <w:r>
        <w:t>As configurações sensíveis são geridas por variáveis de ambiente ou mecanismos equivalentes.</w:t>
      </w:r>
    </w:p>
    <w:p>
      <w:pPr>
        <w:pStyle w:val="ListBullet"/>
      </w:pPr>
      <w:r>
        <w:t>Informações internas do servidor não são expostas nas mensagens de erro destinadas aos utilizadores.</w:t>
      </w:r>
    </w:p>
    <w:p>
      <w:r/>
      <w:r>
        <w:rPr>
          <w:b/>
        </w:rPr>
        <w:t>Verificação:</w:t>
      </w:r>
      <w:r>
        <w:t xml:space="preserve"> revisão da configuração, do repositório e das respostas da aplicação.</w:t>
      </w:r>
    </w:p>
    <w:p>
      <w:pPr>
        <w:pStyle w:val="Heading2"/>
      </w:pPr>
      <w:r>
        <w:t>RNF04 — Validação e Proteção dos Dados de Entrada</w:t>
      </w:r>
    </w:p>
    <w:p>
      <w:r/>
      <w:r>
        <w:rPr>
          <w:b/>
        </w:rPr>
        <w:t>Prioridade:</w:t>
      </w:r>
      <w:r>
        <w:t xml:space="preserve"> P0 — Essencial</w:t>
      </w:r>
    </w:p>
    <w:p>
      <w:r>
        <w:t>O sistema deve validar os dados introduzidos pelos utilizadores e impedir que entradas inválidas ou maliciosas comprometam a integridade e a segurança da aplicação.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Os dados são validados no backend antes do processamento.</w:t>
      </w:r>
    </w:p>
    <w:p>
      <w:pPr>
        <w:pStyle w:val="ListBullet"/>
      </w:pPr>
      <w:r>
        <w:t>Campos obrigatórios, formatos e limites são verificados.</w:t>
      </w:r>
    </w:p>
    <w:p>
      <w:pPr>
        <w:pStyle w:val="ListBullet"/>
      </w:pPr>
      <w:r>
        <w:t>As consultas à base de dados utilizam mecanismos seguros de parametrização.</w:t>
      </w:r>
    </w:p>
    <w:p>
      <w:pPr>
        <w:pStyle w:val="ListBullet"/>
      </w:pPr>
      <w:r>
        <w:t>Os conteúdos submetidos não permitem a execução de scripts não autorizados.</w:t>
      </w:r>
    </w:p>
    <w:p>
      <w:pPr>
        <w:pStyle w:val="ListBullet"/>
      </w:pPr>
      <w:r>
        <w:t>Os erros de validação são apresentados de forma compreensível.</w:t>
      </w:r>
    </w:p>
    <w:p>
      <w:r/>
      <w:r>
        <w:rPr>
          <w:b/>
        </w:rPr>
        <w:t>Verificação:</w:t>
      </w:r>
      <w:r>
        <w:t xml:space="preserve"> testes com dados inválidos, entradas maliciosas e tentativas de acesso não autorizado.</w:t>
      </w:r>
    </w:p>
    <w:p>
      <w:pPr>
        <w:pStyle w:val="Heading2"/>
      </w:pPr>
      <w:r>
        <w:t>RNF05 — Segurança dos Ficheiros e Imagens</w:t>
      </w:r>
    </w:p>
    <w:p>
      <w:r/>
      <w:r>
        <w:rPr>
          <w:b/>
        </w:rPr>
        <w:t>Prioridade:</w:t>
      </w:r>
      <w:r>
        <w:t xml:space="preserve"> P0 — Essencial</w:t>
      </w:r>
    </w:p>
    <w:p>
      <w:r>
        <w:t>O sistema deve validar e processar de forma segura as imagens enviadas pelos utilizadores.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São aceites apenas os formatos de imagem autorizados, inicialmente JPEG, PNG e WebP.</w:t>
      </w:r>
    </w:p>
    <w:p>
      <w:pPr>
        <w:pStyle w:val="ListBullet"/>
      </w:pPr>
      <w:r>
        <w:t>O tamanho máximo proposto para uma imagem é de 5 MB.</w:t>
      </w:r>
    </w:p>
    <w:p>
      <w:pPr>
        <w:pStyle w:val="ListBullet"/>
      </w:pPr>
      <w:r>
        <w:t>O backend verifica o tipo real do ficheiro, não dependendo apenas da extensão.</w:t>
      </w:r>
    </w:p>
    <w:p>
      <w:pPr>
        <w:pStyle w:val="ListBullet"/>
      </w:pPr>
      <w:r>
        <w:t>Os ficheiros são armazenados num serviço apropriado.</w:t>
      </w:r>
    </w:p>
    <w:p>
      <w:pPr>
        <w:pStyle w:val="ListBullet"/>
      </w:pPr>
      <w:r>
        <w:t>O envio de ficheiros inválidos é rejeitado.</w:t>
      </w:r>
    </w:p>
    <w:p>
      <w:pPr>
        <w:pStyle w:val="ListBullet"/>
      </w:pPr>
      <w:r>
        <w:t>Apenas utilizadores autorizados podem alterar as imagens associadas aos seus recursos.</w:t>
      </w:r>
    </w:p>
    <w:p>
      <w:r/>
      <w:r>
        <w:rPr>
          <w:b/>
        </w:rPr>
        <w:t>Verificação:</w:t>
      </w:r>
      <w:r>
        <w:t xml:space="preserve"> testes de upload com ficheiros válidos, inválidos, excessivamente grandes e tentativas de alteração por terceiros.</w:t>
      </w:r>
    </w:p>
    <w:p>
      <w:pPr>
        <w:pStyle w:val="Heading2"/>
      </w:pPr>
      <w:r>
        <w:t>RNF06 — Tempo de Resposta da API</w:t>
      </w:r>
    </w:p>
    <w:p>
      <w:r/>
      <w:r>
        <w:rPr>
          <w:b/>
        </w:rPr>
        <w:t>Prioridade:</w:t>
      </w:r>
      <w:r>
        <w:t xml:space="preserve"> P0 — Essencial</w:t>
      </w:r>
    </w:p>
    <w:p>
      <w:r>
        <w:t>A API deve responder às operações principais dentro de limites de desempenho adequados ao contexto de utilização previsto.</w:t>
      </w:r>
    </w:p>
    <w:p>
      <w:r/>
      <w:r>
        <w:rPr>
          <w:b/>
        </w:rPr>
        <w:t>Metas preliminares:</w:t>
      </w:r>
      <w:r/>
    </w:p>
    <w:p>
      <w:pPr>
        <w:pStyle w:val="ListBullet"/>
      </w:pPr>
      <w:r>
        <w:t>Pelo menos 95% das requisições de leitura devem ser processadas em até 1 segundo.</w:t>
      </w:r>
    </w:p>
    <w:p>
      <w:pPr>
        <w:pStyle w:val="ListBullet"/>
      </w:pPr>
      <w:r>
        <w:t>Pelo menos 95% das operações de criação e atualização sem upload devem ser processadas em até 2 segundos.</w:t>
      </w:r>
    </w:p>
    <w:p>
      <w:pPr>
        <w:pStyle w:val="ListBullet"/>
      </w:pPr>
      <w:r>
        <w:t>Os limites serão avaliados num ambiente de testes definido, com 20 clientes concorrentes e uma base de dados com dados de exemplo representativos.</w:t>
      </w:r>
    </w:p>
    <w:p>
      <w:pPr>
        <w:pStyle w:val="ListBullet"/>
      </w:pPr>
      <w:r>
        <w:t>Os tempos referem-se ao processamento da API, excluindo a latência da rede do utilizador e serviços externos.</w:t>
      </w:r>
    </w:p>
    <w:p>
      <w:r/>
      <w:r>
        <w:rPr>
          <w:b/>
        </w:rPr>
        <w:t>Verificação:</w:t>
      </w:r>
      <w:r>
        <w:t xml:space="preserve"> testes de carga com ferramentas como k6 ou Artillery.</w:t>
      </w:r>
    </w:p>
    <w:p>
      <w:pPr>
        <w:pStyle w:val="Caption"/>
      </w:pPr>
      <w:r>
        <w:t>Nota de validação: As metas P95 são propostas iniciais, não resultados observados. Registar ambiente, quantidade de registos, duração da carga e ferramenta utilizada; ajustar objetivos com fundamentação se o ambiente de TCC não permitir esta medição.</w:t>
      </w:r>
    </w:p>
    <w:p>
      <w:pPr>
        <w:pStyle w:val="Heading2"/>
      </w:pPr>
      <w:r>
        <w:t>RNF07 — Carregamento Eficiente dos Conteúdos</w:t>
      </w:r>
    </w:p>
    <w:p>
      <w:r/>
      <w:r>
        <w:rPr>
          <w:b/>
        </w:rPr>
        <w:t>Prioridade:</w:t>
      </w:r>
      <w:r>
        <w:t xml:space="preserve"> P0 — Essencial</w:t>
      </w:r>
    </w:p>
    <w:p>
      <w:r>
        <w:t>O sistema deve evitar o carregamento desnecessário de grandes volumes de informação, especialmente nas páginas de publicações, oportunidades e projetos.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As listagens de dados utilizam paginação ou carregamento progressivo.</w:t>
      </w:r>
    </w:p>
    <w:p>
      <w:pPr>
        <w:pStyle w:val="ListBullet"/>
      </w:pPr>
      <w:r>
        <w:t>As consultas não recuperam indiscriminadamente todos os registos disponíveis.</w:t>
      </w:r>
    </w:p>
    <w:p>
      <w:pPr>
        <w:pStyle w:val="ListBullet"/>
      </w:pPr>
      <w:r>
        <w:t>As imagens são apresentadas com dimensões adequadas aos seus contextos.</w:t>
      </w:r>
    </w:p>
    <w:p>
      <w:pPr>
        <w:pStyle w:val="ListBullet"/>
      </w:pPr>
      <w:r>
        <w:t>Os estados de carregamento são apresentados quando existem operações assíncronas.</w:t>
      </w:r>
    </w:p>
    <w:p>
      <w:pPr>
        <w:pStyle w:val="ListBullet"/>
      </w:pPr>
      <w:r>
        <w:t>A navegação continua utilizável durante a recuperação de dados.</w:t>
      </w:r>
    </w:p>
    <w:p>
      <w:r/>
      <w:r>
        <w:rPr>
          <w:b/>
        </w:rPr>
        <w:t>Verificação:</w:t>
      </w:r>
      <w:r>
        <w:t xml:space="preserve"> inspeção das consultas, testes de listagens e análise das requisições de rede.</w:t>
      </w:r>
    </w:p>
    <w:p>
      <w:pPr>
        <w:pStyle w:val="Heading2"/>
      </w:pPr>
      <w:r>
        <w:t>RNF08 — Interface Responsiva</w:t>
      </w:r>
    </w:p>
    <w:p>
      <w:r/>
      <w:r>
        <w:rPr>
          <w:b/>
        </w:rPr>
        <w:t>Prioridade:</w:t>
      </w:r>
      <w:r>
        <w:t xml:space="preserve"> P0 — Essencial</w:t>
      </w:r>
    </w:p>
    <w:p>
      <w:r>
        <w:t>A interface do UniVerse deve adaptar-se adequadamente a diferentes dimensões de ecrã, utilizando uma abordagem de desenvolvimento responsivo e mobile-first.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As interfaces principais funcionam corretamente em larguras de 360 px, 768 px e 1280 px.</w:t>
      </w:r>
    </w:p>
    <w:p>
      <w:pPr>
        <w:pStyle w:val="ListBullet"/>
      </w:pPr>
      <w:r>
        <w:t>Os elementos de navegação permanecem acessíveis em dispositivos móveis.</w:t>
      </w:r>
    </w:p>
    <w:p>
      <w:pPr>
        <w:pStyle w:val="ListBullet"/>
      </w:pPr>
      <w:r>
        <w:t>Os formulários ajustam-se à largura disponível.</w:t>
      </w:r>
    </w:p>
    <w:p>
      <w:pPr>
        <w:pStyle w:val="ListBullet"/>
      </w:pPr>
      <w:r>
        <w:t>Não existe deslocamento horizontal inesperado nas páginas principais.</w:t>
      </w:r>
    </w:p>
    <w:p>
      <w:pPr>
        <w:pStyle w:val="ListBullet"/>
      </w:pPr>
      <w:r>
        <w:t>Textos, imagens e componentes mantêm uma apresentação legível.</w:t>
      </w:r>
    </w:p>
    <w:p>
      <w:r/>
      <w:r>
        <w:rPr>
          <w:b/>
        </w:rPr>
        <w:t>Verificação:</w:t>
      </w:r>
      <w:r>
        <w:t xml:space="preserve"> testes de responsividade em navegadores e dispositivos de diferentes dimensões.</w:t>
      </w:r>
    </w:p>
    <w:p>
      <w:pPr>
        <w:pStyle w:val="Heading2"/>
      </w:pPr>
      <w:r>
        <w:t>RNF09 — Acessibilidade</w:t>
      </w:r>
    </w:p>
    <w:p>
      <w:r/>
      <w:r>
        <w:rPr>
          <w:b/>
        </w:rPr>
        <w:t>Prioridade:</w:t>
      </w:r>
      <w:r>
        <w:t xml:space="preserve"> P0 — Essencial</w:t>
      </w:r>
    </w:p>
    <w:p>
      <w:r>
        <w:t>O sistema deve adotar boas práticas de acessibilidade, utilizando como referência os critérios aplicáveis das WCAG 2.2, nível AA, nas principais funcionalidades do MVP.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Os elementos interativos podem ser utilizados através do teclado.</w:t>
      </w:r>
    </w:p>
    <w:p>
      <w:pPr>
        <w:pStyle w:val="ListBullet"/>
      </w:pPr>
      <w:r>
        <w:t>Os campos dos formulários possuem etiquetas identificáveis.</w:t>
      </w:r>
    </w:p>
    <w:p>
      <w:pPr>
        <w:pStyle w:val="ListBullet"/>
      </w:pPr>
      <w:r>
        <w:t>Os elementos gráficos informativos possuem alternativas textuais adequadas.</w:t>
      </w:r>
    </w:p>
    <w:p>
      <w:pPr>
        <w:pStyle w:val="ListBullet"/>
      </w:pPr>
      <w:r>
        <w:t>Os textos e componentes apresentam contraste adequado.</w:t>
      </w:r>
    </w:p>
    <w:p>
      <w:pPr>
        <w:pStyle w:val="ListBullet"/>
      </w:pPr>
      <w:r>
        <w:t>As mensagens de erro podem ser identificadas sem depender exclusivamente da cor.</w:t>
      </w:r>
    </w:p>
    <w:p>
      <w:pPr>
        <w:pStyle w:val="ListBullet"/>
      </w:pPr>
      <w:r>
        <w:t>Os componentes utilizam elementos HTML semânticos quando apropriado.</w:t>
      </w:r>
    </w:p>
    <w:p>
      <w:r/>
      <w:r>
        <w:rPr>
          <w:b/>
        </w:rPr>
        <w:t>Verificação:</w:t>
      </w:r>
      <w:r>
        <w:t xml:space="preserve"> testes com teclado, ferramentas automatizadas de acessibilidade e revisão manual dos fluxos principais.</w:t>
      </w:r>
    </w:p>
    <w:p>
      <w:pPr>
        <w:pStyle w:val="Caption"/>
      </w:pPr>
      <w:r>
        <w:t>Nota de validação: WCAG 2.2 AA é uma referência de qualidade, não uma certificação automática. Registar critérios efetivamente avaliados, ferramentas e testes manuais; não declarar conformidade total sem auditoria adequada.</w:t>
      </w:r>
    </w:p>
    <w:p>
      <w:pPr>
        <w:pStyle w:val="Heading2"/>
      </w:pPr>
      <w:r>
        <w:t>RNF10 — Facilidade de Utilização</w:t>
      </w:r>
    </w:p>
    <w:p>
      <w:r/>
      <w:r>
        <w:rPr>
          <w:b/>
        </w:rPr>
        <w:t>Prioridade:</w:t>
      </w:r>
      <w:r>
        <w:t xml:space="preserve"> P1 — Desejável</w:t>
      </w:r>
    </w:p>
    <w:p>
      <w:r>
        <w:t>A plataforma deve apresentar uma navegação clara e consistente, permitindo que novos utilizadores realizem as principais operações com reduzida necessidade de orientação.</w:t>
      </w:r>
    </w:p>
    <w:p>
      <w:r/>
      <w:r>
        <w:rPr>
          <w:b/>
        </w:rPr>
        <w:t>Critérios de aceitação propostos:</w:t>
      </w:r>
      <w:r/>
    </w:p>
    <w:p>
      <w:pPr>
        <w:pStyle w:val="ListBullet"/>
      </w:pPr>
      <w:r>
        <w:t>As principais funcionalidades são acessíveis através de uma navegação consistente.</w:t>
      </w:r>
    </w:p>
    <w:p>
      <w:pPr>
        <w:pStyle w:val="ListBullet"/>
      </w:pPr>
      <w:r>
        <w:t>Os botões e ações possuem designações compreensíveis.</w:t>
      </w:r>
    </w:p>
    <w:p>
      <w:pPr>
        <w:pStyle w:val="ListBullet"/>
      </w:pPr>
      <w:r>
        <w:t>Os formulários apresentam mensagens de erro e confirmação.</w:t>
      </w:r>
    </w:p>
    <w:p>
      <w:pPr>
        <w:pStyle w:val="ListBullet"/>
      </w:pPr>
      <w:r>
        <w:t>Num teste exploratório com pelo menos cinco participantes, pelo menos quatro conseguem concluir os cenários principais sem assistência direta.</w:t>
      </w:r>
    </w:p>
    <w:p>
      <w:r/>
      <w:r>
        <w:rPr>
          <w:b/>
        </w:rPr>
        <w:t>Verificação:</w:t>
      </w:r>
      <w:r>
        <w:t xml:space="preserve"> testes de usabilidade com estudantes e análise das dificuldades observadas.</w:t>
      </w:r>
    </w:p>
    <w:p>
      <w:pPr>
        <w:pStyle w:val="Caption"/>
      </w:pPr>
      <w:r>
        <w:t>Nota de validação: O teste de usabilidade com cinco participantes só poderá ser relatado como realizado se houver participantes, protocolo, consentimento adequado e resultados registados.</w:t>
      </w:r>
    </w:p>
    <w:p>
      <w:pPr>
        <w:pStyle w:val="Heading2"/>
      </w:pPr>
      <w:r>
        <w:t>RNF11 — Integridade e Consistência dos Dados</w:t>
      </w:r>
    </w:p>
    <w:p>
      <w:r/>
      <w:r>
        <w:rPr>
          <w:b/>
        </w:rPr>
        <w:t>Prioridade:</w:t>
      </w:r>
      <w:r>
        <w:t xml:space="preserve"> P0 — Essencial</w:t>
      </w:r>
    </w:p>
    <w:p>
      <w:r>
        <w:t>O sistema deve preservar a integridade das informações armazenadas na base de dados, respeitando as regras de negócio e as relações estabelecidas entre as entidades.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As relações entre entidades são protegidas por chaves estrangeiras ou mecanismos de integridade equivalentes.</w:t>
      </w:r>
    </w:p>
    <w:p>
      <w:pPr>
        <w:pStyle w:val="ListBullet"/>
      </w:pPr>
      <w:r>
        <w:t>Não existem associações inválidas entre projetos e estudantes.</w:t>
      </w:r>
    </w:p>
    <w:p>
      <w:pPr>
        <w:pStyle w:val="ListBullet"/>
      </w:pPr>
      <w:r>
        <w:t>As competências duplicadas de um mesmo perfil são impedidas.</w:t>
      </w:r>
    </w:p>
    <w:p>
      <w:pPr>
        <w:pStyle w:val="ListBullet"/>
      </w:pPr>
      <w:r>
        <w:t>Os gostos duplicados são impedidos, caso o módulo seja implementado.</w:t>
      </w:r>
    </w:p>
    <w:p>
      <w:pPr>
        <w:pStyle w:val="ListBullet"/>
      </w:pPr>
      <w:r>
        <w:t>Operações que exigem alterações atómicas utilizam transações apropriadas.</w:t>
      </w:r>
    </w:p>
    <w:p>
      <w:pPr>
        <w:pStyle w:val="ListBullet"/>
      </w:pPr>
      <w:r>
        <w:t>A eliminação de registos trata corretamente os dados dependentes.</w:t>
      </w:r>
    </w:p>
    <w:p>
      <w:r/>
      <w:r>
        <w:rPr>
          <w:b/>
        </w:rPr>
        <w:t>Verificação:</w:t>
      </w:r>
      <w:r>
        <w:t xml:space="preserve"> testes de integração com PostgreSQL e verificação das restrições da base de dados.</w:t>
      </w:r>
    </w:p>
    <w:p>
      <w:pPr>
        <w:pStyle w:val="Heading2"/>
      </w:pPr>
      <w:r>
        <w:t>RNF12 — Tratamento de Erros e Recuperação</w:t>
      </w:r>
    </w:p>
    <w:p>
      <w:r/>
      <w:r>
        <w:rPr>
          <w:b/>
        </w:rPr>
        <w:t>Prioridade:</w:t>
      </w:r>
      <w:r>
        <w:t xml:space="preserve"> P0 — Essencial</w:t>
      </w:r>
    </w:p>
    <w:p>
      <w:r>
        <w:t>O sistema deve tratar falhas de processamento, comunicação e persistência sem apresentar resultados incorretos ou mensagens técnicas inadequadas aos utilizadores.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As falhas são apresentadas através de mensagens compreensíveis.</w:t>
      </w:r>
    </w:p>
    <w:p>
      <w:pPr>
        <w:pStyle w:val="ListBullet"/>
      </w:pPr>
      <w:r>
        <w:t>Operações não concluídas não são apresentadas como bem-sucedidas.</w:t>
      </w:r>
    </w:p>
    <w:p>
      <w:pPr>
        <w:pStyle w:val="ListBullet"/>
      </w:pPr>
      <w:r>
        <w:t>A interface apresenta estados apropriados de carregamento, erro e ausência de dados.</w:t>
      </w:r>
    </w:p>
    <w:p>
      <w:pPr>
        <w:pStyle w:val="ListBullet"/>
      </w:pPr>
      <w:r>
        <w:t>Os erros não provocam a perda desnecessária de informações introduzidas em formulários.</w:t>
      </w:r>
    </w:p>
    <w:p>
      <w:pPr>
        <w:pStyle w:val="ListBullet"/>
      </w:pPr>
      <w:r>
        <w:t>As falhas de armazenamento de imagens são tratadas adequadamente.</w:t>
      </w:r>
    </w:p>
    <w:p>
      <w:r/>
      <w:r>
        <w:rPr>
          <w:b/>
        </w:rPr>
        <w:t>Verificação:</w:t>
      </w:r>
      <w:r>
        <w:t xml:space="preserve"> simulação de falhas de rede, respostas de erro da API e falhas em operações de persistência.</w:t>
      </w:r>
    </w:p>
    <w:p>
      <w:pPr>
        <w:pStyle w:val="Heading2"/>
      </w:pPr>
      <w:r>
        <w:t>RNF13 — Compatibilidade entre Navegadores</w:t>
      </w:r>
    </w:p>
    <w:p>
      <w:r/>
      <w:r>
        <w:rPr>
          <w:b/>
        </w:rPr>
        <w:t>Prioridade:</w:t>
      </w:r>
      <w:r>
        <w:t xml:space="preserve"> P1 — Desejável</w:t>
      </w:r>
    </w:p>
    <w:p>
      <w:r>
        <w:t>A plataforma deve funcionar corretamente nas versões recentes dos principais navegadores modernos.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As funcionalidades principais são verificadas no Google Chrome e Mozilla Firefox.</w:t>
      </w:r>
    </w:p>
    <w:p>
      <w:pPr>
        <w:pStyle w:val="ListBullet"/>
      </w:pPr>
      <w:r>
        <w:t>A interface adapta-se a navegadores móveis modernos.</w:t>
      </w:r>
    </w:p>
    <w:p>
      <w:pPr>
        <w:pStyle w:val="ListBullet"/>
      </w:pPr>
      <w:r>
        <w:t>Os fluxos de autenticação, publicação e consulta funcionam sem erros críticos nos navegadores testados.</w:t>
      </w:r>
    </w:p>
    <w:p>
      <w:r/>
      <w:r>
        <w:rPr>
          <w:b/>
        </w:rPr>
        <w:t>Verificação:</w:t>
      </w:r>
      <w:r>
        <w:t xml:space="preserve"> testes manuais e automatizados com Playwright.</w:t>
      </w:r>
    </w:p>
    <w:p>
      <w:pPr>
        <w:pStyle w:val="Caption"/>
      </w:pPr>
      <w:r>
        <w:t>Nota de validação: Compatibilidade é aferida apenas nos navegadores realmente testados. Registar versão e sistema operativo quando possível.</w:t>
      </w:r>
    </w:p>
    <w:p>
      <w:pPr>
        <w:pStyle w:val="Heading2"/>
      </w:pPr>
      <w:r>
        <w:t>RNF14 — Manutenibilidade e Organização do Código</w:t>
      </w:r>
    </w:p>
    <w:p>
      <w:r/>
      <w:r>
        <w:rPr>
          <w:b/>
        </w:rPr>
        <w:t>Prioridade:</w:t>
      </w:r>
      <w:r>
        <w:t xml:space="preserve"> P0 — Essencial</w:t>
      </w:r>
    </w:p>
    <w:p>
      <w:r>
        <w:t>O sistema deve possuir uma arquitetura modular, com separação clara de responsabilidades, promovendo a legibilidade, reutilização e facilidade de manutenção.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O frontend e o backend possuem responsabilidades claramente definidas.</w:t>
      </w:r>
    </w:p>
    <w:p>
      <w:pPr>
        <w:pStyle w:val="ListBullet"/>
      </w:pPr>
      <w:r>
        <w:t>O backend organiza as funcionalidades em módulos e serviços apropriados.</w:t>
      </w:r>
    </w:p>
    <w:p>
      <w:pPr>
        <w:pStyle w:val="ListBullet"/>
      </w:pPr>
      <w:r>
        <w:t>O acesso à base de dados encontra-se separado da camada de apresentação.</w:t>
      </w:r>
    </w:p>
    <w:p>
      <w:pPr>
        <w:pStyle w:val="ListBullet"/>
      </w:pPr>
      <w:r>
        <w:t>O código utiliza TypeScript e práticas consistentes de tipagem.</w:t>
      </w:r>
    </w:p>
    <w:p>
      <w:pPr>
        <w:pStyle w:val="ListBullet"/>
      </w:pPr>
      <w:r>
        <w:t>O projeto inclui mecanismos de formatação e análise estática do código.</w:t>
      </w:r>
    </w:p>
    <w:p>
      <w:pPr>
        <w:pStyle w:val="ListBullet"/>
      </w:pPr>
      <w:r>
        <w:t>Os comandos de verificação de tipos, lint e build terminam sem erros impeditivos.</w:t>
      </w:r>
    </w:p>
    <w:p>
      <w:pPr>
        <w:pStyle w:val="ListBullet"/>
      </w:pPr>
      <w:r>
        <w:t>As configurações necessárias para executar a aplicação estão documentadas.</w:t>
      </w:r>
    </w:p>
    <w:p>
      <w:r/>
      <w:r>
        <w:rPr>
          <w:b/>
        </w:rPr>
        <w:t>Verificação:</w:t>
      </w:r>
      <w:r>
        <w:t xml:space="preserve"> revisão da arquitetura, análise do repositório e execução das ferramentas de qualidade.</w:t>
      </w:r>
    </w:p>
    <w:p>
      <w:pPr>
        <w:pStyle w:val="Heading2"/>
      </w:pPr>
      <w:r>
        <w:t>RNF15 — Testabilidade</w:t>
      </w:r>
    </w:p>
    <w:p>
      <w:r/>
      <w:r>
        <w:rPr>
          <w:b/>
        </w:rPr>
        <w:t>Prioridade:</w:t>
      </w:r>
      <w:r>
        <w:t xml:space="preserve"> P0 — Essencial</w:t>
      </w:r>
    </w:p>
    <w:p>
      <w:r>
        <w:t>O sistema deve permitir a execução de testes que verifiquem o cumprimento dos requisitos funcionais e das regras de negócio definidas.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Cada requisito funcional essencial possui pelo menos um cenário de teste documentado e executado.</w:t>
      </w:r>
    </w:p>
    <w:p>
      <w:pPr>
        <w:pStyle w:val="ListBullet"/>
      </w:pPr>
      <w:r>
        <w:t>As operações críticas de autenticação e autorização são verificadas.</w:t>
      </w:r>
    </w:p>
    <w:p>
      <w:pPr>
        <w:pStyle w:val="ListBullet"/>
      </w:pPr>
      <w:r>
        <w:t>As principais operações de criação, consulta, atualização e eliminação são testadas.</w:t>
      </w:r>
    </w:p>
    <w:p>
      <w:pPr>
        <w:pStyle w:val="ListBullet"/>
      </w:pPr>
      <w:r>
        <w:t>São utilizados testes automatizados em funcionalidades críticas selecionadas.</w:t>
      </w:r>
    </w:p>
    <w:p>
      <w:pPr>
        <w:pStyle w:val="ListBullet"/>
      </w:pPr>
      <w:r>
        <w:t>Os resultados dos testes são documentados para apresentação na monografia.</w:t>
      </w:r>
    </w:p>
    <w:p>
      <w:r/>
      <w:r>
        <w:rPr>
          <w:b/>
        </w:rPr>
        <w:t>Verificação:</w:t>
      </w:r>
      <w:r>
        <w:t xml:space="preserve"> execução do plano de testes, registo de resultados e documentação de evidências.</w:t>
      </w:r>
    </w:p>
    <w:p>
      <w:pPr>
        <w:pStyle w:val="Heading2"/>
      </w:pPr>
      <w:r>
        <w:t>RNF16 — Registo de Erros e Eventos Relevantes</w:t>
      </w:r>
    </w:p>
    <w:p>
      <w:r/>
      <w:r>
        <w:rPr>
          <w:b/>
        </w:rPr>
        <w:t>Prioridade:</w:t>
      </w:r>
      <w:r>
        <w:t xml:space="preserve"> P1 — Desejável</w:t>
      </w:r>
    </w:p>
    <w:p>
      <w:r>
        <w:t>O backend deve disponibilizar mecanismos de registo de erros e eventos relevantes para facilitar a identificação e resolução de problemas.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Erros inesperados são registados no servidor.</w:t>
      </w:r>
    </w:p>
    <w:p>
      <w:pPr>
        <w:pStyle w:val="ListBullet"/>
      </w:pPr>
      <w:r>
        <w:t>As mensagens de log permitem identificar o contexto técnico das falhas.</w:t>
      </w:r>
    </w:p>
    <w:p>
      <w:pPr>
        <w:pStyle w:val="ListBullet"/>
      </w:pPr>
      <w:r>
        <w:t>Os logs não devem expor palavras-passe, tokens ou outros dados sensíveis.</w:t>
      </w:r>
    </w:p>
    <w:p>
      <w:pPr>
        <w:pStyle w:val="ListBullet"/>
      </w:pPr>
      <w:r>
        <w:t>Os registos permitem investigar erros sem depender exclusivamente das mensagens apresentadas no frontend.</w:t>
      </w:r>
    </w:p>
    <w:p>
      <w:r/>
      <w:r>
        <w:rPr>
          <w:b/>
        </w:rPr>
        <w:t>Verificação:</w:t>
      </w:r>
      <w:r>
        <w:t xml:space="preserve"> simulação de falhas e inspeção dos registos técnicos produzidos.</w:t>
      </w:r>
    </w:p>
    <w:p>
      <w:pPr>
        <w:pStyle w:val="Heading2"/>
      </w:pPr>
      <w:r>
        <w:t>RNF17 — Atualização em Tempo Real das Mensagens</w:t>
      </w:r>
    </w:p>
    <w:p>
      <w:r/>
      <w:r>
        <w:rPr>
          <w:b/>
        </w:rPr>
        <w:t>Prioridade:</w:t>
      </w:r>
      <w:r>
        <w:t xml:space="preserve"> P1 — Condicional</w:t>
      </w:r>
    </w:p>
    <w:p>
      <w:r>
        <w:t>Caso o módulo de Chat Privado seja implementado, o sistema deve disponibilizar as novas mensagens automaticamente aos participantes ligados à conversa.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As novas mensagens são apresentadas sem atualização manual da página.</w:t>
      </w:r>
    </w:p>
    <w:p>
      <w:pPr>
        <w:pStyle w:val="ListBullet"/>
      </w:pPr>
      <w:r>
        <w:t>Apenas os participantes autorizados têm acesso às mensagens.</w:t>
      </w:r>
    </w:p>
    <w:p>
      <w:pPr>
        <w:pStyle w:val="ListBullet"/>
      </w:pPr>
      <w:r>
        <w:t>As mensagens são armazenadas de forma persistente.</w:t>
      </w:r>
    </w:p>
    <w:p>
      <w:pPr>
        <w:pStyle w:val="ListBullet"/>
      </w:pPr>
      <w:r>
        <w:t>Numa ligação estável e ambiente controlado, a meta preliminar é apresentar pelo menos 95% das mensagens em até 2 segundos após a confirmação do envio.</w:t>
      </w:r>
    </w:p>
    <w:p>
      <w:pPr>
        <w:pStyle w:val="ListBullet"/>
      </w:pPr>
      <w:r>
        <w:t>Falhas de comunicação são tratadas sem apresentar mensagens não confirmadas como enviadas definitivamente.</w:t>
      </w:r>
    </w:p>
    <w:p>
      <w:r/>
      <w:r>
        <w:rPr>
          <w:b/>
        </w:rPr>
        <w:t>Verificação:</w:t>
      </w:r>
      <w:r>
        <w:t xml:space="preserve"> testes de comunicação com dois utilizadores, persistência e autorização.</w:t>
      </w:r>
    </w:p>
    <w:p>
      <w:pPr>
        <w:pStyle w:val="Caption"/>
      </w:pPr>
      <w:r>
        <w:t>Nota de validação: Aplicável apenas se o módulo de chat entrar no MVP. Meta de entrega em 2 segundos depende de ambiente medido e rede estável.</w:t>
      </w:r>
    </w:p>
    <w:p>
      <w:pPr>
        <w:pStyle w:val="Heading2"/>
      </w:pPr>
      <w:r>
        <w:t>RNF18 — Cópias de Segurança e Recuperação</w:t>
      </w:r>
    </w:p>
    <w:p>
      <w:r/>
      <w:r>
        <w:rPr>
          <w:b/>
        </w:rPr>
        <w:t>Prioridade:</w:t>
      </w:r>
      <w:r>
        <w:t xml:space="preserve"> P1 — Desejável</w:t>
      </w:r>
    </w:p>
    <w:p>
      <w:r>
        <w:t>O ambiente de produção deve possuir mecanismos adequados de cópia de segurança e recuperação dos dados persistidos.</w:t>
      </w:r>
    </w:p>
    <w:p>
      <w:r/>
      <w:r>
        <w:rPr>
          <w:b/>
        </w:rPr>
        <w:t>Critérios de aceitação:</w:t>
      </w:r>
      <w:r/>
    </w:p>
    <w:p>
      <w:pPr>
        <w:pStyle w:val="ListBullet"/>
      </w:pPr>
      <w:r>
        <w:t>É definida uma estratégia de backup da base de dados.</w:t>
      </w:r>
    </w:p>
    <w:p>
      <w:pPr>
        <w:pStyle w:val="ListBullet"/>
      </w:pPr>
      <w:r>
        <w:t>As cópias de segurança são armazenadas de forma protegida.</w:t>
      </w:r>
    </w:p>
    <w:p>
      <w:pPr>
        <w:pStyle w:val="ListBullet"/>
      </w:pPr>
      <w:r>
        <w:t>Existe um procedimento documentado de recuperação.</w:t>
      </w:r>
    </w:p>
    <w:p>
      <w:pPr>
        <w:pStyle w:val="ListBullet"/>
      </w:pPr>
      <w:r>
        <w:t>O processo de restauro é testado num ambiente isolado.</w:t>
      </w:r>
    </w:p>
    <w:p>
      <w:r/>
      <w:r>
        <w:rPr>
          <w:b/>
        </w:rPr>
        <w:t>Verificação:</w:t>
      </w:r>
      <w:r>
        <w:t xml:space="preserve"> execução de backup e restauro de uma base de dados de testes.</w:t>
      </w:r>
    </w:p>
    <w:p>
      <w:pPr>
        <w:pStyle w:val="Caption"/>
      </w:pPr>
      <w:r>
        <w:t>Nota de validação: Backup/restore é relevante em produção; para o TCC, documentar a solução planeada ou a prova de conceito efetivamente realizada sem alegar restauros não testados.</w:t>
      </w:r>
    </w:p>
    <w:p>
      <w:pPr>
        <w:pStyle w:val="Heading1"/>
      </w:pPr>
      <w:r>
        <w:t>3. Matriz resumida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7824"/>
      </w:tblGrid>
      <w:tr>
        <w:trPr>
          <w:cantSplit/>
          <w:tblHeader w:val="true"/>
        </w:trPr>
        <w:tc>
          <w:tcPr>
            <w:tcW w:type="dxa" w:w="1417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RNF</w:t>
            </w:r>
          </w:p>
        </w:tc>
        <w:tc>
          <w:tcPr>
            <w:tcW w:type="dxa" w:w="7824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Requisitos funcionais relacionados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RNF01</w:t>
            </w:r>
          </w:p>
        </w:tc>
        <w:tc>
          <w:tcPr>
            <w:tcW w:type="dxa" w:w="7824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RF01, RF02, RF03, RF05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RNF02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RF04, RF06, RF07, RF11, RF16, RF20, RF24, RF25, RF26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RNF03</w:t>
            </w:r>
          </w:p>
        </w:tc>
        <w:tc>
          <w:tcPr>
            <w:tcW w:type="dxa" w:w="7824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RF01, RF02, RF25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RNF04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RF01, RF06, RF10, RF14, RF19, RF25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RNF05</w:t>
            </w:r>
          </w:p>
        </w:tc>
        <w:tc>
          <w:tcPr>
            <w:tcW w:type="dxa" w:w="7824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RF09, RF13, RF14, RF16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RNF06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RF15, RF21, RF10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RNF07</w:t>
            </w:r>
          </w:p>
        </w:tc>
        <w:tc>
          <w:tcPr>
            <w:tcW w:type="dxa" w:w="7824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RF12, RF15, RF21, RF26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RNF08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RF01, RF06, RF14, RF19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RNF09</w:t>
            </w:r>
          </w:p>
        </w:tc>
        <w:tc>
          <w:tcPr>
            <w:tcW w:type="dxa" w:w="7824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RF01, RF02, RF06, RF14, RF19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RNF10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RF01, RF06, RF10, RF14, RF19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RNF11</w:t>
            </w:r>
          </w:p>
        </w:tc>
        <w:tc>
          <w:tcPr>
            <w:tcW w:type="dxa" w:w="7824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RF06, RF10, RF14, RF19, RF25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RNF12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RF01, RF10, RF14, RF19, RF25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RNF13</w:t>
            </w:r>
          </w:p>
        </w:tc>
        <w:tc>
          <w:tcPr>
            <w:tcW w:type="dxa" w:w="7824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RF02, RF14, RF21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RNF14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RF01, RF06, RF10, RF14, RF19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RNF15</w:t>
            </w:r>
          </w:p>
        </w:tc>
        <w:tc>
          <w:tcPr>
            <w:tcW w:type="dxa" w:w="7824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RF01, RF02, RF04, RF06, RF10, RF14, RF19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RNF16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RF02, RF14, RF19, RF25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RNF17</w:t>
            </w:r>
          </w:p>
        </w:tc>
        <w:tc>
          <w:tcPr>
            <w:tcW w:type="dxa" w:w="7824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RF24, RF25, RF26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RNF18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RF01, RF06, RF10, RF14, RF19, RF25</w:t>
            </w:r>
          </w:p>
        </w:tc>
      </w:tr>
    </w:tbl>
    <w:p>
      <w:pPr>
        <w:spacing w:after="0"/>
      </w:pPr>
    </w:p>
    <w:p>
      <w:pPr>
        <w:pStyle w:val="Heading1"/>
      </w:pPr>
      <w:r>
        <w:t>4. Modelo de registo de evidências</w:t>
      </w:r>
    </w:p>
    <w:p>
      <w:r>
        <w:t>Repetir esta grelha por requisito ou por campanha de testes. Só declarar um requisito “cumprido” quando houver procedimento, ambiente e resultado documentados.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236"/>
      </w:tblGrid>
      <w:tr>
        <w:trPr>
          <w:cantSplit/>
          <w:tblHeader w:val="true"/>
        </w:trPr>
        <w:tc>
          <w:tcPr>
            <w:tcW w:type="dxa" w:w="3005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Campo de verificação</w:t>
            </w:r>
          </w:p>
        </w:tc>
        <w:tc>
          <w:tcPr>
            <w:tcW w:type="dxa" w:w="6236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Informação a registar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Identificador RNF</w:t>
            </w:r>
          </w:p>
        </w:tc>
        <w:tc>
          <w:tcPr>
            <w:tcW w:type="dxa" w:w="623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RNF__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Versão e ambiente</w:t>
            </w:r>
          </w:p>
        </w:tc>
        <w:tc>
          <w:tcPr>
            <w:tcW w:type="dxa" w:w="623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Versão da aplicação, navegador, dispositivo e/ou servidor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Método</w:t>
            </w:r>
          </w:p>
        </w:tc>
        <w:tc>
          <w:tcPr>
            <w:tcW w:type="dxa" w:w="623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Teste manual, ferramenta automatizada, revisão ou medição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Critério verificado</w:t>
            </w:r>
          </w:p>
        </w:tc>
        <w:tc>
          <w:tcPr>
            <w:tcW w:type="dxa" w:w="623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Trecho mensurável da especificação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Resultado</w:t>
            </w:r>
          </w:p>
        </w:tc>
        <w:tc>
          <w:tcPr>
            <w:tcW w:type="dxa" w:w="623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Valor observado ou comportamento verificado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Evidência</w:t>
            </w:r>
          </w:p>
        </w:tc>
        <w:tc>
          <w:tcPr>
            <w:tcW w:type="dxa" w:w="623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Captura, relatório, log não sensível ou referência a teste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Conclusão</w:t>
            </w:r>
          </w:p>
        </w:tc>
        <w:tc>
          <w:tcPr>
            <w:tcW w:type="dxa" w:w="623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Cumprido / Não cumprido / Não avaliado</w:t>
            </w:r>
          </w:p>
        </w:tc>
      </w:tr>
    </w:tbl>
    <w:p>
      <w:pPr>
        <w:spacing w:after="0"/>
      </w:pPr>
    </w:p>
    <w:p>
      <w:pPr>
        <w:pStyle w:val="Heading1"/>
      </w:pPr>
      <w:r>
        <w:t>5. Notas de consistência e limites do TCC</w:t>
      </w:r>
    </w:p>
    <w:p>
      <w:pPr>
        <w:pStyle w:val="ListBullet"/>
      </w:pPr>
      <w:r>
        <w:t>Metas P95 de API devem ser verificadas no ambiente e carga definidos; sem medições não afirmar o resultado como atingido.</w:t>
      </w:r>
    </w:p>
    <w:p>
      <w:pPr>
        <w:pStyle w:val="ListBullet"/>
      </w:pPr>
      <w:r>
        <w:t>WCAG 2.2 AA é referência de avaliação; não declarar certificação de acessibilidade sem auditoria completa.</w:t>
      </w:r>
    </w:p>
    <w:p>
      <w:pPr>
        <w:pStyle w:val="ListBullet"/>
      </w:pPr>
      <w:r>
        <w:t>Usabilidade com pelo menos cinco participantes é uma meta: só apresentar números ou taxas de êxito depois de realizar o protocolo.</w:t>
      </w:r>
    </w:p>
    <w:p>
      <w:pPr>
        <w:pStyle w:val="ListBullet"/>
      </w:pPr>
      <w:r>
        <w:t>RNF17 depende da inclusão efetiva do chat. RNF18 representa uma salvaguarda de produção desejável.</w:t>
      </w:r>
    </w:p>
    <w:p>
      <w:pPr>
        <w:pStyle w:val="ListBullet"/>
      </w:pPr>
      <w:r>
        <w:t>Alguns RNF estabelecem critérios contínuos durante o desenvolvimento (validação no backend, controlo de acesso e qualidade do código), não apenas no dia dos testes.</w:t>
      </w:r>
    </w:p>
    <w:p>
      <w:pPr>
        <w:pStyle w:val="ListBullet"/>
      </w:pPr>
      <w:r>
        <w:t>As regras de negócio dos módulos usam identificadores únicos RN-AUTH-, RN-PER-, RN-PRJ-, RN-POST-, RN-OP- e RN-CHAT-.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34" w:left="1276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F"/>
        <w:sz w:val="16"/>
      </w:rPr>
      <w:t xml:space="preserve">Especificações v1.2  ·  19/10/2026    |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b/>
        <w:color w:val="17589E"/>
        <w:sz w:val="17"/>
      </w:rPr>
      <w:t>UNIVERSE  |  CADERNO DE ENGENHARIA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rlito" w:hAnsi="Carlito"/>
      <w:color w:val="1524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rlito" w:hAnsi="Carlito"/>
      <w:b/>
      <w:bCs/>
      <w:color w:val="1758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rlito" w:hAnsi="Carlito"/>
      <w:b/>
      <w:bCs/>
      <w:color w:val="1524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rlito" w:hAnsi="Carlito"/>
      <w:b/>
      <w:bCs/>
      <w:color w:val="17589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15243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rlito" w:hAnsi="Carlito"/>
      <w:b/>
      <w:bCs/>
      <w:color w:val="5B697F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