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7C2E" w14:textId="0CCCA328" w:rsidR="008527DC" w:rsidRPr="00B0717E" w:rsidRDefault="008527DC" w:rsidP="008527DC">
      <w:pPr>
        <w:spacing w:line="240" w:lineRule="auto"/>
        <w:ind w:firstLine="0"/>
        <w:rPr>
          <w:rFonts w:eastAsia="Times New Roman"/>
          <w:b/>
          <w:snapToGrid w:val="0"/>
          <w:lang w:eastAsia="ru-RU"/>
        </w:rPr>
      </w:pPr>
      <w:r w:rsidRPr="00B0717E">
        <w:rPr>
          <w:rFonts w:eastAsia="Times New Roman"/>
          <w:b/>
          <w:snapToGrid w:val="0"/>
          <w:lang w:eastAsia="ru-RU"/>
        </w:rPr>
        <w:t>УДК 519.86</w:t>
      </w:r>
    </w:p>
    <w:p w14:paraId="70D29952" w14:textId="77777777" w:rsidR="008527DC" w:rsidRPr="00B0717E" w:rsidRDefault="008527DC" w:rsidP="008527DC">
      <w:pPr>
        <w:spacing w:line="240" w:lineRule="auto"/>
        <w:ind w:firstLine="851"/>
        <w:jc w:val="center"/>
        <w:rPr>
          <w:rFonts w:eastAsia="Times New Roman"/>
          <w:b/>
          <w:sz w:val="20"/>
          <w:szCs w:val="20"/>
        </w:rPr>
      </w:pPr>
    </w:p>
    <w:p w14:paraId="5A50C9DC" w14:textId="0356074F" w:rsidR="008527DC" w:rsidRPr="00B0717E" w:rsidRDefault="008527DC" w:rsidP="008527DC">
      <w:pPr>
        <w:spacing w:line="240" w:lineRule="auto"/>
        <w:jc w:val="center"/>
        <w:rPr>
          <w:rFonts w:ascii="Times New Roman Полужирный" w:hAnsi="Times New Roman Полужирный"/>
          <w:caps/>
        </w:rPr>
      </w:pPr>
      <w:r w:rsidRPr="00B0717E">
        <w:rPr>
          <w:rFonts w:ascii="Times New Roman Полужирный" w:eastAsiaTheme="majorEastAsia" w:hAnsi="Times New Roman Полужирный" w:cstheme="majorBidi"/>
          <w:b/>
          <w:caps/>
          <w:szCs w:val="32"/>
        </w:rPr>
        <w:t>ІНТЕЛЕКТУАЛЬНО-АНАЛІТИЧНА ПЛАТФОРМА ОЦІНКИ РИЗИКУ БЕЗПЕКИ ТУРИСТИЧНОЇ ПОДОРОЖІ</w:t>
      </w:r>
    </w:p>
    <w:p w14:paraId="685CEC7D" w14:textId="77777777" w:rsidR="008527DC" w:rsidRPr="00B0717E" w:rsidRDefault="008527DC" w:rsidP="008527DC">
      <w:pPr>
        <w:spacing w:line="240" w:lineRule="auto"/>
        <w:jc w:val="center"/>
        <w:rPr>
          <w:rFonts w:eastAsia="Times New Roman"/>
          <w:b/>
          <w:sz w:val="20"/>
          <w:szCs w:val="20"/>
        </w:rPr>
      </w:pPr>
    </w:p>
    <w:p w14:paraId="4FE96302" w14:textId="7F5C4F9E" w:rsidR="008527DC" w:rsidRPr="00B0717E" w:rsidRDefault="008527DC" w:rsidP="008527DC">
      <w:pPr>
        <w:spacing w:line="240" w:lineRule="auto"/>
        <w:jc w:val="center"/>
        <w:rPr>
          <w:rFonts w:eastAsia="Times New Roman"/>
          <w:b/>
        </w:rPr>
      </w:pPr>
      <w:r w:rsidRPr="00B0717E">
        <w:rPr>
          <w:rFonts w:eastAsia="Times New Roman"/>
          <w:b/>
        </w:rPr>
        <w:t>Андрій Шафар</w:t>
      </w:r>
    </w:p>
    <w:p w14:paraId="47881745" w14:textId="77777777" w:rsidR="008527DC" w:rsidRPr="00B0717E" w:rsidRDefault="008527DC" w:rsidP="008527DC">
      <w:pPr>
        <w:spacing w:line="240" w:lineRule="auto"/>
        <w:jc w:val="center"/>
        <w:rPr>
          <w:rFonts w:eastAsia="Times New Roman"/>
          <w:b/>
          <w:sz w:val="20"/>
          <w:szCs w:val="20"/>
        </w:rPr>
      </w:pPr>
    </w:p>
    <w:p w14:paraId="4AF1A036" w14:textId="548167B1" w:rsidR="008527DC" w:rsidRPr="00B0717E" w:rsidRDefault="008527DC" w:rsidP="008527DC">
      <w:pPr>
        <w:spacing w:line="240" w:lineRule="auto"/>
        <w:ind w:firstLine="851"/>
        <w:jc w:val="center"/>
        <w:rPr>
          <w:rFonts w:eastAsia="Times New Roman"/>
          <w:i/>
        </w:rPr>
      </w:pPr>
      <w:r w:rsidRPr="00B0717E">
        <w:rPr>
          <w:rFonts w:eastAsia="Times New Roman"/>
          <w:i/>
        </w:rPr>
        <w:t>ДВНЗ «Ужгородський національний університет», Україна</w:t>
      </w:r>
    </w:p>
    <w:p w14:paraId="329C11E8" w14:textId="77777777" w:rsidR="008527DC" w:rsidRPr="00B0717E" w:rsidRDefault="008527DC" w:rsidP="008527DC">
      <w:pPr>
        <w:spacing w:line="240" w:lineRule="auto"/>
        <w:ind w:firstLine="851"/>
        <w:jc w:val="center"/>
        <w:rPr>
          <w:rFonts w:eastAsia="Times New Roman"/>
          <w:sz w:val="20"/>
          <w:szCs w:val="20"/>
        </w:rPr>
      </w:pPr>
    </w:p>
    <w:p w14:paraId="2867C667" w14:textId="6A270BE3" w:rsidR="008527DC" w:rsidRPr="00B0717E" w:rsidRDefault="008527DC" w:rsidP="008527DC">
      <w:pPr>
        <w:spacing w:line="240" w:lineRule="auto"/>
        <w:rPr>
          <w:i/>
          <w:sz w:val="20"/>
          <w:szCs w:val="20"/>
        </w:rPr>
      </w:pPr>
      <w:r w:rsidRPr="00B0717E">
        <w:rPr>
          <w:rFonts w:eastAsia="Times New Roman"/>
          <w:b/>
          <w:i/>
          <w:sz w:val="20"/>
          <w:szCs w:val="20"/>
        </w:rPr>
        <w:t xml:space="preserve">Резюме. </w:t>
      </w:r>
      <w:r w:rsidRPr="00B0717E">
        <w:rPr>
          <w:i/>
          <w:sz w:val="20"/>
          <w:szCs w:val="20"/>
        </w:rPr>
        <w:t xml:space="preserve">Основною метою даного дослідження є розроблення </w:t>
      </w:r>
      <w:proofErr w:type="spellStart"/>
      <w:r w:rsidRPr="00B0717E">
        <w:rPr>
          <w:i/>
          <w:sz w:val="20"/>
          <w:szCs w:val="20"/>
        </w:rPr>
        <w:t>інтелектуально</w:t>
      </w:r>
      <w:proofErr w:type="spellEnd"/>
      <w:r w:rsidRPr="00B0717E">
        <w:rPr>
          <w:i/>
          <w:sz w:val="20"/>
          <w:szCs w:val="20"/>
        </w:rPr>
        <w:t xml:space="preserve">-аналітичної платформи оцінки ризику безпеки туристичної подорожі. </w:t>
      </w:r>
      <w:proofErr w:type="spellStart"/>
      <w:r w:rsidRPr="00B0717E">
        <w:rPr>
          <w:i/>
          <w:sz w:val="20"/>
          <w:szCs w:val="20"/>
        </w:rPr>
        <w:t>Інтелектуально</w:t>
      </w:r>
      <w:proofErr w:type="spellEnd"/>
      <w:r w:rsidRPr="00B0717E">
        <w:rPr>
          <w:i/>
          <w:sz w:val="20"/>
          <w:szCs w:val="20"/>
        </w:rPr>
        <w:t xml:space="preserve">-аналітична платформа оцінки ризику безпеки туристичної подорожі складається із трьох аналітичних модулів: індивідуальний рівень безпеки туристичної подорожі; регіональний рівень безпеки туристичної подорожі; національний рівень безпеки туристичної подорожі. Суть </w:t>
      </w:r>
      <w:proofErr w:type="spellStart"/>
      <w:r w:rsidRPr="00B0717E">
        <w:rPr>
          <w:i/>
          <w:sz w:val="20"/>
          <w:szCs w:val="20"/>
        </w:rPr>
        <w:t>інтелектуально</w:t>
      </w:r>
      <w:proofErr w:type="spellEnd"/>
      <w:r w:rsidRPr="00B0717E">
        <w:rPr>
          <w:i/>
          <w:sz w:val="20"/>
          <w:szCs w:val="20"/>
        </w:rPr>
        <w:t xml:space="preserve">-аналітичної платформи полягає в тому, що вона, спираючись на оцінки учасників туристичного руху щодо відчуття власної безпеки у вибраному регіоні, передбачуваність повторного візиту та експертну оцінку рівня безпеки регіональних туристичних систем, формує як кількісні, так і лінгвістичні індикатори ризику безпечності подорожі. Вперше розроблено інформаційний модуль для оцінювання рівня безпеки туристичної подорожі, що охоплює 17 критеріїв оцінки власної безпеки у місці призначення. Також вперше розроблено три аналітичні модулі, що охоплюють рівні від індивідуального до національного: модуль терм-оцінки ризику власної безпеки туристичної подорожі; модуль оцінювання рівня почуття безпеки регіону; модуль оцінювання ризику безпеки туристичної подорожі. Вхідні дані представлені у вигляді лінгвістичних змінних, що відображають враження учасників туристичного руху після відвідування регіону та рівень їхньої стурбованості щодо власної безпеки у місці призначення. Модулі базуються на принципах нечіткої логіки та багатовимірних функцій належності. Здійснюється агрегування даних щодо узагальненого ризику безпеки туристичної подорожі та прогнозу повторного відвідування регіону. Поєднуються оцінки безпеки регіональних туристичних систем від експертів із суб’єктивним рівнем почуття безпеки серед туристів. Результатом є як кількісна, так і лінгвістична оцінка ризику безпеки туристичної подорожі. </w:t>
      </w:r>
      <w:proofErr w:type="spellStart"/>
      <w:r w:rsidRPr="00B0717E">
        <w:rPr>
          <w:i/>
          <w:sz w:val="20"/>
          <w:szCs w:val="20"/>
        </w:rPr>
        <w:t>Інтелектуально</w:t>
      </w:r>
      <w:proofErr w:type="spellEnd"/>
      <w:r w:rsidRPr="00B0717E">
        <w:rPr>
          <w:i/>
          <w:sz w:val="20"/>
          <w:szCs w:val="20"/>
        </w:rPr>
        <w:t xml:space="preserve">-аналітичну платформу </w:t>
      </w:r>
      <w:proofErr w:type="spellStart"/>
      <w:r w:rsidRPr="00B0717E">
        <w:rPr>
          <w:i/>
          <w:sz w:val="20"/>
          <w:szCs w:val="20"/>
        </w:rPr>
        <w:t>верифіковано</w:t>
      </w:r>
      <w:proofErr w:type="spellEnd"/>
      <w:r w:rsidRPr="00B0717E">
        <w:rPr>
          <w:i/>
          <w:sz w:val="20"/>
          <w:szCs w:val="20"/>
        </w:rPr>
        <w:t xml:space="preserve"> та апробовано на реальних даних 327 респондентів із Закарпатської, Львівської та Івано-Франківської областей, а також проілюстровано приклад її практичного застосування для оцінювання.</w:t>
      </w:r>
    </w:p>
    <w:p w14:paraId="30331E15" w14:textId="5C3119C2" w:rsidR="008527DC" w:rsidRPr="00B0717E" w:rsidRDefault="008527DC" w:rsidP="008527DC">
      <w:pPr>
        <w:spacing w:line="240" w:lineRule="auto"/>
        <w:ind w:firstLine="851"/>
        <w:rPr>
          <w:rFonts w:eastAsia="Times New Roman"/>
          <w:i/>
          <w:sz w:val="20"/>
          <w:szCs w:val="20"/>
        </w:rPr>
      </w:pPr>
      <w:r w:rsidRPr="00B0717E">
        <w:rPr>
          <w:rFonts w:eastAsia="Times New Roman"/>
          <w:b/>
          <w:i/>
          <w:sz w:val="20"/>
          <w:szCs w:val="20"/>
        </w:rPr>
        <w:t>Ключові слова:</w:t>
      </w:r>
      <w:r w:rsidRPr="00B0717E">
        <w:rPr>
          <w:rFonts w:eastAsia="Times New Roman"/>
          <w:i/>
          <w:sz w:val="20"/>
          <w:szCs w:val="20"/>
        </w:rPr>
        <w:t xml:space="preserve"> </w:t>
      </w:r>
      <w:r w:rsidR="00496EBB" w:rsidRPr="00B0717E">
        <w:rPr>
          <w:rFonts w:eastAsia="Times New Roman"/>
          <w:i/>
          <w:sz w:val="20"/>
          <w:szCs w:val="20"/>
        </w:rPr>
        <w:t>інформаційні технології, лінгвістичні змінні, нечітка логіка, підтримка прийняття рішень, ризики, регіональний туризм</w:t>
      </w:r>
      <w:r w:rsidRPr="00B0717E">
        <w:rPr>
          <w:rFonts w:eastAsia="Times New Roman"/>
          <w:i/>
          <w:sz w:val="20"/>
          <w:szCs w:val="20"/>
        </w:rPr>
        <w:t>.</w:t>
      </w:r>
    </w:p>
    <w:p w14:paraId="3415DC1A" w14:textId="0473BC67" w:rsidR="008527DC" w:rsidRPr="00B0717E" w:rsidRDefault="008527DC" w:rsidP="008527DC">
      <w:pPr>
        <w:spacing w:line="240" w:lineRule="auto"/>
        <w:ind w:firstLine="851"/>
        <w:jc w:val="right"/>
        <w:rPr>
          <w:rFonts w:eastAsia="Times New Roman"/>
          <w:i/>
          <w:sz w:val="20"/>
          <w:szCs w:val="20"/>
        </w:rPr>
      </w:pPr>
      <w:r w:rsidRPr="00B0717E">
        <w:rPr>
          <w:rFonts w:eastAsia="Times New Roman"/>
          <w:i/>
          <w:sz w:val="20"/>
          <w:szCs w:val="20"/>
        </w:rPr>
        <w:t>Отримано 0</w:t>
      </w:r>
      <w:r w:rsidR="00496EBB" w:rsidRPr="00B0717E">
        <w:rPr>
          <w:rFonts w:eastAsia="Times New Roman"/>
          <w:i/>
          <w:sz w:val="20"/>
          <w:szCs w:val="20"/>
        </w:rPr>
        <w:t>7</w:t>
      </w:r>
      <w:r w:rsidRPr="00B0717E">
        <w:rPr>
          <w:rFonts w:eastAsia="Times New Roman"/>
          <w:i/>
          <w:sz w:val="20"/>
          <w:szCs w:val="20"/>
        </w:rPr>
        <w:t>.0</w:t>
      </w:r>
      <w:r w:rsidR="00496EBB" w:rsidRPr="00B0717E">
        <w:rPr>
          <w:rFonts w:eastAsia="Times New Roman"/>
          <w:i/>
          <w:sz w:val="20"/>
          <w:szCs w:val="20"/>
        </w:rPr>
        <w:t>5</w:t>
      </w:r>
      <w:r w:rsidRPr="00B0717E">
        <w:rPr>
          <w:rFonts w:eastAsia="Times New Roman"/>
          <w:i/>
          <w:sz w:val="20"/>
          <w:szCs w:val="20"/>
        </w:rPr>
        <w:t>.20</w:t>
      </w:r>
      <w:r w:rsidR="00496EBB" w:rsidRPr="00B0717E">
        <w:rPr>
          <w:rFonts w:eastAsia="Times New Roman"/>
          <w:i/>
          <w:sz w:val="20"/>
          <w:szCs w:val="20"/>
        </w:rPr>
        <w:t>25</w:t>
      </w:r>
    </w:p>
    <w:p w14:paraId="07DBD975" w14:textId="04D8B8B4" w:rsidR="00620EC7" w:rsidRPr="00B0717E" w:rsidRDefault="00620EC7" w:rsidP="006C6717">
      <w:pPr>
        <w:spacing w:line="240" w:lineRule="auto"/>
        <w:ind w:firstLine="851"/>
        <w:jc w:val="right"/>
        <w:rPr>
          <w:rFonts w:eastAsia="Times New Roman"/>
          <w:i/>
          <w:sz w:val="20"/>
          <w:szCs w:val="20"/>
        </w:rPr>
      </w:pPr>
    </w:p>
    <w:p w14:paraId="183212B5" w14:textId="77777777" w:rsidR="00620EC7" w:rsidRPr="00B0717E" w:rsidRDefault="00620EC7" w:rsidP="006C6717">
      <w:pPr>
        <w:spacing w:line="240" w:lineRule="auto"/>
        <w:rPr>
          <w:rFonts w:eastAsiaTheme="majorEastAsia" w:cstheme="majorBidi"/>
          <w:b/>
          <w:sz w:val="20"/>
          <w:szCs w:val="20"/>
        </w:rPr>
      </w:pPr>
    </w:p>
    <w:p w14:paraId="504727F2" w14:textId="547B6774" w:rsidR="00BE390F" w:rsidRPr="00B0717E" w:rsidRDefault="00B0717E" w:rsidP="00BE390F">
      <w:pPr>
        <w:pStyle w:val="a6"/>
        <w:numPr>
          <w:ilvl w:val="0"/>
          <w:numId w:val="2"/>
        </w:numPr>
        <w:spacing w:line="240" w:lineRule="auto"/>
        <w:rPr>
          <w:b/>
          <w:sz w:val="24"/>
          <w:szCs w:val="24"/>
        </w:rPr>
      </w:pPr>
      <w:r w:rsidRPr="00B0717E">
        <w:rPr>
          <w:b/>
          <w:sz w:val="24"/>
          <w:szCs w:val="24"/>
        </w:rPr>
        <w:t>ВСТУП</w:t>
      </w:r>
    </w:p>
    <w:p w14:paraId="0B369917" w14:textId="77777777" w:rsidR="00BE390F" w:rsidRPr="00B0717E" w:rsidRDefault="00BE390F" w:rsidP="00BE390F">
      <w:pPr>
        <w:pStyle w:val="a6"/>
        <w:spacing w:line="240" w:lineRule="auto"/>
        <w:ind w:left="1069" w:firstLine="0"/>
        <w:rPr>
          <w:b/>
          <w:sz w:val="24"/>
          <w:szCs w:val="24"/>
        </w:rPr>
      </w:pPr>
    </w:p>
    <w:p w14:paraId="6D039CBC"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У сучасних умовах глобалізації, коли світ стає все більш відкритим для мандрівок, а туристична діяльність стрімко розвивається та охоплює дедалі ширші верстви населення, питання безпеки туристів постає як пріоритетне у сфері туризму, державної політики та міжнародного співробітництва. Туристична подорож, попри численні позитивні враження, культурне збагачення, відпочинок та можливість пізнання нового, може супроводжуватись низкою потенційних загроз. Ці ризики мають різноманітну природу – від соціальних та політичних (наприклад, підвищення рівня злочинності, соціальні конфлікти, терористичні акти) до природних (землетруси, повені, урагани), інфраструктурних (аварійність транспорту, недостатній рівень медичного забезпечення) та інформаційних (брак достовірної інформації про реальний стан безпеки в регіоні).</w:t>
      </w:r>
    </w:p>
    <w:p w14:paraId="3EA0CA0A"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У таких умовах актуалізується необхідність не лише розробки систем управління ризиками, а й формування нових підходів до моніторингу та прогнозування ситуацій, що можуть становити загрозу для туристів. Врахування й своєчасне оцінювання таких ризиків є ключовою умовою для побудови ефективної системи захисту інтересів туристів, збереження їхнього здоров’я та життя, а також підвищення загальної </w:t>
      </w:r>
      <w:r w:rsidRPr="00B0717E">
        <w:rPr>
          <w:sz w:val="24"/>
          <w:szCs w:val="24"/>
          <w:shd w:val="clear" w:color="auto" w:fill="FFFFFF"/>
        </w:rPr>
        <w:lastRenderedPageBreak/>
        <w:t>конкурентоспроможності туристичних напрямків та покращення якості туристичних послуг.</w:t>
      </w:r>
    </w:p>
    <w:p w14:paraId="3973B122"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Проте варто зазначити, що традиційні підходи до аналізу ризиків зазвичай орієнтовані на статистичні дані, формальні фактори та історичну ретроспективу, і часто не враховують таких важливих аспектів, як суб’єктивне сприйняття небезпеки самими туристами, емоційний стан мандрівників, рівень довіри до місцевої інфраструктури чи персоналу. Також ці підходи не забезпечують достатньої гнучкості в умовах динамічних змін – наприклад, різких змін епідеміологічної ситуації, політичної нестабільності чи стихійних лих, що виникають у режимі реального часу. У зв’язку з цим виникає потреба у створенні сучасних інструментів, що поєднують методи штучного інтелекту, експертні оцінки та аналітичні моделі.</w:t>
      </w:r>
    </w:p>
    <w:p w14:paraId="265F347A" w14:textId="77777777" w:rsidR="00B0717E" w:rsidRPr="00B0717E" w:rsidRDefault="00B0717E" w:rsidP="00B0717E">
      <w:pPr>
        <w:spacing w:line="240" w:lineRule="auto"/>
        <w:ind w:firstLine="708"/>
        <w:rPr>
          <w:sz w:val="24"/>
          <w:szCs w:val="24"/>
          <w:shd w:val="clear" w:color="auto" w:fill="FFFFFF"/>
        </w:rPr>
      </w:pPr>
      <w:proofErr w:type="spellStart"/>
      <w:r w:rsidRPr="00B0717E">
        <w:rPr>
          <w:sz w:val="24"/>
          <w:szCs w:val="24"/>
          <w:shd w:val="clear" w:color="auto" w:fill="FFFFFF"/>
        </w:rPr>
        <w:t>Інтелектуально</w:t>
      </w:r>
      <w:proofErr w:type="spellEnd"/>
      <w:r w:rsidRPr="00B0717E">
        <w:rPr>
          <w:sz w:val="24"/>
          <w:szCs w:val="24"/>
          <w:shd w:val="clear" w:color="auto" w:fill="FFFFFF"/>
        </w:rPr>
        <w:t xml:space="preserve">-аналітична платформа оцінки ризику безпеки туристичної подорожі складається із трьох аналітичних модулів: індивідуальний рівень безпеки туристичної подорожі; регіональний рівень безпеки туристичної подорожі; національний рівень безпеки туристичної подорожі. Суть </w:t>
      </w:r>
      <w:proofErr w:type="spellStart"/>
      <w:r w:rsidRPr="00B0717E">
        <w:rPr>
          <w:sz w:val="24"/>
          <w:szCs w:val="24"/>
          <w:shd w:val="clear" w:color="auto" w:fill="FFFFFF"/>
        </w:rPr>
        <w:t>інтелектуально</w:t>
      </w:r>
      <w:proofErr w:type="spellEnd"/>
      <w:r w:rsidRPr="00B0717E">
        <w:rPr>
          <w:sz w:val="24"/>
          <w:szCs w:val="24"/>
          <w:shd w:val="clear" w:color="auto" w:fill="FFFFFF"/>
        </w:rPr>
        <w:t xml:space="preserve">-аналітичної платформи полягає в тому, що вона, спираючись на оцінки учасників туристичного руху щодо відчуття власної безпеки у вибраному регіоні, передбачуваність повторного візиту та експертну оцінку рівня безпеки регіональних туристичних систем, формує як кількісні, так і лінгвістичні індикатори ризику безпечності подорожі. Такий підхід дає змогу здійснювати комплексний аналіз території з погляду туристичної безпеки, враховуючи особливості функціонування локальних туристичних систем. Це, у свою чергу, сприяє глибшому розумінню споживчої поведінки туристів і виявленню актуальних тенденцій у розвитку регіонального туризму. </w:t>
      </w:r>
    </w:p>
    <w:p w14:paraId="2D6CFEF8"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Упродовж останнього десятиліття спостерігається стійка тенденція до активізації наукових досліджень, спрямованих на аналіз та оцінювання ризиків у сфері туризму з використанням сучасних інтелектуальних та аналітичних підходів. Зростаюча складність глобального туристичного середовища, вплив зовнішніх чинників – таких як кліматичні зміни, пандемії, соціальні конфлікти зумовлюють потребу в інноваційних інструментах для забезпечення безпеки туристів. У зв’язку з цим дослідники дедалі частіше застосовують системи підтримки прийняття рішень (СППР), штучні нейронні мережі, механізми нечіткої логіки, багатокритеріальні методи аналізу, а також геоінформаційні системи для моделювання, прогнозування та візуалізації рівня безпеки туристичних маршрутів і регіонів [1–3]. Такі методи дозволяють проводити як ретроспективну, так і прогностичну оцінку ризиків з урахуванням різноманітних факторів, що впливають на туристичну привабливість територій [4–5].</w:t>
      </w:r>
    </w:p>
    <w:p w14:paraId="497E30FB"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У роботах зарубіжних авторів особлива увага приділяється використанню новітніх цифрових технологій, таких як </w:t>
      </w:r>
      <w:proofErr w:type="spellStart"/>
      <w:r w:rsidRPr="00B0717E">
        <w:rPr>
          <w:sz w:val="24"/>
          <w:szCs w:val="24"/>
          <w:shd w:val="clear" w:color="auto" w:fill="FFFFFF"/>
        </w:rPr>
        <w:t>Big</w:t>
      </w:r>
      <w:proofErr w:type="spellEnd"/>
      <w:r w:rsidRPr="00B0717E">
        <w:rPr>
          <w:sz w:val="24"/>
          <w:szCs w:val="24"/>
          <w:shd w:val="clear" w:color="auto" w:fill="FFFFFF"/>
        </w:rPr>
        <w:t xml:space="preserve"> </w:t>
      </w:r>
      <w:proofErr w:type="spellStart"/>
      <w:r w:rsidRPr="00B0717E">
        <w:rPr>
          <w:sz w:val="24"/>
          <w:szCs w:val="24"/>
          <w:shd w:val="clear" w:color="auto" w:fill="FFFFFF"/>
        </w:rPr>
        <w:t>Data</w:t>
      </w:r>
      <w:proofErr w:type="spellEnd"/>
      <w:r w:rsidRPr="00B0717E">
        <w:rPr>
          <w:sz w:val="24"/>
          <w:szCs w:val="24"/>
          <w:shd w:val="clear" w:color="auto" w:fill="FFFFFF"/>
        </w:rPr>
        <w:t>, штучний інтелект, соціальні мережі, відкриті дані з офіційних джерел та мобільні додатки, які слугують потужними каналами для оперативного збору та аналізу інформації про потенційні загрози. Серед об’єктів аналізу – природні катастрофи, рівень злочинності, політична стабільність, епідеміологічна ситуація тощо. Створюються інтерактивні карти ризиків із можливістю інтеграції даних у реальному часі, що дає змогу забезпечити туристів актуальною інформацією під час планування поїздки та безпосередньо під час подорожі [6–8].</w:t>
      </w:r>
    </w:p>
    <w:p w14:paraId="0929F291"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Водночас українські та інші вітчизняні дослідники зосереджують увагу на більш глибокій персоналізації процесу оцінки безпеки туристичних подорожей. Особливої актуальності набуває використання експертних оцінок, лінгвістичних змінних, суб’єктивних вражень туристів та багаторівневих </w:t>
      </w:r>
      <w:proofErr w:type="spellStart"/>
      <w:r w:rsidRPr="00B0717E">
        <w:rPr>
          <w:sz w:val="24"/>
          <w:szCs w:val="24"/>
          <w:shd w:val="clear" w:color="auto" w:fill="FFFFFF"/>
        </w:rPr>
        <w:t>критеріальних</w:t>
      </w:r>
      <w:proofErr w:type="spellEnd"/>
      <w:r w:rsidRPr="00B0717E">
        <w:rPr>
          <w:sz w:val="24"/>
          <w:szCs w:val="24"/>
          <w:shd w:val="clear" w:color="auto" w:fill="FFFFFF"/>
        </w:rPr>
        <w:t xml:space="preserve"> моделей для аналізу сприйняття безпеки. Застосовуються інструменти нечіткої логіки та математичного моделювання для об’єднання якісних і кількісних показників у єдину аналітичну </w:t>
      </w:r>
      <w:r w:rsidRPr="00B0717E">
        <w:rPr>
          <w:sz w:val="24"/>
          <w:szCs w:val="24"/>
          <w:shd w:val="clear" w:color="auto" w:fill="FFFFFF"/>
        </w:rPr>
        <w:lastRenderedPageBreak/>
        <w:t xml:space="preserve">платформу. Такі підходи дають змогу адаптувати оцінювання ризиків до специфіки окремих регіонів, зважаючи на локальні умови та поведінкові </w:t>
      </w:r>
      <w:proofErr w:type="spellStart"/>
      <w:r w:rsidRPr="00B0717E">
        <w:rPr>
          <w:sz w:val="24"/>
          <w:szCs w:val="24"/>
          <w:shd w:val="clear" w:color="auto" w:fill="FFFFFF"/>
        </w:rPr>
        <w:t>патерни</w:t>
      </w:r>
      <w:proofErr w:type="spellEnd"/>
      <w:r w:rsidRPr="00B0717E">
        <w:rPr>
          <w:sz w:val="24"/>
          <w:szCs w:val="24"/>
          <w:shd w:val="clear" w:color="auto" w:fill="FFFFFF"/>
        </w:rPr>
        <w:t xml:space="preserve"> туристів [9–11].</w:t>
      </w:r>
    </w:p>
    <w:p w14:paraId="294B4EF0"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Попри зростання наукової активності в зазначеному напрямі, все ще спостерігається нестача комплексних рішень, що забезпечували б багаторівневу оцінку безпеки з урахуванням як індивідуальних чинників (поведінка туриста, рівень тривожності, готовність до реагування), так і регіональних та національних характеристик туристичної інфраструктури. Досі залишаються актуальними питання інтеграції інтелектуальних модулів у загальні СППР, що дозволяло б здійснювати адаптивне управління туристичними потоками залежно від рівня ризику. Таким чином, існує нагальна потреба у створенні </w:t>
      </w:r>
      <w:proofErr w:type="spellStart"/>
      <w:r w:rsidRPr="00B0717E">
        <w:rPr>
          <w:sz w:val="24"/>
          <w:szCs w:val="24"/>
          <w:shd w:val="clear" w:color="auto" w:fill="FFFFFF"/>
        </w:rPr>
        <w:t>інтелектуально</w:t>
      </w:r>
      <w:proofErr w:type="spellEnd"/>
      <w:r w:rsidRPr="00B0717E">
        <w:rPr>
          <w:sz w:val="24"/>
          <w:szCs w:val="24"/>
          <w:shd w:val="clear" w:color="auto" w:fill="FFFFFF"/>
        </w:rPr>
        <w:t>-аналітичних платформ нового покоління, які б поєднували сучасні технології аналізу даних із гнучкими механізмами прийняття рішень на основі агрегованих джерел інформації [12–14].</w:t>
      </w:r>
    </w:p>
    <w:p w14:paraId="670F8009" w14:textId="326A95B2" w:rsidR="00570A82"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Основною метою даного дослідження є розроблення </w:t>
      </w:r>
      <w:proofErr w:type="spellStart"/>
      <w:r w:rsidRPr="00B0717E">
        <w:rPr>
          <w:sz w:val="24"/>
          <w:szCs w:val="24"/>
          <w:shd w:val="clear" w:color="auto" w:fill="FFFFFF"/>
        </w:rPr>
        <w:t>інтелектуально</w:t>
      </w:r>
      <w:proofErr w:type="spellEnd"/>
      <w:r w:rsidRPr="00B0717E">
        <w:rPr>
          <w:sz w:val="24"/>
          <w:szCs w:val="24"/>
          <w:shd w:val="clear" w:color="auto" w:fill="FFFFFF"/>
        </w:rPr>
        <w:t>-аналітичної платформи оцінки ризику безпеки туристичної подорожі, що може бути використана для підтримки прийняття управлінських рішень у сфері туризму, а також для інформування потенційних мандрівників про рівень безпеки в різних регіонах</w:t>
      </w:r>
      <w:r w:rsidR="001A0E2F" w:rsidRPr="00B0717E">
        <w:rPr>
          <w:sz w:val="24"/>
          <w:szCs w:val="24"/>
          <w:shd w:val="clear" w:color="auto" w:fill="FFFFFF"/>
        </w:rPr>
        <w:t>.</w:t>
      </w:r>
    </w:p>
    <w:p w14:paraId="7FA17EBD" w14:textId="77777777" w:rsidR="00BE390F" w:rsidRPr="00B0717E" w:rsidRDefault="00BE390F" w:rsidP="00BE390F">
      <w:pPr>
        <w:spacing w:line="240" w:lineRule="auto"/>
        <w:rPr>
          <w:b/>
          <w:sz w:val="24"/>
          <w:szCs w:val="24"/>
        </w:rPr>
      </w:pPr>
    </w:p>
    <w:p w14:paraId="4CD4ED24" w14:textId="53232085" w:rsidR="00BE390F" w:rsidRPr="00B0717E" w:rsidRDefault="00B0717E" w:rsidP="00BE390F">
      <w:pPr>
        <w:pStyle w:val="a6"/>
        <w:numPr>
          <w:ilvl w:val="0"/>
          <w:numId w:val="2"/>
        </w:numPr>
        <w:spacing w:line="240" w:lineRule="auto"/>
        <w:rPr>
          <w:b/>
          <w:sz w:val="24"/>
          <w:szCs w:val="24"/>
        </w:rPr>
      </w:pPr>
      <w:r w:rsidRPr="00B0717E">
        <w:rPr>
          <w:b/>
          <w:sz w:val="24"/>
          <w:szCs w:val="24"/>
        </w:rPr>
        <w:t>МАТЕРІАЛИ І МЕТОДИ</w:t>
      </w:r>
    </w:p>
    <w:p w14:paraId="22BC496F" w14:textId="77777777" w:rsidR="00BE390F" w:rsidRPr="00B0717E" w:rsidRDefault="00BE390F" w:rsidP="00BE390F">
      <w:pPr>
        <w:pStyle w:val="a6"/>
        <w:spacing w:line="240" w:lineRule="auto"/>
        <w:ind w:left="1069" w:firstLine="0"/>
        <w:rPr>
          <w:b/>
          <w:sz w:val="24"/>
          <w:szCs w:val="24"/>
        </w:rPr>
      </w:pPr>
    </w:p>
    <w:p w14:paraId="33F95ED7" w14:textId="77777777" w:rsidR="00B0717E" w:rsidRPr="00B0717E" w:rsidRDefault="00B0717E" w:rsidP="00B0717E">
      <w:pPr>
        <w:spacing w:line="240" w:lineRule="auto"/>
        <w:ind w:firstLine="708"/>
        <w:rPr>
          <w:sz w:val="24"/>
          <w:szCs w:val="24"/>
          <w:shd w:val="clear" w:color="auto" w:fill="FFFFFF"/>
        </w:rPr>
      </w:pPr>
      <w:bookmarkStart w:id="0" w:name="_Hlk116295346"/>
      <w:r w:rsidRPr="00B0717E">
        <w:rPr>
          <w:sz w:val="24"/>
          <w:szCs w:val="24"/>
          <w:shd w:val="clear" w:color="auto" w:fill="FFFFFF"/>
        </w:rPr>
        <w:t xml:space="preserve">Для проведення оцінювання рівня ризику, пов’язаного з безпекою туристичної подорожі, розглядається певний регіон, що позначається як </w:t>
      </w:r>
      <m:oMath>
        <m:r>
          <w:rPr>
            <w:rFonts w:ascii="Cambria Math" w:hAnsi="Cambria Math"/>
            <w:sz w:val="24"/>
            <w:szCs w:val="24"/>
            <w:shd w:val="clear" w:color="auto" w:fill="FFFFFF"/>
          </w:rPr>
          <m:t>R</m:t>
        </m:r>
      </m:oMath>
      <w:r w:rsidRPr="00B0717E">
        <w:rPr>
          <w:sz w:val="24"/>
          <w:szCs w:val="24"/>
          <w:shd w:val="clear" w:color="auto" w:fill="FFFFFF"/>
        </w:rPr>
        <w:t xml:space="preserve">. </w:t>
      </w:r>
      <w:bookmarkStart w:id="1" w:name="_Hlk110951415"/>
      <w:r w:rsidRPr="00B0717E">
        <w:rPr>
          <w:sz w:val="24"/>
          <w:szCs w:val="24"/>
          <w:shd w:val="clear" w:color="auto" w:fill="FFFFFF"/>
        </w:rPr>
        <w:t xml:space="preserve">Множина осіб, які беруть участь у туристичному русі, позначається як </w:t>
      </w:r>
      <m:oMath>
        <m:r>
          <w:rPr>
            <w:rFonts w:ascii="Cambria Math" w:hAnsi="Cambria Math"/>
            <w:sz w:val="24"/>
            <w:szCs w:val="24"/>
            <w:shd w:val="clear" w:color="auto" w:fill="FFFFFF"/>
          </w:rPr>
          <m:t>E</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w:rPr>
                <w:rFonts w:ascii="Cambria Math" w:hAnsi="Cambria Math"/>
                <w:sz w:val="24"/>
                <w:szCs w:val="24"/>
                <w:shd w:val="clear" w:color="auto" w:fill="FFFFFF"/>
              </w:rPr>
              <m:t>n</m:t>
            </m:r>
          </m:sub>
        </m:sSub>
        <m:r>
          <m:rPr>
            <m:sty m:val="p"/>
          </m:rPr>
          <w:rPr>
            <w:rFonts w:ascii="Cambria Math" w:hAnsi="Cambria Math"/>
            <w:sz w:val="24"/>
            <w:szCs w:val="24"/>
            <w:shd w:val="clear" w:color="auto" w:fill="FFFFFF"/>
          </w:rPr>
          <m:t>}</m:t>
        </m:r>
      </m:oMath>
      <w:r w:rsidRPr="00B0717E">
        <w:rPr>
          <w:sz w:val="24"/>
          <w:szCs w:val="24"/>
          <w:shd w:val="clear" w:color="auto" w:fill="FFFFFF"/>
        </w:rPr>
        <w:t xml:space="preserve">. Ці учасники вже відвідали визначений регіон і надали свої суб’єктивні оцінки щодо загального враження, рівня занепокоєння та відчуття загрози з точки зору власної безпеки. Оцінювання здійснюється відповідно до набору критеріїв ризику, які згруповані у категорії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w:rPr>
                <w:rFonts w:ascii="Cambria Math" w:hAnsi="Cambria Math"/>
                <w:sz w:val="24"/>
                <w:szCs w:val="24"/>
                <w:shd w:val="clear" w:color="auto" w:fill="FFFFFF"/>
              </w:rPr>
              <m:t>l</m:t>
            </m:r>
          </m:sub>
        </m:sSub>
      </m:oMath>
      <w:bookmarkEnd w:id="1"/>
      <w:r w:rsidRPr="00B0717E">
        <w:rPr>
          <w:sz w:val="24"/>
          <w:szCs w:val="24"/>
          <w:shd w:val="clear" w:color="auto" w:fill="FFFFFF"/>
        </w:rPr>
        <w:t>, кожна з яких відображає певний аспект безпеки туристичного середовища.</w:t>
      </w:r>
    </w:p>
    <w:p w14:paraId="00B837E0" w14:textId="77777777" w:rsidR="00B0717E" w:rsidRPr="00B0717E" w:rsidRDefault="00B0717E" w:rsidP="00B0717E">
      <w:pPr>
        <w:spacing w:line="240" w:lineRule="auto"/>
        <w:ind w:firstLine="708"/>
        <w:rPr>
          <w:sz w:val="24"/>
          <w:szCs w:val="24"/>
          <w:shd w:val="clear" w:color="auto" w:fill="FFFFFF"/>
        </w:rPr>
      </w:pPr>
      <w:bookmarkStart w:id="2" w:name="_Hlk64481741"/>
      <w:proofErr w:type="spellStart"/>
      <w:r w:rsidRPr="00B0717E">
        <w:rPr>
          <w:sz w:val="24"/>
          <w:szCs w:val="24"/>
          <w:shd w:val="clear" w:color="auto" w:fill="FFFFFF"/>
        </w:rPr>
        <w:t>Інтелектуально</w:t>
      </w:r>
      <w:proofErr w:type="spellEnd"/>
      <w:r w:rsidRPr="00B0717E">
        <w:rPr>
          <w:sz w:val="24"/>
          <w:szCs w:val="24"/>
          <w:shd w:val="clear" w:color="auto" w:fill="FFFFFF"/>
        </w:rPr>
        <w:t>-аналітична платформа оцінки ризику безпеки туристичної подорожі формально представляється у вигляді оператора:</w:t>
      </w:r>
    </w:p>
    <w:p w14:paraId="364430B7" w14:textId="77777777" w:rsidR="00B0717E" w:rsidRPr="00B0717E" w:rsidRDefault="00000000" w:rsidP="00B0717E">
      <w:pPr>
        <w:spacing w:line="240" w:lineRule="auto"/>
        <w:ind w:firstLine="708"/>
        <w:jc w:val="right"/>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w:rPr>
                <w:rFonts w:ascii="Cambria Math" w:hAnsi="Cambria Math"/>
                <w:sz w:val="24"/>
                <w:szCs w:val="24"/>
                <w:shd w:val="clear" w:color="auto" w:fill="FFFFFF"/>
              </w:rPr>
              <m:t>E</m:t>
            </m:r>
            <m:r>
              <m:rPr>
                <m:sty m:val="p"/>
              </m:rPr>
              <w:rPr>
                <w:rFonts w:ascii="Cambria Math" w:hAnsi="Cambria Math"/>
                <w:sz w:val="24"/>
                <w:szCs w:val="24"/>
                <w:shd w:val="clear" w:color="auto" w:fill="FFFFFF"/>
              </w:rPr>
              <m:t>, Ξ,Δ,</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 xml:space="preserve">, </m:t>
            </m:r>
            <m:sSub>
              <m:sSubPr>
                <m:ctrlPr>
                  <w:rPr>
                    <w:rFonts w:ascii="Cambria Math" w:hAnsi="Cambria Math"/>
                    <w:sz w:val="24"/>
                    <w:szCs w:val="24"/>
                    <w:shd w:val="clear" w:color="auto" w:fill="FFFFFF"/>
                  </w:rPr>
                </m:ctrlPr>
              </m:sSub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 xml:space="preserve">, </m:t>
                </m:r>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3</m:t>
                </m:r>
              </m:sub>
            </m:sSub>
          </m:e>
        </m:d>
        <m:r>
          <m:rPr>
            <m:sty m:val="p"/>
          </m:rPr>
          <w:rPr>
            <w:rFonts w:ascii="Cambria Math" w:hAnsi="Cambria Math"/>
            <w:sz w:val="24"/>
            <w:szCs w:val="24"/>
            <w:shd w:val="clear" w:color="auto" w:fill="FFFFFF"/>
          </w:rPr>
          <m:t>|</m:t>
        </m:r>
        <m:r>
          <w:rPr>
            <w:rFonts w:ascii="Cambria Math" w:hAnsi="Cambria Math"/>
            <w:sz w:val="24"/>
            <w:szCs w:val="24"/>
            <w:shd w:val="clear" w:color="auto" w:fill="FFFFFF"/>
          </w:rPr>
          <m:t>Y</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f</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oMath>
      <w:r w:rsidR="00B0717E" w:rsidRPr="00B0717E">
        <w:rPr>
          <w:sz w:val="24"/>
          <w:szCs w:val="24"/>
          <w:shd w:val="clear" w:color="auto" w:fill="FFFFFF"/>
        </w:rPr>
        <w:tab/>
      </w:r>
      <w:r w:rsidR="00B0717E" w:rsidRPr="00B0717E">
        <w:rPr>
          <w:sz w:val="24"/>
          <w:szCs w:val="24"/>
          <w:shd w:val="clear" w:color="auto" w:fill="FFFFFF"/>
        </w:rPr>
        <w:tab/>
      </w:r>
      <w:r w:rsidR="00B0717E" w:rsidRPr="00B0717E">
        <w:rPr>
          <w:sz w:val="24"/>
          <w:szCs w:val="24"/>
          <w:shd w:val="clear" w:color="auto" w:fill="FFFFFF"/>
        </w:rPr>
        <w:tab/>
        <w:t>(1)</w:t>
      </w:r>
    </w:p>
    <w:p w14:paraId="710DB9FD" w14:textId="77777777" w:rsidR="00B0717E" w:rsidRPr="00B0717E" w:rsidRDefault="00B0717E" w:rsidP="00B0717E">
      <w:pPr>
        <w:spacing w:line="240" w:lineRule="auto"/>
        <w:ind w:firstLine="708"/>
        <w:rPr>
          <w:sz w:val="24"/>
          <w:szCs w:val="24"/>
          <w:shd w:val="clear" w:color="auto" w:fill="FFFFFF"/>
        </w:rPr>
      </w:pPr>
      <w:r w:rsidRPr="00B0717E">
        <w:rPr>
          <w:sz w:val="24"/>
          <w:szCs w:val="24"/>
          <w:shd w:val="clear" w:color="auto" w:fill="FFFFFF"/>
        </w:rPr>
        <w:t xml:space="preserve">Де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oMath>
      <w:r w:rsidRPr="00B0717E">
        <w:rPr>
          <w:sz w:val="24"/>
          <w:szCs w:val="24"/>
          <w:shd w:val="clear" w:color="auto" w:fill="FFFFFF"/>
        </w:rPr>
        <w:t xml:space="preserve"> – оператор, який на основі вхідних даних </w:t>
      </w:r>
      <m:oMath>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w:rPr>
            <w:rFonts w:ascii="Cambria Math" w:hAnsi="Cambria Math"/>
            <w:sz w:val="24"/>
            <w:szCs w:val="24"/>
            <w:shd w:val="clear" w:color="auto" w:fill="FFFFFF"/>
          </w:rPr>
          <m:t>E</m:t>
        </m:r>
        <m:r>
          <m:rPr>
            <m:sty m:val="p"/>
          </m:rPr>
          <w:rPr>
            <w:rFonts w:ascii="Cambria Math" w:hAnsi="Cambria Math"/>
            <w:sz w:val="24"/>
            <w:szCs w:val="24"/>
            <w:shd w:val="clear" w:color="auto" w:fill="FFFFFF"/>
          </w:rPr>
          <m:t>, Ξ,Δ,</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 xml:space="preserve">, </m:t>
        </m:r>
        <m:sSub>
          <m:sSubPr>
            <m:ctrlPr>
              <w:rPr>
                <w:rFonts w:ascii="Cambria Math" w:hAnsi="Cambria Math"/>
                <w:sz w:val="24"/>
                <w:szCs w:val="24"/>
                <w:shd w:val="clear" w:color="auto" w:fill="FFFFFF"/>
              </w:rPr>
            </m:ctrlPr>
          </m:sSub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 xml:space="preserve">, </m:t>
            </m:r>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3</m:t>
            </m:r>
          </m:sub>
        </m:sSub>
      </m:oMath>
      <w:r w:rsidRPr="00B0717E">
        <w:rPr>
          <w:sz w:val="24"/>
          <w:szCs w:val="24"/>
          <w:shd w:val="clear" w:color="auto" w:fill="FFFFFF"/>
        </w:rPr>
        <w:t xml:space="preserve"> виводить вихідну оцінку </w:t>
      </w:r>
      <m:oMath>
        <m:r>
          <w:rPr>
            <w:rFonts w:ascii="Cambria Math" w:hAnsi="Cambria Math"/>
            <w:sz w:val="24"/>
            <w:szCs w:val="24"/>
            <w:shd w:val="clear" w:color="auto" w:fill="FFFFFF"/>
          </w:rPr>
          <m:t>Y</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f</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hAnsi="Cambria Math"/>
            <w:sz w:val="24"/>
            <w:szCs w:val="24"/>
            <w:shd w:val="clear" w:color="auto" w:fill="FFFFFF"/>
          </w:rPr>
          <m:t xml:space="preserve">, </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R</m:t>
            </m:r>
          </m:sub>
        </m:sSub>
        <m:r>
          <m:rPr>
            <m:sty m:val="p"/>
          </m:rPr>
          <w:rPr>
            <w:rFonts w:ascii="Cambria Math" w:hAnsi="Cambria Math"/>
            <w:sz w:val="24"/>
            <w:szCs w:val="24"/>
            <w:shd w:val="clear" w:color="auto" w:fill="FFFFFF"/>
          </w:rPr>
          <m:t>}</m:t>
        </m:r>
      </m:oMath>
      <w:r w:rsidRPr="00B0717E">
        <w:rPr>
          <w:sz w:val="24"/>
          <w:szCs w:val="24"/>
          <w:shd w:val="clear" w:color="auto" w:fill="FFFFFF"/>
        </w:rPr>
        <w:t>:</w:t>
      </w:r>
      <m:oMath>
        <m:r>
          <m:rPr>
            <m:sty m:val="p"/>
          </m:rPr>
          <w:rPr>
            <w:rFonts w:ascii="Cambria Math" w:hAnsi="Cambria Math"/>
            <w:sz w:val="24"/>
            <w:szCs w:val="24"/>
            <w:shd w:val="clear" w:color="auto" w:fill="FFFFFF"/>
          </w:rPr>
          <m:t xml:space="preserve"> </m:t>
        </m:r>
      </m:oMath>
      <w:r w:rsidRPr="00B0717E">
        <w:rPr>
          <w:sz w:val="24"/>
          <w:szCs w:val="24"/>
          <w:shd w:val="clear" w:color="auto" w:fill="FFFFFF"/>
        </w:rPr>
        <w:t xml:space="preserve">кількісна оцінка </w:t>
      </w:r>
      <m:oMath>
        <m:d>
          <m:dPr>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e>
        </m:d>
      </m:oMath>
      <w:r w:rsidRPr="00B0717E">
        <w:rPr>
          <w:sz w:val="24"/>
          <w:szCs w:val="24"/>
          <w:shd w:val="clear" w:color="auto" w:fill="FFFFFF"/>
        </w:rPr>
        <w:t xml:space="preserve"> та лінгвістична оцінка ризику безпеки туристичної подорожі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m:t>
            </m:r>
            <m:r>
              <w:rPr>
                <w:rFonts w:ascii="Cambria Math" w:hAnsi="Cambria Math"/>
                <w:sz w:val="24"/>
                <w:szCs w:val="24"/>
                <w:shd w:val="clear" w:color="auto" w:fill="FFFFFF"/>
              </w:rPr>
              <m:t>T</m:t>
            </m:r>
          </m:e>
          <m:sub>
            <m:r>
              <w:rPr>
                <w:rFonts w:ascii="Cambria Math" w:hAnsi="Cambria Math"/>
                <w:sz w:val="24"/>
                <w:szCs w:val="24"/>
                <w:shd w:val="clear" w:color="auto" w:fill="FFFFFF"/>
              </w:rPr>
              <m:t>R</m:t>
            </m:r>
          </m:sub>
        </m:sSub>
        <m:r>
          <m:rPr>
            <m:sty m:val="p"/>
          </m:rPr>
          <w:rPr>
            <w:rFonts w:ascii="Cambria Math" w:hAnsi="Cambria Math"/>
            <w:sz w:val="24"/>
            <w:szCs w:val="24"/>
            <w:shd w:val="clear" w:color="auto" w:fill="FFFFFF"/>
          </w:rPr>
          <m:t>)</m:t>
        </m:r>
      </m:oMath>
      <w:bookmarkStart w:id="3" w:name="_Hlk125025206"/>
      <w:r w:rsidRPr="00B0717E">
        <w:rPr>
          <w:sz w:val="24"/>
          <w:szCs w:val="24"/>
          <w:shd w:val="clear" w:color="auto" w:fill="FFFFFF"/>
        </w:rPr>
        <w:t xml:space="preserve">. </w:t>
      </w:r>
      <w:bookmarkStart w:id="4" w:name="_Hlk121897832"/>
      <w:r w:rsidRPr="00B0717E">
        <w:rPr>
          <w:sz w:val="24"/>
          <w:szCs w:val="24"/>
          <w:shd w:val="clear" w:color="auto" w:fill="FFFFFF"/>
        </w:rPr>
        <w:t xml:space="preserve">Вхідні величини наступні: </w:t>
      </w:r>
      <m:oMath>
        <m:r>
          <m:rPr>
            <m:sty m:val="p"/>
          </m:rPr>
          <w:rPr>
            <w:rFonts w:ascii="Cambria Math" w:hAnsi="Cambria Math"/>
            <w:sz w:val="24"/>
            <w:szCs w:val="24"/>
            <w:shd w:val="clear" w:color="auto" w:fill="FFFFFF"/>
          </w:rPr>
          <m:t xml:space="preserve">Ξ- </m:t>
        </m:r>
      </m:oMath>
      <w:r w:rsidRPr="00B0717E">
        <w:rPr>
          <w:sz w:val="24"/>
          <w:szCs w:val="24"/>
          <w:shd w:val="clear" w:color="auto" w:fill="FFFFFF"/>
        </w:rPr>
        <w:t xml:space="preserve">прогнозований рівень щодо повторного відвідування регіону учасниками туристичного руху; </w:t>
      </w:r>
      <m:oMath>
        <m:r>
          <m:rPr>
            <m:sty m:val="p"/>
          </m:rPr>
          <w:rPr>
            <w:rFonts w:ascii="Cambria Math" w:hAnsi="Cambria Math"/>
            <w:sz w:val="24"/>
            <w:szCs w:val="24"/>
            <w:shd w:val="clear" w:color="auto" w:fill="FFFFFF"/>
          </w:rPr>
          <m:t xml:space="preserve">Δ- </m:t>
        </m:r>
      </m:oMath>
      <w:r w:rsidRPr="00B0717E">
        <w:rPr>
          <w:sz w:val="24"/>
          <w:szCs w:val="24"/>
          <w:shd w:val="clear" w:color="auto" w:fill="FFFFFF"/>
        </w:rPr>
        <w:t xml:space="preserve">експертний рівень безпеки регіональних туристичних систем;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I</m:t>
            </m:r>
          </m:sub>
        </m:sSub>
      </m:oMath>
      <w:r w:rsidRPr="00B0717E">
        <w:rPr>
          <w:sz w:val="24"/>
          <w:szCs w:val="24"/>
          <w:shd w:val="clear" w:color="auto" w:fill="FFFFFF"/>
        </w:rPr>
        <w:t xml:space="preserve"> – інформаційний модуль</w:t>
      </w:r>
      <m:oMath>
        <m:r>
          <m:rPr>
            <m:sty m:val="p"/>
          </m:rPr>
          <w:rPr>
            <w:rFonts w:ascii="Cambria Math" w:hAnsi="Cambria Math"/>
            <w:sz w:val="24"/>
            <w:szCs w:val="24"/>
            <w:shd w:val="clear" w:color="auto" w:fill="FFFFFF"/>
          </w:rPr>
          <m:t xml:space="preserve"> </m:t>
        </m:r>
      </m:oMath>
      <w:bookmarkStart w:id="5" w:name="_Hlk124960021"/>
      <w:r w:rsidRPr="00B0717E">
        <w:rPr>
          <w:sz w:val="24"/>
          <w:szCs w:val="24"/>
          <w:shd w:val="clear" w:color="auto" w:fill="FFFFFF"/>
        </w:rPr>
        <w:t xml:space="preserve">оцінювання рівня </w:t>
      </w:r>
      <w:bookmarkEnd w:id="5"/>
      <w:r w:rsidRPr="00B0717E">
        <w:rPr>
          <w:sz w:val="24"/>
          <w:szCs w:val="24"/>
          <w:shd w:val="clear" w:color="auto" w:fill="FFFFFF"/>
        </w:rPr>
        <w:t xml:space="preserve">безпеки туристичної подорожі; </w:t>
      </w:r>
      <w:bookmarkStart w:id="6" w:name="_Hlk126825420"/>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oMath>
      <w:r w:rsidRPr="00B0717E">
        <w:rPr>
          <w:sz w:val="24"/>
          <w:szCs w:val="24"/>
          <w:shd w:val="clear" w:color="auto" w:fill="FFFFFF"/>
        </w:rPr>
        <w:t xml:space="preserve"> – модуль визначення терм-оцінки ризику власної безпеки туристичної подорожі (індивідуальний рівень); </w:t>
      </w:r>
      <w:bookmarkEnd w:id="4"/>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2</m:t>
            </m:r>
          </m:sub>
        </m:sSub>
      </m:oMath>
      <w:r w:rsidRPr="00B0717E">
        <w:rPr>
          <w:sz w:val="24"/>
          <w:szCs w:val="24"/>
          <w:shd w:val="clear" w:color="auto" w:fill="FFFFFF"/>
        </w:rPr>
        <w:t xml:space="preserve"> – </w:t>
      </w:r>
      <w:bookmarkStart w:id="7" w:name="_Hlk124960046"/>
      <w:bookmarkStart w:id="8" w:name="_Hlk125879838"/>
      <w:r w:rsidRPr="00B0717E">
        <w:rPr>
          <w:sz w:val="24"/>
          <w:szCs w:val="24"/>
          <w:shd w:val="clear" w:color="auto" w:fill="FFFFFF"/>
        </w:rPr>
        <w:t xml:space="preserve">модуль </w:t>
      </w:r>
      <w:bookmarkStart w:id="9" w:name="_Hlk124960041"/>
      <w:bookmarkEnd w:id="7"/>
      <w:r w:rsidRPr="00B0717E">
        <w:rPr>
          <w:sz w:val="24"/>
          <w:szCs w:val="24"/>
          <w:shd w:val="clear" w:color="auto" w:fill="FFFFFF"/>
        </w:rPr>
        <w:t xml:space="preserve">оцінювання </w:t>
      </w:r>
      <w:bookmarkEnd w:id="9"/>
      <w:r w:rsidRPr="00B0717E">
        <w:rPr>
          <w:sz w:val="24"/>
          <w:szCs w:val="24"/>
          <w:shd w:val="clear" w:color="auto" w:fill="FFFFFF"/>
        </w:rPr>
        <w:t xml:space="preserve">рівня почуття безпеки регіону (регіональний рівень);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3</m:t>
            </m:r>
          </m:sub>
        </m:sSub>
      </m:oMath>
      <w:r w:rsidRPr="00B0717E">
        <w:rPr>
          <w:sz w:val="24"/>
          <w:szCs w:val="24"/>
          <w:shd w:val="clear" w:color="auto" w:fill="FFFFFF"/>
        </w:rPr>
        <w:t xml:space="preserve"> – модуль оцінювання ризику безпеки туристичної подорожі (національний рівень).</w:t>
      </w:r>
      <w:bookmarkEnd w:id="8"/>
      <w:r w:rsidRPr="00B0717E">
        <w:rPr>
          <w:sz w:val="24"/>
          <w:szCs w:val="24"/>
          <w:shd w:val="clear" w:color="auto" w:fill="FFFFFF"/>
        </w:rPr>
        <w:t xml:space="preserve"> </w:t>
      </w:r>
    </w:p>
    <w:bookmarkEnd w:id="0"/>
    <w:bookmarkEnd w:id="2"/>
    <w:bookmarkEnd w:id="3"/>
    <w:bookmarkEnd w:id="6"/>
    <w:p w14:paraId="58AFB4E8" w14:textId="4A53F5E9" w:rsidR="001A0E2F" w:rsidRDefault="00B0717E" w:rsidP="00B0717E">
      <w:pPr>
        <w:spacing w:line="240" w:lineRule="auto"/>
        <w:ind w:firstLine="708"/>
        <w:rPr>
          <w:sz w:val="24"/>
          <w:szCs w:val="24"/>
          <w:shd w:val="clear" w:color="auto" w:fill="FFFFFF"/>
        </w:rPr>
      </w:pPr>
      <w:proofErr w:type="spellStart"/>
      <w:r w:rsidRPr="00B0717E">
        <w:rPr>
          <w:sz w:val="24"/>
          <w:szCs w:val="24"/>
          <w:shd w:val="clear" w:color="auto" w:fill="FFFFFF"/>
        </w:rPr>
        <w:t>Інтелектуально</w:t>
      </w:r>
      <w:proofErr w:type="spellEnd"/>
      <w:r w:rsidRPr="00B0717E">
        <w:rPr>
          <w:sz w:val="24"/>
          <w:szCs w:val="24"/>
          <w:shd w:val="clear" w:color="auto" w:fill="FFFFFF"/>
        </w:rPr>
        <w:t>-аналітична платформа представляється у вигляді структурної схеми, рис. 1</w:t>
      </w:r>
      <w:r w:rsidR="001A0E2F" w:rsidRPr="00B0717E">
        <w:rPr>
          <w:sz w:val="24"/>
          <w:szCs w:val="24"/>
          <w:shd w:val="clear" w:color="auto" w:fill="FFFFFF"/>
        </w:rPr>
        <w:t>.</w:t>
      </w:r>
    </w:p>
    <w:p w14:paraId="2E9D083F" w14:textId="0DAED9B0" w:rsidR="00E74747" w:rsidRDefault="00E74747" w:rsidP="00B0717E">
      <w:pPr>
        <w:spacing w:line="240" w:lineRule="auto"/>
        <w:ind w:firstLine="708"/>
        <w:rPr>
          <w:sz w:val="24"/>
          <w:szCs w:val="24"/>
          <w:shd w:val="clear" w:color="auto" w:fill="FFFFFF"/>
        </w:rPr>
      </w:pPr>
      <w:r w:rsidRPr="00E74747">
        <w:rPr>
          <w:sz w:val="24"/>
          <w:szCs w:val="24"/>
          <w:shd w:val="clear" w:color="auto" w:fill="FFFFFF"/>
        </w:rPr>
        <w:t xml:space="preserve">Рис. 1. відображає структурну схему </w:t>
      </w:r>
      <w:proofErr w:type="spellStart"/>
      <w:r w:rsidRPr="00E74747">
        <w:rPr>
          <w:sz w:val="24"/>
          <w:szCs w:val="24"/>
          <w:shd w:val="clear" w:color="auto" w:fill="FFFFFF"/>
        </w:rPr>
        <w:t>інтелектуально</w:t>
      </w:r>
      <w:proofErr w:type="spellEnd"/>
      <w:r w:rsidRPr="00E74747">
        <w:rPr>
          <w:sz w:val="24"/>
          <w:szCs w:val="24"/>
          <w:shd w:val="clear" w:color="auto" w:fill="FFFFFF"/>
        </w:rPr>
        <w:t>-аналітичної платформи оцінювання ризиків безпеки туристичної подорожі. На основі вхідних даних по регіону оцінювання та учасниках туристичного руху йде обчислення в інформаційному модулі</w:t>
      </w:r>
      <m:oMath>
        <m:r>
          <m:rPr>
            <m:sty m:val="p"/>
          </m:rPr>
          <w:rPr>
            <w:rFonts w:ascii="Cambria Math" w:hAnsi="Cambria Math"/>
            <w:sz w:val="24"/>
            <w:szCs w:val="24"/>
            <w:shd w:val="clear" w:color="auto" w:fill="FFFFFF"/>
          </w:rPr>
          <m:t xml:space="preserve"> </m:t>
        </m:r>
      </m:oMath>
      <w:r w:rsidRPr="00E74747">
        <w:rPr>
          <w:sz w:val="24"/>
          <w:szCs w:val="24"/>
          <w:shd w:val="clear" w:color="auto" w:fill="FFFFFF"/>
        </w:rPr>
        <w:t xml:space="preserve">оцінювання рівня безпеки туристичної подорожі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I</m:t>
            </m:r>
          </m:sub>
        </m:sSub>
      </m:oMath>
      <w:r w:rsidRPr="00E74747">
        <w:rPr>
          <w:sz w:val="24"/>
          <w:szCs w:val="24"/>
          <w:shd w:val="clear" w:color="auto" w:fill="FFFFFF"/>
        </w:rPr>
        <w:t xml:space="preserve">. Опрацьовані дані попадають на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oMath>
      <w:r w:rsidRPr="00E74747">
        <w:rPr>
          <w:sz w:val="24"/>
          <w:szCs w:val="24"/>
          <w:shd w:val="clear" w:color="auto" w:fill="FFFFFF"/>
        </w:rPr>
        <w:t xml:space="preserve"> – модуль визначення терм-оцінки ризику власної безпеки туристичної подорожі, що представляє собою індивідуальний рівень. Далі вводиться </w:t>
      </w:r>
      <m:oMath>
        <m:r>
          <m:rPr>
            <m:sty m:val="p"/>
          </m:rPr>
          <w:rPr>
            <w:rFonts w:ascii="Cambria Math" w:hAnsi="Cambria Math"/>
            <w:sz w:val="24"/>
            <w:szCs w:val="24"/>
            <w:shd w:val="clear" w:color="auto" w:fill="FFFFFF"/>
          </w:rPr>
          <m:t xml:space="preserve">Ξ- </m:t>
        </m:r>
      </m:oMath>
      <w:r w:rsidRPr="00E74747">
        <w:rPr>
          <w:sz w:val="24"/>
          <w:szCs w:val="24"/>
          <w:shd w:val="clear" w:color="auto" w:fill="FFFFFF"/>
        </w:rPr>
        <w:t xml:space="preserve">прогнозований рівень щодо повторного відвідування регіону учасниками туристичного руху та дані переходять на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2</m:t>
            </m:r>
          </m:sub>
        </m:sSub>
      </m:oMath>
      <w:r w:rsidRPr="00E74747">
        <w:rPr>
          <w:sz w:val="24"/>
          <w:szCs w:val="24"/>
          <w:shd w:val="clear" w:color="auto" w:fill="FFFFFF"/>
        </w:rPr>
        <w:t xml:space="preserve"> – модуль оцінювання рівня почуття безпеки регіону (регіональний рівень). Після цього використовується </w:t>
      </w:r>
      <m:oMath>
        <m:r>
          <m:rPr>
            <m:sty m:val="p"/>
          </m:rPr>
          <w:rPr>
            <w:rFonts w:ascii="Cambria Math" w:hAnsi="Cambria Math"/>
            <w:sz w:val="24"/>
            <w:szCs w:val="24"/>
            <w:shd w:val="clear" w:color="auto" w:fill="FFFFFF"/>
          </w:rPr>
          <m:t xml:space="preserve">Δ- </m:t>
        </m:r>
      </m:oMath>
      <w:r w:rsidRPr="00E74747">
        <w:rPr>
          <w:sz w:val="24"/>
          <w:szCs w:val="24"/>
          <w:shd w:val="clear" w:color="auto" w:fill="FFFFFF"/>
        </w:rPr>
        <w:t xml:space="preserve">експертний </w:t>
      </w:r>
      <w:r w:rsidRPr="00E74747">
        <w:rPr>
          <w:sz w:val="24"/>
          <w:szCs w:val="24"/>
          <w:shd w:val="clear" w:color="auto" w:fill="FFFFFF"/>
        </w:rPr>
        <w:lastRenderedPageBreak/>
        <w:t xml:space="preserve">рівень безпеки регіональних туристичних систем для обробки даних на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 модуль оцінювання ризику безпеки туристичної подорожі (національний рівень). </w:t>
      </w:r>
      <w:bookmarkStart w:id="10" w:name="_Hlk125028163"/>
      <w:bookmarkStart w:id="11" w:name="_Hlk126848448"/>
      <w:r w:rsidRPr="00E74747">
        <w:rPr>
          <w:sz w:val="24"/>
          <w:szCs w:val="24"/>
          <w:shd w:val="clear" w:color="auto" w:fill="FFFFFF"/>
        </w:rPr>
        <w:t xml:space="preserve">Вихідні дані </w:t>
      </w:r>
      <m:oMath>
        <m:r>
          <w:rPr>
            <w:rFonts w:ascii="Cambria Math" w:hAnsi="Cambria Math"/>
            <w:sz w:val="24"/>
            <w:szCs w:val="24"/>
            <w:shd w:val="clear" w:color="auto" w:fill="FFFFFF"/>
          </w:rPr>
          <m:t>Y</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f</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oMath>
      <w:r w:rsidRPr="00E74747">
        <w:rPr>
          <w:sz w:val="24"/>
          <w:szCs w:val="24"/>
          <w:shd w:val="clear" w:color="auto" w:fill="FFFFFF"/>
        </w:rPr>
        <w:t xml:space="preserve"> потрапляють на модуль прийняття рішення. </w:t>
      </w:r>
      <w:bookmarkEnd w:id="10"/>
      <w:bookmarkEnd w:id="11"/>
      <w:r w:rsidRPr="00E74747">
        <w:rPr>
          <w:sz w:val="24"/>
          <w:szCs w:val="24"/>
          <w:shd w:val="clear" w:color="auto" w:fill="FFFFFF"/>
        </w:rPr>
        <w:t>Якщо ризик безпеки туристичної подорожі в розрізу регіонів не задовольняє ОПР, тоді є можливість переглянути оцінювання, шляхом налаштування параметрів платформи.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3"/>
      </w:tblGrid>
      <w:tr w:rsidR="00B0717E" w:rsidRPr="00B0717E" w14:paraId="15C8CCE5" w14:textId="77777777" w:rsidTr="0056362A">
        <w:tc>
          <w:tcPr>
            <w:tcW w:w="9629" w:type="dxa"/>
          </w:tcPr>
          <w:p w14:paraId="008BFF2B" w14:textId="51C7FA6D" w:rsidR="00B0717E" w:rsidRPr="00B0717E" w:rsidRDefault="00B0717E" w:rsidP="0056362A">
            <w:pPr>
              <w:ind w:firstLine="0"/>
              <w:jc w:val="center"/>
            </w:pPr>
            <w:r w:rsidRPr="00B0717E">
              <w:rPr>
                <w:noProof/>
              </w:rPr>
              <w:drawing>
                <wp:inline distT="0" distB="0" distL="0" distR="0" wp14:anchorId="7FDEF6B8" wp14:editId="2160E1CB">
                  <wp:extent cx="5073650" cy="3198062"/>
                  <wp:effectExtent l="0" t="0" r="0" b="2540"/>
                  <wp:docPr id="29784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4131" name=""/>
                          <pic:cNvPicPr/>
                        </pic:nvPicPr>
                        <pic:blipFill>
                          <a:blip r:embed="rId8"/>
                          <a:stretch>
                            <a:fillRect/>
                          </a:stretch>
                        </pic:blipFill>
                        <pic:spPr>
                          <a:xfrm>
                            <a:off x="0" y="0"/>
                            <a:ext cx="5083783" cy="3204449"/>
                          </a:xfrm>
                          <a:prstGeom prst="rect">
                            <a:avLst/>
                          </a:prstGeom>
                        </pic:spPr>
                      </pic:pic>
                    </a:graphicData>
                  </a:graphic>
                </wp:inline>
              </w:drawing>
            </w:r>
          </w:p>
        </w:tc>
      </w:tr>
      <w:tr w:rsidR="00B0717E" w:rsidRPr="00B0717E" w14:paraId="0CD4F541" w14:textId="77777777" w:rsidTr="0056362A">
        <w:tc>
          <w:tcPr>
            <w:tcW w:w="9629" w:type="dxa"/>
          </w:tcPr>
          <w:p w14:paraId="5369307A" w14:textId="77777777" w:rsidR="00B0717E" w:rsidRPr="00B0717E" w:rsidRDefault="00B0717E" w:rsidP="0056362A">
            <w:pPr>
              <w:ind w:firstLine="0"/>
              <w:jc w:val="center"/>
              <w:rPr>
                <w:sz w:val="20"/>
                <w:szCs w:val="20"/>
              </w:rPr>
            </w:pPr>
          </w:p>
          <w:p w14:paraId="0575A203" w14:textId="555B16F9" w:rsidR="00B0717E" w:rsidRPr="00B0717E" w:rsidRDefault="00B0717E" w:rsidP="0056362A">
            <w:pPr>
              <w:ind w:firstLine="0"/>
              <w:jc w:val="center"/>
              <w:rPr>
                <w:sz w:val="20"/>
                <w:szCs w:val="20"/>
              </w:rPr>
            </w:pPr>
            <w:r>
              <w:rPr>
                <w:b/>
                <w:sz w:val="20"/>
                <w:szCs w:val="20"/>
              </w:rPr>
              <w:t>Рисунок</w:t>
            </w:r>
            <w:r w:rsidRPr="00B0717E">
              <w:rPr>
                <w:b/>
                <w:sz w:val="20"/>
                <w:szCs w:val="20"/>
              </w:rPr>
              <w:t xml:space="preserve"> </w:t>
            </w:r>
            <w:r>
              <w:rPr>
                <w:b/>
                <w:sz w:val="20"/>
                <w:szCs w:val="20"/>
              </w:rPr>
              <w:t>1</w:t>
            </w:r>
            <w:r w:rsidRPr="00B0717E">
              <w:rPr>
                <w:b/>
                <w:sz w:val="20"/>
                <w:szCs w:val="20"/>
              </w:rPr>
              <w:t>.</w:t>
            </w:r>
            <w:r w:rsidRPr="00B0717E">
              <w:rPr>
                <w:sz w:val="20"/>
                <w:szCs w:val="20"/>
              </w:rPr>
              <w:t xml:space="preserve"> Структурна схема </w:t>
            </w:r>
            <w:proofErr w:type="spellStart"/>
            <w:r w:rsidRPr="00B0717E">
              <w:rPr>
                <w:sz w:val="20"/>
                <w:szCs w:val="20"/>
              </w:rPr>
              <w:t>інтелектуально</w:t>
            </w:r>
            <w:proofErr w:type="spellEnd"/>
            <w:r w:rsidRPr="00B0717E">
              <w:rPr>
                <w:sz w:val="20"/>
                <w:szCs w:val="20"/>
              </w:rPr>
              <w:t>-аналітичної платформи оцінювання ризиків безпеки туристичної подорожі.</w:t>
            </w:r>
          </w:p>
        </w:tc>
      </w:tr>
    </w:tbl>
    <w:p w14:paraId="603230EE" w14:textId="77777777" w:rsidR="00B0717E" w:rsidRPr="00B0717E" w:rsidRDefault="00B0717E" w:rsidP="00B0717E">
      <w:pPr>
        <w:spacing w:line="240" w:lineRule="auto"/>
        <w:ind w:firstLine="708"/>
        <w:rPr>
          <w:sz w:val="24"/>
          <w:szCs w:val="24"/>
          <w:shd w:val="clear" w:color="auto" w:fill="FFFFFF"/>
        </w:rPr>
      </w:pPr>
    </w:p>
    <w:p w14:paraId="11DEA057"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Далі розглянемо всі модулі </w:t>
      </w:r>
      <w:proofErr w:type="spellStart"/>
      <w:r w:rsidRPr="00E74747">
        <w:rPr>
          <w:sz w:val="24"/>
          <w:szCs w:val="24"/>
          <w:shd w:val="clear" w:color="auto" w:fill="FFFFFF"/>
        </w:rPr>
        <w:t>інтелектуально</w:t>
      </w:r>
      <w:proofErr w:type="spellEnd"/>
      <w:r w:rsidRPr="00E74747">
        <w:rPr>
          <w:sz w:val="24"/>
          <w:szCs w:val="24"/>
          <w:shd w:val="clear" w:color="auto" w:fill="FFFFFF"/>
        </w:rPr>
        <w:t xml:space="preserve">-аналітичної платформи оцінювання ризиків безпеки туристичної подорожі. </w:t>
      </w:r>
    </w:p>
    <w:p w14:paraId="24B9D3DE"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I</m:t>
            </m:r>
          </m:sub>
        </m:sSub>
      </m:oMath>
      <w:r w:rsidR="00E74747" w:rsidRPr="00E74747">
        <w:rPr>
          <w:sz w:val="24"/>
          <w:szCs w:val="24"/>
          <w:shd w:val="clear" w:color="auto" w:fill="FFFFFF"/>
        </w:rPr>
        <w:t xml:space="preserve"> – інформаційний модуль</w:t>
      </w:r>
      <m:oMath>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оцінювання рівня безпеки туристичної подорожі</w:t>
      </w:r>
    </w:p>
    <w:p w14:paraId="0801B036"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 Розглядається множина критеріїв оцінювання власної безпеки в місці призначення, що позначається як </w:t>
      </w:r>
      <m:oMath>
        <m:r>
          <w:rPr>
            <w:rFonts w:ascii="Cambria Math" w:hAnsi="Cambria Math"/>
            <w:sz w:val="24"/>
            <w:szCs w:val="24"/>
            <w:shd w:val="clear" w:color="auto" w:fill="FFFFFF"/>
          </w:rPr>
          <m:t>K</m:t>
        </m:r>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i</m:t>
            </m:r>
            <m:r>
              <m:rPr>
                <m:sty m:val="p"/>
              </m:rPr>
              <w:rPr>
                <w:rFonts w:ascii="Cambria Math" w:hAnsi="Cambria Math"/>
                <w:sz w:val="24"/>
                <w:szCs w:val="24"/>
                <w:shd w:val="clear" w:color="auto" w:fill="FFFFFF"/>
              </w:rPr>
              <m:t>=</m:t>
            </m:r>
            <m:acc>
              <m:accPr>
                <m:chr m:val="̅"/>
                <m:ctrlPr>
                  <w:rPr>
                    <w:rFonts w:ascii="Cambria Math" w:hAnsi="Cambria Math"/>
                    <w:sz w:val="24"/>
                    <w:szCs w:val="24"/>
                    <w:shd w:val="clear" w:color="auto" w:fill="FFFFFF"/>
                  </w:rPr>
                </m:ctrlPr>
              </m:accPr>
              <m:e>
                <m:r>
                  <m:rPr>
                    <m:sty m:val="p"/>
                  </m:rPr>
                  <w:rPr>
                    <w:rFonts w:ascii="Cambria Math" w:hAnsi="Cambria Math"/>
                    <w:sz w:val="24"/>
                    <w:szCs w:val="24"/>
                    <w:shd w:val="clear" w:color="auto" w:fill="FFFFFF"/>
                  </w:rPr>
                  <m:t xml:space="preserve">1, </m:t>
                </m:r>
                <m:r>
                  <w:rPr>
                    <w:rFonts w:ascii="Cambria Math" w:hAnsi="Cambria Math"/>
                    <w:sz w:val="24"/>
                    <w:szCs w:val="24"/>
                    <w:shd w:val="clear" w:color="auto" w:fill="FFFFFF"/>
                  </w:rPr>
                  <m:t>m</m:t>
                </m:r>
              </m:e>
            </m:acc>
          </m:e>
        </m:d>
        <m:r>
          <m:rPr>
            <m:sty m:val="p"/>
          </m:rPr>
          <w:rPr>
            <w:rFonts w:ascii="Cambria Math" w:hAnsi="Cambria Math"/>
            <w:sz w:val="24"/>
            <w:szCs w:val="24"/>
            <w:shd w:val="clear" w:color="auto" w:fill="FFFFFF"/>
          </w:rPr>
          <m:t xml:space="preserve"> .</m:t>
        </m:r>
      </m:oMath>
      <w:r w:rsidRPr="00E74747">
        <w:rPr>
          <w:sz w:val="24"/>
          <w:szCs w:val="24"/>
          <w:shd w:val="clear" w:color="auto" w:fill="FFFFFF"/>
        </w:rPr>
        <w:t xml:space="preserve"> Ці критерії структуровані у вигляді l логічних груп, що позначаються як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w:rPr>
                <w:rFonts w:ascii="Cambria Math" w:hAnsi="Cambria Math"/>
                <w:sz w:val="24"/>
                <w:szCs w:val="24"/>
                <w:shd w:val="clear" w:color="auto" w:fill="FFFFFF"/>
              </w:rPr>
              <m:t>l</m:t>
            </m:r>
          </m:sub>
        </m:sSub>
      </m:oMath>
      <w:r w:rsidRPr="00E74747">
        <w:rPr>
          <w:sz w:val="24"/>
          <w:szCs w:val="24"/>
          <w:shd w:val="clear" w:color="auto" w:fill="FFFFFF"/>
        </w:rPr>
        <w:t xml:space="preserve">, кожна з яких охоплює певний аспект безпеки. Кожен учасник туристичного руху надає оцінки по кожному з критеріїв, використовуючи набір лінгвістичних змінних </w:t>
      </w:r>
      <m:oMath>
        <m:r>
          <w:rPr>
            <w:rFonts w:ascii="Cambria Math" w:hAnsi="Cambria Math"/>
            <w:sz w:val="24"/>
            <w:szCs w:val="24"/>
            <w:shd w:val="clear" w:color="auto" w:fill="FFFFFF"/>
          </w:rPr>
          <m:t>L</m:t>
        </m:r>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5"/>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5</m:t>
                      </m:r>
                    </m:sub>
                  </m:sSub>
                </m:e>
              </m:mr>
            </m:m>
          </m:e>
        </m:d>
      </m:oMath>
      <w:r w:rsidRPr="00E74747">
        <w:rPr>
          <w:sz w:val="24"/>
          <w:szCs w:val="24"/>
          <w:shd w:val="clear" w:color="auto" w:fill="FFFFFF"/>
        </w:rPr>
        <w:t xml:space="preserve">, що відображають рівень його суб’єктивного сприйняття безпеки та очікувань стосовно умов перебування в туристичному регіоні. Пропонується інтерпретувати лінгвістичні змінні таким чином: </w:t>
      </w:r>
      <m:oMath>
        <m:r>
          <w:rPr>
            <w:rFonts w:ascii="Cambria Math" w:hAnsi="Cambria Math"/>
            <w:sz w:val="24"/>
            <w:szCs w:val="24"/>
            <w:shd w:val="clear" w:color="auto" w:fill="FFFFFF"/>
          </w:rPr>
          <m:t>L</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1</m:t>
            </m:r>
          </m:sub>
        </m:sSub>
      </m:oMath>
      <w:r w:rsidRPr="00E74747">
        <w:rPr>
          <w:sz w:val="24"/>
          <w:szCs w:val="24"/>
          <w:shd w:val="clear" w:color="auto" w:fill="FFFFFF"/>
        </w:rPr>
        <w:t xml:space="preserve"> – “Зовсім не погоджуюсь”;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2</m:t>
            </m:r>
          </m:sub>
        </m:sSub>
      </m:oMath>
      <w:r w:rsidRPr="00E74747">
        <w:rPr>
          <w:sz w:val="24"/>
          <w:szCs w:val="24"/>
          <w:shd w:val="clear" w:color="auto" w:fill="FFFFFF"/>
        </w:rPr>
        <w:t xml:space="preserve"> – “Не погоджуюсь”;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 “Ні погоджуюсь, ні не погоджуюсь”;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 – “Погоджуюсь”;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5</m:t>
            </m:r>
          </m:sub>
        </m:sSub>
      </m:oMath>
      <w:r w:rsidRPr="00E74747">
        <w:rPr>
          <w:sz w:val="24"/>
          <w:szCs w:val="24"/>
          <w:shd w:val="clear" w:color="auto" w:fill="FFFFFF"/>
        </w:rPr>
        <w:t xml:space="preserve"> – “Цілком погоджуюсь”}.</w:t>
      </w:r>
    </w:p>
    <w:p w14:paraId="43D1C2D0"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Множина критеріїв оцінювання охоплює ключові аспекти сприйняття особистої безпеки з боку учасників туристичного руху, зокрема їхні враження, рівень занепокоєння та ступінь стурбованості щодо умов перебування та ризиків у місці призначення. Ці критерії також враховують очікування туристів стосовно якості безпечного середовища.</w:t>
      </w:r>
    </w:p>
    <w:p w14:paraId="612B6C11"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З метою більш чіткої структуризації інформаційного модулю, усі критерії об'єднано у декілька </w:t>
      </w:r>
      <w:proofErr w:type="spellStart"/>
      <w:r w:rsidRPr="00E74747">
        <w:rPr>
          <w:sz w:val="24"/>
          <w:szCs w:val="24"/>
          <w:shd w:val="clear" w:color="auto" w:fill="FFFFFF"/>
        </w:rPr>
        <w:t>логічно</w:t>
      </w:r>
      <w:proofErr w:type="spellEnd"/>
      <w:r w:rsidRPr="00E74747">
        <w:rPr>
          <w:sz w:val="24"/>
          <w:szCs w:val="24"/>
          <w:shd w:val="clear" w:color="auto" w:fill="FFFFFF"/>
        </w:rPr>
        <w:t xml:space="preserve"> обґрунтованих груп оцінювання, кожна з яких відображає окремий аспект безпеки туристичної подорожі. Пропонується наступна класифікація:</w:t>
      </w:r>
    </w:p>
    <w:bookmarkStart w:id="12" w:name="_Hlk126600145"/>
    <w:p w14:paraId="59DDC574"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sz w:val="24"/>
                <w:szCs w:val="24"/>
                <w:shd w:val="clear" w:color="auto" w:fill="FFFFFF"/>
              </w:rPr>
              <m:t>1</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група ризиків безпеки інфраструктури місця відвідування.</w:t>
      </w:r>
    </w:p>
    <w:p w14:paraId="2BECE7F5"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11</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інформація, розміщена на інформаційних табличках, була для мене недостатньо зрозумілою або нечіткою;</w:t>
      </w:r>
    </w:p>
    <w:p w14:paraId="3A8B5C4C"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12</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на мою думку, у регіоні бракує інфраструктури або органів, які здійснюють контроль за безпекою туристів;</w:t>
      </w:r>
    </w:p>
    <w:p w14:paraId="0F60B597"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13</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відчував занепокоєння через хаотичний дорожній рух і можливі ризики для безпеки на дорогах;</w:t>
      </w:r>
    </w:p>
    <w:p w14:paraId="0C231D80" w14:textId="7682F47F"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14</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був занепокоєний рівнем безпеки житла або помешкання, в якому перебував під час подорожі;</w:t>
      </w:r>
    </w:p>
    <w:p w14:paraId="3A2F8174"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15</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під час поїздки автомобілем я відчував страх або тривогу щодо можливості дорожньо-транспортної пригоди.</w:t>
      </w:r>
    </w:p>
    <w:p w14:paraId="4B8623B2"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група ризиків соціальної та екологічної безпеки туризму.</w:t>
      </w:r>
    </w:p>
    <w:p w14:paraId="7414345C" w14:textId="7B19776C"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21</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w:t>
      </w:r>
      <w:r w:rsidR="00E74747">
        <w:rPr>
          <w:sz w:val="24"/>
          <w:szCs w:val="24"/>
          <w:shd w:val="clear" w:color="auto" w:fill="FFFFFF"/>
        </w:rPr>
        <w:t xml:space="preserve"> </w:t>
      </w:r>
      <w:r w:rsidR="00E74747" w:rsidRPr="00E74747">
        <w:rPr>
          <w:sz w:val="24"/>
          <w:szCs w:val="24"/>
          <w:shd w:val="clear" w:color="auto" w:fill="FFFFFF"/>
        </w:rPr>
        <w:t>відчував занепокоєння через серйозне екологічне забруднення у туристичному місці;</w:t>
      </w:r>
    </w:p>
    <w:p w14:paraId="46299F50"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22</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через побоювання пограбування з боку місцевих торговців я надавав перевагу покупкам у супермаркетах або спеціалізованих магазинах;</w:t>
      </w:r>
    </w:p>
    <w:p w14:paraId="45D19D80"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23</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відчував страх або дискомфорт через велику кількість людей у популярних туристичних локаціях;</w:t>
      </w:r>
    </w:p>
    <w:p w14:paraId="1593FE63"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24</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мене непокоїло недружнє або зневажливе ставлення місцевих працівників до туристів;</w:t>
      </w:r>
    </w:p>
    <w:p w14:paraId="6992C8FF" w14:textId="1B07632C"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25</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відчував тривогу через вороже або неприязне ставлення місцевого населення до туристів;</w:t>
      </w:r>
    </w:p>
    <w:p w14:paraId="3F35BED8"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26</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переймався через можливість випадкового порушення місцевих традицій, культурних норм або неписаних правил;</w:t>
      </w:r>
    </w:p>
    <w:p w14:paraId="0BE74701" w14:textId="057448E8"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27</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був стурбований тим, що місцеві жителі неохоче приймають туристів у свої громади.</w:t>
      </w:r>
    </w:p>
    <w:p w14:paraId="429B9F5F"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G</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група медичної безпеки туристичної подорожі.</w:t>
      </w:r>
    </w:p>
    <w:p w14:paraId="673DC737"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31</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переймався станом інфраструктури, оскільки вона могла становити ризик для мого здоров’я;</w:t>
      </w:r>
    </w:p>
    <w:p w14:paraId="481082AA"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32</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відчував небезпеку для здоров’я, яку могло спричинити навколишнє природне середовище;</w:t>
      </w:r>
    </w:p>
    <w:p w14:paraId="3C718CFF"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33</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хвилювався через ймовірність захворювання на вірусні інфекції під час подорожі;</w:t>
      </w:r>
    </w:p>
    <w:p w14:paraId="6B3AF949"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34</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мене турбувала загроза здоров'ю під час перебування у місці призначення;</w:t>
      </w:r>
    </w:p>
    <w:p w14:paraId="507A5FE0"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K</m:t>
            </m:r>
          </m:e>
          <m:sub>
            <m:r>
              <m:rPr>
                <m:sty m:val="p"/>
              </m:rPr>
              <w:rPr>
                <w:rFonts w:ascii="Cambria Math"/>
                <w:sz w:val="24"/>
                <w:szCs w:val="24"/>
                <w:shd w:val="clear" w:color="auto" w:fill="FFFFFF"/>
              </w:rPr>
              <m:t>35</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відчував занепокоєння щодо якості та безпечності місцевих продуктів харчування.</w:t>
      </w:r>
    </w:p>
    <w:bookmarkEnd w:id="12"/>
    <w:p w14:paraId="01BD060C"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Звісно, що група критеріїв </w:t>
      </w:r>
      <w:bookmarkStart w:id="13" w:name="_Hlk126827743"/>
      <w:r w:rsidRPr="00E74747">
        <w:rPr>
          <w:sz w:val="24"/>
          <w:szCs w:val="24"/>
          <w:shd w:val="clear" w:color="auto" w:fill="FFFFFF"/>
        </w:rPr>
        <w:t>є  відкритою, а інформаційний модуль не залежить від кількості груп чи критеріїв.</w:t>
      </w:r>
      <w:bookmarkEnd w:id="13"/>
    </w:p>
    <w:p w14:paraId="4B9D9C87"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oMath>
      <w:r w:rsidR="00E74747" w:rsidRPr="00E74747">
        <w:rPr>
          <w:sz w:val="24"/>
          <w:szCs w:val="24"/>
          <w:shd w:val="clear" w:color="auto" w:fill="FFFFFF"/>
        </w:rPr>
        <w:t xml:space="preserve"> – модуль визначення терм-оцінки ризику власної безпеки туристичної подорожі (індивідуальний рівень)</w:t>
      </w:r>
    </w:p>
    <w:p w14:paraId="788ABA4A"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На основі оцінок туристів щодо відвіданого регіону, їхньої стурбованості власною безпекою та очікувань у місці призначення формується набір вхідних лінгвістичних змінних. На першому етапі, за допомогою правил належності та бази знань, визначається узагальнена терм-оцінка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g</m:t>
            </m:r>
          </m:sub>
        </m:sSub>
      </m:oMath>
      <w:r w:rsidRPr="00E74747">
        <w:rPr>
          <w:sz w:val="24"/>
          <w:szCs w:val="24"/>
          <w:shd w:val="clear" w:color="auto" w:fill="FFFFFF"/>
        </w:rPr>
        <w:t xml:space="preserve"> для кожної групи критеріїв ризику. На другому етапі, використовуючи отримані оцінки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g</m:t>
            </m:r>
          </m:sub>
        </m:sSub>
      </m:oMath>
      <w:r w:rsidRPr="00E74747">
        <w:rPr>
          <w:sz w:val="24"/>
          <w:szCs w:val="24"/>
          <w:shd w:val="clear" w:color="auto" w:fill="FFFFFF"/>
        </w:rPr>
        <w:t>, для кожного туриста e обчислюється агрегована оцінка ризику безпеки подорожі.</w:t>
      </w:r>
    </w:p>
    <w:p w14:paraId="7D199227"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Для переходу від лінгвістичних оцінок до числових значень кожній змінній присвоюється оцінка τ: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1</m:t>
            </m:r>
          </m:sub>
        </m:sSub>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m:rPr>
                <m:sty m:val="p"/>
              </m:rPr>
              <w:rPr>
                <w:rFonts w:ascii="Cambria Math" w:hAnsi="Cambria Math"/>
                <w:sz w:val="24"/>
                <w:szCs w:val="24"/>
                <w:shd w:val="clear" w:color="auto" w:fill="FFFFFF"/>
              </w:rPr>
              <m:t>1</m:t>
            </m:r>
          </m:sub>
        </m:sSub>
      </m:oMath>
      <w:r w:rsidRPr="00E74747">
        <w:rPr>
          <w:sz w:val="24"/>
          <w:szCs w:val="24"/>
          <w:shd w:val="clear" w:color="auto" w:fill="FFFFFF"/>
        </w:rPr>
        <w:t xml:space="preserve">=1;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2</m:t>
            </m:r>
          </m:sub>
        </m:sSub>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m:rPr>
                <m:sty m:val="p"/>
              </m:rPr>
              <w:rPr>
                <w:rFonts w:ascii="Cambria Math" w:hAnsi="Cambria Math"/>
                <w:sz w:val="24"/>
                <w:szCs w:val="24"/>
                <w:shd w:val="clear" w:color="auto" w:fill="FFFFFF"/>
              </w:rPr>
              <m:t>2</m:t>
            </m:r>
          </m:sub>
        </m:sSub>
      </m:oMath>
      <w:r w:rsidRPr="00E74747">
        <w:rPr>
          <w:sz w:val="24"/>
          <w:szCs w:val="24"/>
          <w:shd w:val="clear" w:color="auto" w:fill="FFFFFF"/>
        </w:rPr>
        <w:t xml:space="preserve">=2;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=3;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=4;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5</m:t>
            </m:r>
          </m:sub>
        </m:sSub>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m:rPr>
                <m:sty m:val="p"/>
              </m:rPr>
              <w:rPr>
                <w:rFonts w:ascii="Cambria Math" w:hAnsi="Cambria Math"/>
                <w:sz w:val="24"/>
                <w:szCs w:val="24"/>
                <w:shd w:val="clear" w:color="auto" w:fill="FFFFFF"/>
              </w:rPr>
              <m:t>5</m:t>
            </m:r>
          </m:sub>
        </m:sSub>
      </m:oMath>
      <w:r w:rsidRPr="00E74747">
        <w:rPr>
          <w:sz w:val="24"/>
          <w:szCs w:val="24"/>
          <w:shd w:val="clear" w:color="auto" w:fill="FFFFFF"/>
        </w:rPr>
        <w:t xml:space="preserve">=5. Значення кількісної оцінки </w:t>
      </w:r>
      <m:oMath>
        <m:r>
          <w:rPr>
            <w:rFonts w:ascii="Cambria Math" w:hAnsi="Cambria Math"/>
            <w:sz w:val="24"/>
            <w:szCs w:val="24"/>
            <w:shd w:val="clear" w:color="auto" w:fill="FFFFFF"/>
          </w:rPr>
          <m:t>τ</m:t>
        </m:r>
      </m:oMath>
      <w:r w:rsidRPr="00E74747">
        <w:rPr>
          <w:sz w:val="24"/>
          <w:szCs w:val="24"/>
          <w:shd w:val="clear" w:color="auto" w:fill="FFFFFF"/>
        </w:rPr>
        <w:t xml:space="preserve"> зростає із зростанням рівнем задоволеності туристами від закладів розміщення.</w:t>
      </w:r>
    </w:p>
    <w:p w14:paraId="5908EA50"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Далі в межах групи критеріїв ризику знаходиться сума значень кількісних оцінок по деякому експерту </w:t>
      </w:r>
      <m:oMath>
        <m:r>
          <w:rPr>
            <w:rFonts w:ascii="Cambria Math" w:hAnsi="Cambria Math"/>
            <w:sz w:val="24"/>
            <w:szCs w:val="24"/>
            <w:shd w:val="clear" w:color="auto" w:fill="FFFFFF"/>
          </w:rPr>
          <m:t>e</m:t>
        </m:r>
      </m:oMath>
      <w:r w:rsidRPr="00E74747">
        <w:rPr>
          <w:sz w:val="24"/>
          <w:szCs w:val="24"/>
          <w:shd w:val="clear" w:color="auto" w:fill="FFFFFF"/>
        </w:rPr>
        <w:t>:</w:t>
      </w:r>
    </w:p>
    <w:p w14:paraId="4611DA8D" w14:textId="77777777" w:rsidR="00E74747" w:rsidRPr="00E74747" w:rsidRDefault="00000000" w:rsidP="00E74747">
      <w:pPr>
        <w:spacing w:line="240" w:lineRule="auto"/>
        <w:ind w:firstLine="708"/>
        <w:jc w:val="right"/>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nary>
          <m:naryPr>
            <m:chr m:val="∑"/>
            <m:limLoc m:val="undOvr"/>
            <m:ctrlPr>
              <w:rPr>
                <w:rFonts w:ascii="Cambria Math" w:hAnsi="Cambria Math"/>
                <w:sz w:val="24"/>
                <w:szCs w:val="24"/>
                <w:shd w:val="clear" w:color="auto" w:fill="FFFFFF"/>
              </w:rPr>
            </m:ctrlPr>
          </m:naryPr>
          <m:sub>
            <m:r>
              <w:rPr>
                <w:rFonts w:ascii="Cambria Math" w:hAnsi="Cambria Math"/>
                <w:sz w:val="24"/>
                <w:szCs w:val="24"/>
                <w:shd w:val="clear" w:color="auto" w:fill="FFFFFF"/>
              </w:rPr>
              <m:t>i</m:t>
            </m:r>
            <m:r>
              <m:rPr>
                <m:sty m:val="p"/>
              </m:rPr>
              <w:rPr>
                <w:rFonts w:ascii="Cambria Math" w:hAnsi="Cambria Math"/>
                <w:sz w:val="24"/>
                <w:szCs w:val="24"/>
                <w:shd w:val="clear" w:color="auto" w:fill="FFFFFF"/>
              </w:rPr>
              <m:t>=1</m:t>
            </m:r>
          </m:sub>
          <m:sup>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sup>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τ</m:t>
                </m:r>
              </m:e>
              <m:sub>
                <m:r>
                  <w:rPr>
                    <w:rFonts w:ascii="Cambria Math" w:hAnsi="Cambria Math"/>
                    <w:sz w:val="24"/>
                    <w:szCs w:val="24"/>
                    <w:shd w:val="clear" w:color="auto" w:fill="FFFFFF"/>
                  </w:rPr>
                  <m:t>gi</m:t>
                </m:r>
              </m:sub>
            </m:sSub>
          </m:e>
        </m:nary>
      </m:oMath>
      <w:r w:rsidR="00E74747" w:rsidRPr="00E74747">
        <w:rPr>
          <w:sz w:val="24"/>
          <w:szCs w:val="24"/>
          <w:shd w:val="clear" w:color="auto" w:fill="FFFFFF"/>
        </w:rPr>
        <w:t xml:space="preserve">, </w:t>
      </w:r>
      <m:oMath>
        <m:r>
          <w:rPr>
            <w:rFonts w:ascii="Cambria Math" w:hAnsi="Cambria Math"/>
            <w:sz w:val="24"/>
            <w:szCs w:val="24"/>
            <w:shd w:val="clear" w:color="auto" w:fill="FFFFFF"/>
          </w:rPr>
          <m:t>g</m:t>
        </m:r>
        <m:r>
          <m:rPr>
            <m:sty m:val="p"/>
          </m:rPr>
          <w:rPr>
            <w:rFonts w:ascii="Cambria Math" w:hAnsi="Cambria Math"/>
            <w:sz w:val="24"/>
            <w:szCs w:val="24"/>
            <w:shd w:val="clear" w:color="auto" w:fill="FFFFFF"/>
          </w:rPr>
          <m:t>=</m:t>
        </m:r>
        <m:bar>
          <m:barPr>
            <m:pos m:val="top"/>
            <m:ctrlPr>
              <w:rPr>
                <w:rFonts w:ascii="Cambria Math" w:hAnsi="Cambria Math"/>
                <w:sz w:val="24"/>
                <w:szCs w:val="24"/>
                <w:shd w:val="clear" w:color="auto" w:fill="FFFFFF"/>
              </w:rPr>
            </m:ctrlPr>
          </m:barPr>
          <m:e>
            <m:r>
              <m:rPr>
                <m:sty m:val="p"/>
              </m:rPr>
              <w:rPr>
                <w:rFonts w:ascii="Cambria Math" w:hAnsi="Cambria Math"/>
                <w:sz w:val="24"/>
                <w:szCs w:val="24"/>
                <w:shd w:val="clear" w:color="auto" w:fill="FFFFFF"/>
              </w:rPr>
              <m:t>1,</m:t>
            </m:r>
            <m:r>
              <w:rPr>
                <w:rFonts w:ascii="Cambria Math" w:hAnsi="Cambria Math"/>
                <w:sz w:val="24"/>
                <w:szCs w:val="24"/>
                <w:shd w:val="clear" w:color="auto" w:fill="FFFFFF"/>
              </w:rPr>
              <m:t>l</m:t>
            </m:r>
          </m:e>
        </m:bar>
      </m:oMath>
      <w:r w:rsidR="00E74747" w:rsidRPr="00E74747">
        <w:rPr>
          <w:sz w:val="24"/>
          <w:szCs w:val="24"/>
          <w:shd w:val="clear" w:color="auto" w:fill="FFFFFF"/>
        </w:rPr>
        <w:t xml:space="preserve">. </w:t>
      </w:r>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t>(2)</w:t>
      </w:r>
    </w:p>
    <w:p w14:paraId="35FA24BF"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 xml:space="preserve">- </m:t>
        </m:r>
      </m:oMath>
      <w:r w:rsidR="00E74747" w:rsidRPr="00E74747">
        <w:rPr>
          <w:sz w:val="24"/>
          <w:szCs w:val="24"/>
          <w:shd w:val="clear" w:color="auto" w:fill="FFFFFF"/>
        </w:rPr>
        <w:t xml:space="preserve">кількість критеріїв у групі </w:t>
      </w:r>
      <m:oMath>
        <m:r>
          <w:rPr>
            <w:rFonts w:ascii="Cambria Math" w:hAnsi="Cambria Math"/>
            <w:sz w:val="24"/>
            <w:szCs w:val="24"/>
            <w:shd w:val="clear" w:color="auto" w:fill="FFFFFF"/>
          </w:rPr>
          <m:t>g</m:t>
        </m:r>
      </m:oMath>
      <w:r w:rsidR="00E74747" w:rsidRPr="00E74747">
        <w:rPr>
          <w:sz w:val="24"/>
          <w:szCs w:val="24"/>
          <w:shd w:val="clear" w:color="auto" w:fill="FFFFFF"/>
        </w:rPr>
        <w:t xml:space="preserve">. </w:t>
      </w:r>
    </w:p>
    <w:p w14:paraId="58607ED7"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Для обчислення підсумкової терм-оцінки кожної групи критеріїв ризику застосовується відповідна характеристична функція:</w:t>
      </w:r>
    </w:p>
    <w:p w14:paraId="08EED494" w14:textId="77777777" w:rsidR="00E74747" w:rsidRPr="00E74747" w:rsidRDefault="00000000" w:rsidP="00E74747">
      <w:pPr>
        <w:spacing w:line="240" w:lineRule="auto"/>
        <w:ind w:firstLine="708"/>
        <w:jc w:val="right"/>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1"/>
                      <m:mcJc m:val="left"/>
                    </m:mcPr>
                  </m:mc>
                </m:mcs>
                <m:ctrlPr>
                  <w:rPr>
                    <w:rFonts w:ascii="Cambria Math" w:hAnsi="Cambria Math"/>
                    <w:sz w:val="24"/>
                    <w:szCs w:val="24"/>
                    <w:shd w:val="clear" w:color="auto" w:fill="FFFFFF"/>
                  </w:rPr>
                </m:ctrlPr>
              </m:mPr>
              <m:mr>
                <m:e>
                  <m:m>
                    <m:mPr>
                      <m:mcs>
                        <m:mc>
                          <m:mcPr>
                            <m:count m:val="3"/>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1</m:t>
                            </m:r>
                          </m:sub>
                        </m:sSub>
                        <m:ctrlPr>
                          <w:rPr>
                            <w:rFonts w:ascii="Cambria Math" w:eastAsia="Cambria Math" w:hAnsi="Cambria Math" w:cs="Cambria Math"/>
                            <w:sz w:val="24"/>
                            <w:szCs w:val="24"/>
                            <w:shd w:val="clear" w:color="auto" w:fill="FFFFFF"/>
                          </w:rPr>
                        </m:ctrlPr>
                      </m:e>
                      <m:e>
                        <m:r>
                          <m:rPr>
                            <m:sty m:val="p"/>
                          </m:rPr>
                          <w:rPr>
                            <w:rFonts w:ascii="Cambria Math" w:hAnsi="Cambria Math"/>
                            <w:sz w:val="24"/>
                            <w:szCs w:val="24"/>
                            <w:shd w:val="clear" w:color="auto" w:fill="FFFFFF"/>
                          </w:rPr>
                          <m:t>якщо</m:t>
                        </m:r>
                        <m:ctrlPr>
                          <w:rPr>
                            <w:rFonts w:ascii="Cambria Math" w:eastAsia="Cambria Math" w:hAnsi="Cambria Math" w:cs="Cambria Math"/>
                            <w:sz w:val="24"/>
                            <w:szCs w:val="24"/>
                            <w:shd w:val="clear" w:color="auto" w:fill="FFFFFF"/>
                          </w:rPr>
                        </m:ctrlP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ctrlPr>
                          <w:rPr>
                            <w:rFonts w:ascii="Cambria Math" w:eastAsia="Cambria Math" w:hAnsi="Cambria Math" w:cs="Cambria Math"/>
                            <w:sz w:val="24"/>
                            <w:szCs w:val="24"/>
                            <w:shd w:val="clear" w:color="auto" w:fill="FFFFFF"/>
                          </w:rPr>
                        </m:ctrlPr>
                      </m:e>
                    </m:m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2</m:t>
                            </m:r>
                          </m:sub>
                        </m:sSub>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2</m:t>
                            </m:r>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e>
                    </m:mr>
                  </m:m>
                </m:e>
              </m:mr>
              <m:mr>
                <m:e>
                  <m:m>
                    <m:mPr>
                      <m:mcs>
                        <m:mc>
                          <m:mcPr>
                            <m:count m:val="3"/>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3</m:t>
                            </m:r>
                          </m:sub>
                        </m:sSub>
                      </m:e>
                      <m:e>
                        <m:r>
                          <m:rPr>
                            <m:sty m:val="p"/>
                          </m:rPr>
                          <w:rPr>
                            <w:rFonts w:ascii="Cambria Math" w:hAnsi="Cambria Math"/>
                            <w:sz w:val="24"/>
                            <w:szCs w:val="24"/>
                            <w:shd w:val="clear" w:color="auto" w:fill="FFFFFF"/>
                          </w:rPr>
                          <m:t>якщо</m:t>
                        </m:r>
                      </m:e>
                      <m:e>
                        <m:r>
                          <m:rPr>
                            <m:sty m:val="p"/>
                          </m:rPr>
                          <w:rPr>
                            <w:rFonts w:ascii="Cambria Math" w:hAnsi="Cambria Math"/>
                            <w:sz w:val="24"/>
                            <w:szCs w:val="24"/>
                            <w:shd w:val="clear" w:color="auto" w:fill="FFFFFF"/>
                          </w:rPr>
                          <m:t>2</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3</m:t>
                            </m:r>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e>
                    </m:mr>
                  </m:m>
                  <m:ctrlPr>
                    <w:rPr>
                      <w:rFonts w:ascii="Cambria Math" w:eastAsia="Cambria Math" w:hAnsi="Cambria Math" w:cs="Cambria Math"/>
                      <w:sz w:val="24"/>
                      <w:szCs w:val="24"/>
                      <w:shd w:val="clear" w:color="auto" w:fill="FFFFFF"/>
                    </w:rPr>
                  </m:ctrlPr>
                </m:e>
              </m:mr>
              <m:mr>
                <m:e>
                  <m:r>
                    <m:rPr>
                      <m:sty m:val="p"/>
                    </m:rPr>
                    <w:rPr>
                      <w:rFonts w:ascii="Cambria Math" w:hAnsi="Cambria Math"/>
                      <w:sz w:val="24"/>
                      <w:szCs w:val="24"/>
                      <w:shd w:val="clear" w:color="auto" w:fill="FFFFFF"/>
                    </w:rPr>
                    <m:t xml:space="preserve"> </m:t>
                  </m:r>
                  <m:m>
                    <m:mPr>
                      <m:mcs>
                        <m:mc>
                          <m:mcPr>
                            <m:count m:val="1"/>
                            <m:mcJc m:val="center"/>
                          </m:mcPr>
                        </m:mc>
                        <m:mc>
                          <m:mcPr>
                            <m:count m:val="1"/>
                            <m:mcJc m:val="left"/>
                          </m:mcPr>
                        </m:mc>
                        <m:mc>
                          <m:mcPr>
                            <m:count m:val="1"/>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4</m:t>
                            </m:r>
                          </m:sub>
                        </m:sSub>
                      </m:e>
                      <m:e>
                        <m:r>
                          <m:rPr>
                            <m:sty m:val="p"/>
                          </m:rPr>
                          <w:rPr>
                            <w:rFonts w:ascii="Cambria Math" w:hAnsi="Cambria Math"/>
                            <w:sz w:val="24"/>
                            <w:szCs w:val="24"/>
                            <w:shd w:val="clear" w:color="auto" w:fill="FFFFFF"/>
                          </w:rPr>
                          <m:t>якщо</m:t>
                        </m:r>
                      </m:e>
                      <m:e>
                        <m:r>
                          <m:rPr>
                            <m:sty m:val="p"/>
                          </m:rPr>
                          <w:rPr>
                            <w:rFonts w:ascii="Cambria Math" w:hAnsi="Cambria Math"/>
                            <w:sz w:val="24"/>
                            <w:szCs w:val="24"/>
                            <w:shd w:val="clear" w:color="auto" w:fill="FFFFFF"/>
                          </w:rPr>
                          <m:t>3</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4</m:t>
                            </m:r>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e>
                    </m:mr>
                  </m:m>
                  <m:ctrlPr>
                    <w:rPr>
                      <w:rFonts w:ascii="Cambria Math" w:eastAsia="Cambria Math" w:hAnsi="Cambria Math" w:cs="Cambria Math"/>
                      <w:sz w:val="24"/>
                      <w:szCs w:val="24"/>
                      <w:shd w:val="clear" w:color="auto" w:fill="FFFFFF"/>
                    </w:rPr>
                  </m:ctrlPr>
                </m:e>
              </m:mr>
              <m:mr>
                <m:e>
                  <m:m>
                    <m:mPr>
                      <m:mcs>
                        <m:mc>
                          <m:mcPr>
                            <m:count m:val="3"/>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l</m:t>
                            </m:r>
                          </m:e>
                          <m:sub>
                            <m:r>
                              <m:rPr>
                                <m:sty m:val="p"/>
                              </m:rPr>
                              <w:rPr>
                                <w:rFonts w:ascii="Cambria Math" w:hAnsi="Cambria Math"/>
                                <w:sz w:val="24"/>
                                <w:szCs w:val="24"/>
                                <w:shd w:val="clear" w:color="auto" w:fill="FFFFFF"/>
                              </w:rPr>
                              <m:t>5</m:t>
                            </m:r>
                          </m:sub>
                        </m:sSub>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θ</m:t>
                            </m:r>
                          </m:e>
                          <m:sub>
                            <m:r>
                              <w:rPr>
                                <w:rFonts w:ascii="Cambria Math" w:hAnsi="Cambria Math"/>
                                <w:sz w:val="24"/>
                                <w:szCs w:val="24"/>
                                <w:shd w:val="clear" w:color="auto" w:fill="FFFFFF"/>
                              </w:rPr>
                              <m:t>g</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4</m:t>
                            </m:r>
                            <m:r>
                              <w:rPr>
                                <w:rFonts w:ascii="Cambria Math" w:hAnsi="Cambria Math"/>
                                <w:sz w:val="24"/>
                                <w:szCs w:val="24"/>
                                <w:shd w:val="clear" w:color="auto" w:fill="FFFFFF"/>
                              </w:rPr>
                              <m:t>m</m:t>
                            </m:r>
                          </m:e>
                          <m:sub>
                            <m:r>
                              <w:rPr>
                                <w:rFonts w:ascii="Cambria Math" w:hAnsi="Cambria Math"/>
                                <w:sz w:val="24"/>
                                <w:szCs w:val="24"/>
                                <w:shd w:val="clear" w:color="auto" w:fill="FFFFFF"/>
                              </w:rPr>
                              <m:t>g</m:t>
                            </m:r>
                          </m:sub>
                        </m:sSub>
                      </m:e>
                    </m:mr>
                  </m:m>
                  <m:r>
                    <m:rPr>
                      <m:sty m:val="p"/>
                    </m:rPr>
                    <w:rPr>
                      <w:rFonts w:ascii="Cambria Math" w:hAnsi="Cambria Math"/>
                      <w:sz w:val="24"/>
                      <w:szCs w:val="24"/>
                      <w:shd w:val="clear" w:color="auto" w:fill="FFFFFF"/>
                    </w:rPr>
                    <m:t>.</m:t>
                  </m:r>
                </m:e>
              </m:mr>
            </m:m>
          </m:e>
        </m:d>
      </m:oMath>
      <w:r w:rsidR="00E74747" w:rsidRPr="00E74747">
        <w:rPr>
          <w:sz w:val="24"/>
          <w:szCs w:val="24"/>
          <w:shd w:val="clear" w:color="auto" w:fill="FFFFFF"/>
        </w:rPr>
        <w:t xml:space="preserve">. </w:t>
      </w:r>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t>(3)</w:t>
      </w:r>
    </w:p>
    <w:p w14:paraId="4D5DD668"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Далі здійснюється визначення агрегованої оцінки ризику власної безпеки туристичної подорожі. Для цього нехай аналізується об’єкт із </w:t>
      </w:r>
      <m:oMath>
        <m:r>
          <w:rPr>
            <w:rFonts w:ascii="Cambria Math" w:hAnsi="Cambria Math"/>
            <w:sz w:val="24"/>
            <w:szCs w:val="24"/>
            <w:shd w:val="clear" w:color="auto" w:fill="FFFFFF"/>
          </w:rPr>
          <m:t>g</m:t>
        </m:r>
      </m:oMath>
      <w:r w:rsidRPr="00E74747">
        <w:rPr>
          <w:sz w:val="24"/>
          <w:szCs w:val="24"/>
          <w:shd w:val="clear" w:color="auto" w:fill="FFFFFF"/>
        </w:rPr>
        <w:t xml:space="preserve"> входами та одним виходом:</w:t>
      </w:r>
    </w:p>
    <w:p w14:paraId="23F726CE" w14:textId="77777777" w:rsidR="00E74747" w:rsidRPr="00E74747" w:rsidRDefault="00000000" w:rsidP="00E74747">
      <w:pPr>
        <w:spacing w:line="240" w:lineRule="auto"/>
        <w:ind w:firstLine="708"/>
        <w:jc w:val="right"/>
        <w:rPr>
          <w:sz w:val="24"/>
          <w:szCs w:val="24"/>
          <w:shd w:val="clear" w:color="auto" w:fill="FFFFFF"/>
        </w:rPr>
      </w:pPr>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r>
          <m:rPr>
            <m:sty m:val="p"/>
          </m:rPr>
          <w:rPr>
            <w:rFonts w:ascii="Cambria Math" w:hAnsi="Cambria Math"/>
            <w:sz w:val="24"/>
            <w:szCs w:val="24"/>
            <w:shd w:val="clear" w:color="auto" w:fill="FFFFFF"/>
          </w:rPr>
          <m:t>(</m:t>
        </m:r>
        <m:r>
          <w:rPr>
            <w:rFonts w:ascii="Cambria Math" w:hAnsi="Cambria Math"/>
            <w:sz w:val="24"/>
            <w:szCs w:val="24"/>
            <w:shd w:val="clear" w:color="auto" w:fill="FFFFFF"/>
          </w:rPr>
          <m:t>e</m:t>
        </m:r>
        <m:r>
          <m:rPr>
            <m:sty m:val="p"/>
          </m:rPr>
          <w:rPr>
            <w:rFonts w:ascii="Cambria Math" w:hAnsi="Cambria Math"/>
            <w:sz w:val="24"/>
            <w:szCs w:val="24"/>
            <w:shd w:val="clear" w:color="auto" w:fill="FFFFFF"/>
          </w:rPr>
          <m:t>)=</m:t>
        </m:r>
        <m:r>
          <w:rPr>
            <w:rFonts w:ascii="Cambria Math" w:hAnsi="Cambria Math"/>
            <w:sz w:val="24"/>
            <w:szCs w:val="24"/>
            <w:shd w:val="clear" w:color="auto" w:fill="FFFFFF"/>
          </w:rPr>
          <m:t>λ</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l</m:t>
            </m:r>
          </m:sub>
        </m:sSub>
        <m:r>
          <m:rPr>
            <m:sty m:val="p"/>
          </m:rPr>
          <w:rPr>
            <w:rFonts w:ascii="Cambria Math" w:hAnsi="Cambria Math"/>
            <w:sz w:val="24"/>
            <w:szCs w:val="24"/>
            <w:shd w:val="clear" w:color="auto" w:fill="FFFFFF"/>
          </w:rPr>
          <m:t>)</m:t>
        </m:r>
      </m:oMath>
      <w:r w:rsidR="00E74747" w:rsidRPr="00E74747">
        <w:rPr>
          <w:sz w:val="24"/>
          <w:szCs w:val="24"/>
          <w:shd w:val="clear" w:color="auto" w:fill="FFFFFF"/>
        </w:rPr>
        <w:t>.</w:t>
      </w:r>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t>(4)</w:t>
      </w:r>
    </w:p>
    <w:p w14:paraId="5B986A33"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Де: </w:t>
      </w:r>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oMath>
      <w:r w:rsidRPr="00E74747">
        <w:rPr>
          <w:sz w:val="24"/>
          <w:szCs w:val="24"/>
          <w:shd w:val="clear" w:color="auto" w:fill="FFFFFF"/>
        </w:rPr>
        <w:t xml:space="preserve"> </w:t>
      </w:r>
      <w:r w:rsidRPr="00E74747">
        <w:rPr>
          <w:sz w:val="24"/>
          <w:szCs w:val="24"/>
          <w:shd w:val="clear" w:color="auto" w:fill="FFFFFF"/>
        </w:rPr>
        <w:sym w:font="Symbol" w:char="F02D"/>
      </w:r>
      <w:r w:rsidRPr="00E74747">
        <w:rPr>
          <w:sz w:val="24"/>
          <w:szCs w:val="24"/>
          <w:shd w:val="clear" w:color="auto" w:fill="FFFFFF"/>
        </w:rPr>
        <w:t xml:space="preserve"> вихідна результуюча терм-оцінка для групи критеріїв ризику </w:t>
      </w:r>
      <m:oMath>
        <m:r>
          <w:rPr>
            <w:rFonts w:ascii="Cambria Math" w:hAnsi="Cambria Math"/>
            <w:sz w:val="24"/>
            <w:szCs w:val="24"/>
            <w:shd w:val="clear" w:color="auto" w:fill="FFFFFF"/>
          </w:rPr>
          <m:t>g</m:t>
        </m:r>
      </m:oMath>
      <w:r w:rsidRPr="00E74747">
        <w:rPr>
          <w:sz w:val="24"/>
          <w:szCs w:val="24"/>
          <w:shd w:val="clear" w:color="auto" w:fill="FFFFFF"/>
        </w:rPr>
        <w:t xml:space="preserve">;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l</m:t>
            </m:r>
          </m:sub>
        </m:sSub>
      </m:oMath>
      <w:r w:rsidRPr="00E74747">
        <w:rPr>
          <w:sz w:val="24"/>
          <w:szCs w:val="24"/>
          <w:shd w:val="clear" w:color="auto" w:fill="FFFFFF"/>
        </w:rPr>
        <w:t xml:space="preserve"> </w:t>
      </w:r>
      <w:r w:rsidRPr="00E74747">
        <w:rPr>
          <w:sz w:val="24"/>
          <w:szCs w:val="24"/>
          <w:shd w:val="clear" w:color="auto" w:fill="FFFFFF"/>
        </w:rPr>
        <w:sym w:font="Symbol" w:char="F02D"/>
      </w:r>
      <w:r w:rsidRPr="00E74747">
        <w:rPr>
          <w:sz w:val="24"/>
          <w:szCs w:val="24"/>
          <w:shd w:val="clear" w:color="auto" w:fill="FFFFFF"/>
        </w:rPr>
        <w:t xml:space="preserve"> вхідні лінгвістичні оцінки відповідно по експерту </w:t>
      </w:r>
      <m:oMath>
        <m:r>
          <w:rPr>
            <w:rFonts w:ascii="Cambria Math" w:hAnsi="Cambria Math"/>
            <w:sz w:val="24"/>
            <w:szCs w:val="24"/>
            <w:shd w:val="clear" w:color="auto" w:fill="FFFFFF"/>
          </w:rPr>
          <m:t>e</m:t>
        </m:r>
      </m:oMath>
      <w:r w:rsidRPr="00E74747">
        <w:rPr>
          <w:sz w:val="24"/>
          <w:szCs w:val="24"/>
          <w:shd w:val="clear" w:color="auto" w:fill="FFFFFF"/>
        </w:rPr>
        <w:t xml:space="preserve">. </w:t>
      </w:r>
      <m:oMath>
        <m:r>
          <w:rPr>
            <w:rFonts w:ascii="Cambria Math" w:hAnsi="Cambria Math"/>
            <w:sz w:val="24"/>
            <w:szCs w:val="24"/>
            <w:shd w:val="clear" w:color="auto" w:fill="FFFFFF"/>
          </w:rPr>
          <m:t>λ</m:t>
        </m:r>
      </m:oMath>
      <w:r w:rsidRPr="00E74747">
        <w:rPr>
          <w:sz w:val="24"/>
          <w:szCs w:val="24"/>
          <w:shd w:val="clear" w:color="auto" w:fill="FFFFFF"/>
        </w:rPr>
        <w:t xml:space="preserve"> </w:t>
      </w:r>
      <w:r w:rsidRPr="00E74747">
        <w:rPr>
          <w:sz w:val="24"/>
          <w:szCs w:val="24"/>
          <w:shd w:val="clear" w:color="auto" w:fill="FFFFFF"/>
        </w:rPr>
        <w:sym w:font="Symbol" w:char="F02D"/>
      </w:r>
      <w:r w:rsidRPr="00E74747">
        <w:rPr>
          <w:sz w:val="24"/>
          <w:szCs w:val="24"/>
          <w:shd w:val="clear" w:color="auto" w:fill="FFFFFF"/>
        </w:rPr>
        <w:t xml:space="preserve"> оператор, що ставить у відповідність вихідну результуючу терм-оцінку </w:t>
      </w:r>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oMath>
      <w:r w:rsidRPr="00E74747">
        <w:rPr>
          <w:sz w:val="24"/>
          <w:szCs w:val="24"/>
          <w:shd w:val="clear" w:color="auto" w:fill="FFFFFF"/>
        </w:rPr>
        <w:t xml:space="preserve">, при вхідних змінних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l</m:t>
            </m:r>
          </m:sub>
        </m:sSub>
      </m:oMath>
      <w:r w:rsidRPr="00E74747">
        <w:rPr>
          <w:sz w:val="24"/>
          <w:szCs w:val="24"/>
          <w:shd w:val="clear" w:color="auto" w:fill="FFFFFF"/>
        </w:rPr>
        <w:t xml:space="preserve"> (правило логічного виводу). Нехай пропонується наступна терм-множина лінгвістичних змінних ризику власної безпеки туристичної подорожі:  </w:t>
      </w:r>
      <m:oMath>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5"/>
                      <m:mcJc m:val="center"/>
                    </m:mcPr>
                  </m:mc>
                </m:mcs>
                <m:ctrlPr>
                  <w:rPr>
                    <w:rFonts w:ascii="Cambria Math" w:hAnsi="Cambria Math"/>
                    <w:sz w:val="24"/>
                    <w:szCs w:val="24"/>
                    <w:shd w:val="clear" w:color="auto" w:fill="FFFFFF"/>
                  </w:rPr>
                </m:ctrlPr>
              </m:mPr>
              <m:mr>
                <m:e>
                  <m:r>
                    <w:rPr>
                      <w:rFonts w:ascii="Cambria Math" w:hAnsi="Cambria Math"/>
                      <w:sz w:val="24"/>
                      <w:szCs w:val="24"/>
                      <w:shd w:val="clear" w:color="auto" w:fill="FFFFFF"/>
                    </w:rPr>
                    <m:t>L</m:t>
                  </m:r>
                  <m:r>
                    <m:rPr>
                      <m:sty m:val="p"/>
                    </m:rPr>
                    <w:rPr>
                      <w:rFonts w:ascii="Cambria Math" w:hAnsi="Cambria Math"/>
                      <w:sz w:val="24"/>
                      <w:szCs w:val="24"/>
                      <w:shd w:val="clear" w:color="auto" w:fill="FFFFFF"/>
                    </w:rPr>
                    <m:t>;</m:t>
                  </m:r>
                </m:e>
                <m:e>
                  <m:r>
                    <w:rPr>
                      <w:rFonts w:ascii="Cambria Math" w:hAnsi="Cambria Math"/>
                      <w:sz w:val="24"/>
                      <w:szCs w:val="24"/>
                      <w:shd w:val="clear" w:color="auto" w:fill="FFFFFF"/>
                    </w:rPr>
                    <m:t>BA</m:t>
                  </m:r>
                  <m:r>
                    <m:rPr>
                      <m:sty m:val="p"/>
                    </m:rPr>
                    <w:rPr>
                      <w:rFonts w:ascii="Cambria Math" w:hAnsi="Cambria Math"/>
                      <w:sz w:val="24"/>
                      <w:szCs w:val="24"/>
                      <w:shd w:val="clear" w:color="auto" w:fill="FFFFFF"/>
                    </w:rPr>
                    <m:t>;</m:t>
                  </m:r>
                </m:e>
                <m:e>
                  <m:r>
                    <w:rPr>
                      <w:rFonts w:ascii="Cambria Math" w:hAnsi="Cambria Math"/>
                      <w:sz w:val="24"/>
                      <w:szCs w:val="24"/>
                      <w:shd w:val="clear" w:color="auto" w:fill="FFFFFF"/>
                    </w:rPr>
                    <m:t>A</m:t>
                  </m:r>
                  <m:r>
                    <m:rPr>
                      <m:sty m:val="p"/>
                    </m:rPr>
                    <w:rPr>
                      <w:rFonts w:ascii="Cambria Math" w:hAnsi="Cambria Math"/>
                      <w:sz w:val="24"/>
                      <w:szCs w:val="24"/>
                      <w:shd w:val="clear" w:color="auto" w:fill="FFFFFF"/>
                    </w:rPr>
                    <m:t>;</m:t>
                  </m:r>
                </m:e>
                <m:e>
                  <m:r>
                    <w:rPr>
                      <w:rFonts w:ascii="Cambria Math" w:hAnsi="Cambria Math"/>
                      <w:sz w:val="24"/>
                      <w:szCs w:val="24"/>
                      <w:shd w:val="clear" w:color="auto" w:fill="FFFFFF"/>
                    </w:rPr>
                    <m:t>AA</m:t>
                  </m:r>
                  <m:r>
                    <m:rPr>
                      <m:sty m:val="p"/>
                    </m:rPr>
                    <w:rPr>
                      <w:rFonts w:ascii="Cambria Math" w:hAnsi="Cambria Math"/>
                      <w:sz w:val="24"/>
                      <w:szCs w:val="24"/>
                      <w:shd w:val="clear" w:color="auto" w:fill="FFFFFF"/>
                    </w:rPr>
                    <m:t>;</m:t>
                  </m:r>
                </m:e>
                <m:e>
                  <m:r>
                    <w:rPr>
                      <w:rFonts w:ascii="Cambria Math" w:hAnsi="Cambria Math"/>
                      <w:sz w:val="24"/>
                      <w:szCs w:val="24"/>
                      <w:shd w:val="clear" w:color="auto" w:fill="FFFFFF"/>
                    </w:rPr>
                    <m:t>H</m:t>
                  </m:r>
                </m:e>
              </m:mr>
            </m:m>
          </m:e>
        </m:d>
      </m:oMath>
      <w:r w:rsidRPr="00E74747">
        <w:rPr>
          <w:sz w:val="24"/>
          <w:szCs w:val="24"/>
          <w:shd w:val="clear" w:color="auto" w:fill="FFFFFF"/>
        </w:rPr>
        <w:t xml:space="preserve">, </w:t>
      </w:r>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oMath>
      <w:r w:rsidRPr="00E74747">
        <w:rPr>
          <w:sz w:val="24"/>
          <w:szCs w:val="24"/>
          <w:shd w:val="clear" w:color="auto" w:fill="FFFFFF"/>
        </w:rPr>
        <w:t xml:space="preserve"> L – «низький ризик»; BA – «ризик нижче середнього»; A – «середній ризик»; AA – «ризик вище середнього»; H – «високий ризик».</w:t>
      </w:r>
    </w:p>
    <w:p w14:paraId="012F1DAB"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Наступним кроком є побудова правил належності результуючих термів. Ці правила формуються у вигляді логічних конструкцій типу "Якщо–Тоді–Інакше", які встановлюють зв’язок між термами вхідних змінних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l</m:t>
            </m:r>
          </m:sub>
        </m:sSub>
      </m:oMath>
      <w:r w:rsidRPr="00E74747">
        <w:rPr>
          <w:sz w:val="24"/>
          <w:szCs w:val="24"/>
          <w:shd w:val="clear" w:color="auto" w:fill="FFFFFF"/>
        </w:rPr>
        <w:t xml:space="preserve"> та одним із можливих значень вихідної змінної </w:t>
      </w:r>
      <m:oMath>
        <m:r>
          <w:rPr>
            <w:rFonts w:ascii="Cambria Math" w:hAnsi="Cambria Math"/>
            <w:sz w:val="24"/>
            <w:szCs w:val="24"/>
            <w:shd w:val="clear" w:color="auto" w:fill="FFFFFF"/>
          </w:rPr>
          <m:t>R</m:t>
        </m:r>
      </m:oMath>
      <w:r w:rsidRPr="00E74747">
        <w:rPr>
          <w:sz w:val="24"/>
          <w:szCs w:val="24"/>
          <w:shd w:val="clear" w:color="auto" w:fill="FFFFFF"/>
        </w:rPr>
        <w:t>. Для цього можна скористатися відомими підходами, а саме методами нечіткої логіки, зокрема використанням функцій належності та операцій над ними. Зокрема, в якості основних інструментів можна застосовувати такі техніки, як методи Мамдані або Цзянга, які дозволяють створити правила, що відображають складні залежності між вхідними змінними і результатами на основі нечітких множин [1, 4]. Це дає змогу моделювати невизначеність і нечіткість, що присутні у реальн</w:t>
      </w:r>
      <w:proofErr w:type="spellStart"/>
      <w:r w:rsidRPr="00E74747">
        <w:rPr>
          <w:sz w:val="24"/>
          <w:szCs w:val="24"/>
          <w:shd w:val="clear" w:color="auto" w:fill="FFFFFF"/>
        </w:rPr>
        <w:t>их</w:t>
      </w:r>
      <w:proofErr w:type="spellEnd"/>
      <w:r w:rsidRPr="00E74747">
        <w:rPr>
          <w:sz w:val="24"/>
          <w:szCs w:val="24"/>
          <w:shd w:val="clear" w:color="auto" w:fill="FFFFFF"/>
        </w:rPr>
        <w:t xml:space="preserve"> системах.</w:t>
      </w:r>
    </w:p>
    <w:p w14:paraId="0791D542"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Наприклад, правила належності для агрегації оцінки ризику власної безпеки туристичної подорожі визначаються наступним чином: 1) Якщо кількість результуючої терм-оцінки за групами критеріїв не нижче: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oMath>
      <w:r w:rsidRPr="00E74747">
        <w:rPr>
          <w:sz w:val="24"/>
          <w:szCs w:val="24"/>
          <w:shd w:val="clear" w:color="auto" w:fill="FFFFFF"/>
        </w:rPr>
        <w:t xml:space="preserve"> та 2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 то агрегація дає L – «низький ризик»; 2) Якщо кількість результуючої терм-оцінки за групами критеріїв не нижче: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oMath>
      <w:r w:rsidRPr="00E74747">
        <w:rPr>
          <w:sz w:val="24"/>
          <w:szCs w:val="24"/>
          <w:shd w:val="clear" w:color="auto" w:fill="FFFFFF"/>
        </w:rPr>
        <w:t xml:space="preserve">,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 та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то ризик визначається як BA – «ризик нижче середнього»; 3) Якщо кількість результуючої терм-оцінки за групами критеріїв не нижче: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oMath>
      <w:r w:rsidRPr="00E74747">
        <w:rPr>
          <w:sz w:val="24"/>
          <w:szCs w:val="24"/>
          <w:shd w:val="clear" w:color="auto" w:fill="FFFFFF"/>
        </w:rPr>
        <w:t xml:space="preserve">,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та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oMath>
      <w:r w:rsidRPr="00E74747">
        <w:rPr>
          <w:sz w:val="24"/>
          <w:szCs w:val="24"/>
          <w:shd w:val="clear" w:color="auto" w:fill="FFFFFF"/>
        </w:rPr>
        <w:t xml:space="preserve">, то агрегація дає A – «середній ризик»; 4) Якщо кількість результуючої терм-оцінки за групами критеріїв не нижче: 2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oMath>
      <w:r w:rsidRPr="00E74747">
        <w:rPr>
          <w:sz w:val="24"/>
          <w:szCs w:val="24"/>
          <w:shd w:val="clear" w:color="auto" w:fill="FFFFFF"/>
        </w:rPr>
        <w:t xml:space="preserve">, та 1 із термом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oMath>
      <w:r w:rsidRPr="00E74747">
        <w:rPr>
          <w:sz w:val="24"/>
          <w:szCs w:val="24"/>
          <w:shd w:val="clear" w:color="auto" w:fill="FFFFFF"/>
        </w:rPr>
        <w:t>, то оцінка ризику буде AA – «ризик вище середнього»; 5) Для всіх нижчих випадків результатом є H – «високий ризик».</w:t>
      </w:r>
    </w:p>
    <w:p w14:paraId="00AEF7EF"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Таким чином, на виході модулі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1</m:t>
            </m:r>
          </m:sub>
        </m:sSub>
      </m:oMath>
      <w:r w:rsidRPr="00E74747">
        <w:rPr>
          <w:sz w:val="24"/>
          <w:szCs w:val="24"/>
          <w:shd w:val="clear" w:color="auto" w:fill="FFFFFF"/>
        </w:rPr>
        <w:t xml:space="preserve"> </w:t>
      </w:r>
      <w:bookmarkStart w:id="14" w:name="_Hlk126827953"/>
      <w:r w:rsidRPr="00E74747">
        <w:rPr>
          <w:sz w:val="24"/>
          <w:szCs w:val="24"/>
          <w:shd w:val="clear" w:color="auto" w:fill="FFFFFF"/>
        </w:rPr>
        <w:t xml:space="preserve">виводиться </w:t>
      </w:r>
      <w:bookmarkStart w:id="15" w:name="_Hlk126783220"/>
      <w:bookmarkStart w:id="16" w:name="_Hlk126780661"/>
      <w:r w:rsidRPr="00E74747">
        <w:rPr>
          <w:sz w:val="24"/>
          <w:szCs w:val="24"/>
          <w:shd w:val="clear" w:color="auto" w:fill="FFFFFF"/>
        </w:rPr>
        <w:t xml:space="preserve">агрегована терм-оцінка </w:t>
      </w:r>
      <w:bookmarkStart w:id="17" w:name="_Hlk126782261"/>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r>
          <m:rPr>
            <m:sty m:val="p"/>
          </m:rPr>
          <w:rPr>
            <w:rFonts w:ascii="Cambria Math" w:hAnsi="Cambria Math"/>
            <w:sz w:val="24"/>
            <w:szCs w:val="24"/>
            <w:shd w:val="clear" w:color="auto" w:fill="FFFFFF"/>
          </w:rPr>
          <m:t>(</m:t>
        </m:r>
        <m:r>
          <w:rPr>
            <w:rFonts w:ascii="Cambria Math" w:hAnsi="Cambria Math"/>
            <w:sz w:val="24"/>
            <w:szCs w:val="24"/>
            <w:shd w:val="clear" w:color="auto" w:fill="FFFFFF"/>
          </w:rPr>
          <m:t>e</m:t>
        </m:r>
        <m:r>
          <m:rPr>
            <m:sty m:val="p"/>
          </m:rPr>
          <w:rPr>
            <w:rFonts w:ascii="Cambria Math" w:hAnsi="Cambria Math"/>
            <w:sz w:val="24"/>
            <w:szCs w:val="24"/>
            <w:shd w:val="clear" w:color="auto" w:fill="FFFFFF"/>
          </w:rPr>
          <m:t>)</m:t>
        </m:r>
      </m:oMath>
      <w:r w:rsidRPr="00E74747">
        <w:rPr>
          <w:sz w:val="24"/>
          <w:szCs w:val="24"/>
          <w:shd w:val="clear" w:color="auto" w:fill="FFFFFF"/>
        </w:rPr>
        <w:t xml:space="preserve"> </w:t>
      </w:r>
      <w:bookmarkEnd w:id="17"/>
      <w:r w:rsidRPr="00E74747">
        <w:rPr>
          <w:sz w:val="24"/>
          <w:szCs w:val="24"/>
          <w:shd w:val="clear" w:color="auto" w:fill="FFFFFF"/>
        </w:rPr>
        <w:t>ризику власної безпеки туристичної подорожі</w:t>
      </w:r>
      <w:bookmarkEnd w:id="14"/>
      <w:bookmarkEnd w:id="15"/>
      <w:r w:rsidRPr="00E74747">
        <w:rPr>
          <w:sz w:val="24"/>
          <w:szCs w:val="24"/>
          <w:shd w:val="clear" w:color="auto" w:fill="FFFFFF"/>
        </w:rPr>
        <w:t xml:space="preserve"> для експерта </w:t>
      </w:r>
      <m:oMath>
        <m:r>
          <w:rPr>
            <w:rFonts w:ascii="Cambria Math" w:hAnsi="Cambria Math"/>
            <w:sz w:val="24"/>
            <w:szCs w:val="24"/>
            <w:shd w:val="clear" w:color="auto" w:fill="FFFFFF"/>
          </w:rPr>
          <m:t>e</m:t>
        </m:r>
      </m:oMath>
      <w:r w:rsidRPr="00E74747">
        <w:rPr>
          <w:sz w:val="24"/>
          <w:szCs w:val="24"/>
          <w:shd w:val="clear" w:color="auto" w:fill="FFFFFF"/>
        </w:rPr>
        <w:t xml:space="preserve"> у відвідуваному регіоні </w:t>
      </w:r>
      <m:oMath>
        <m:r>
          <w:rPr>
            <w:rFonts w:ascii="Cambria Math" w:hAnsi="Cambria Math"/>
            <w:sz w:val="24"/>
            <w:szCs w:val="24"/>
            <w:shd w:val="clear" w:color="auto" w:fill="FFFFFF"/>
          </w:rPr>
          <m:t>R</m:t>
        </m:r>
      </m:oMath>
      <w:r w:rsidRPr="00E74747">
        <w:rPr>
          <w:sz w:val="24"/>
          <w:szCs w:val="24"/>
          <w:shd w:val="clear" w:color="auto" w:fill="FFFFFF"/>
        </w:rPr>
        <w:t xml:space="preserve">. </w:t>
      </w:r>
    </w:p>
    <w:bookmarkStart w:id="18" w:name="_Hlk125545431"/>
    <w:bookmarkStart w:id="19" w:name="_Hlk124951805"/>
    <w:bookmarkEnd w:id="16"/>
    <w:p w14:paraId="536A3838"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2</m:t>
            </m:r>
          </m:sub>
        </m:sSub>
      </m:oMath>
      <w:r w:rsidR="00E74747" w:rsidRPr="00E74747">
        <w:rPr>
          <w:sz w:val="24"/>
          <w:szCs w:val="24"/>
          <w:shd w:val="clear" w:color="auto" w:fill="FFFFFF"/>
        </w:rPr>
        <w:t xml:space="preserve"> – модуль оцінювання рівня почуття безпеки регіону (регіональний рівень)</w:t>
      </w:r>
    </w:p>
    <w:p w14:paraId="2CFB9ADE"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Таким чином, </w:t>
      </w:r>
      <w:bookmarkEnd w:id="18"/>
      <w:r w:rsidRPr="00E74747">
        <w:rPr>
          <w:sz w:val="24"/>
          <w:szCs w:val="24"/>
          <w:shd w:val="clear" w:color="auto" w:fill="FFFFFF"/>
        </w:rPr>
        <w:t xml:space="preserve">на основі попереднього модуля, по кожному експерту отримується </w:t>
      </w:r>
      <w:bookmarkStart w:id="20" w:name="_Hlk126502650"/>
      <w:r w:rsidRPr="00E74747">
        <w:rPr>
          <w:sz w:val="24"/>
          <w:szCs w:val="24"/>
          <w:shd w:val="clear" w:color="auto" w:fill="FFFFFF"/>
        </w:rPr>
        <w:t xml:space="preserve">агрегована терм-оцінка </w:t>
      </w:r>
      <w:bookmarkStart w:id="21" w:name="_Hlk126502642"/>
      <w:bookmarkEnd w:id="20"/>
      <w:r w:rsidRPr="00E74747">
        <w:rPr>
          <w:sz w:val="24"/>
          <w:szCs w:val="24"/>
          <w:shd w:val="clear" w:color="auto" w:fill="FFFFFF"/>
        </w:rPr>
        <w:t xml:space="preserve">ризику власної безпеки туристичної подорожі: </w:t>
      </w:r>
      <m:oMath>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m:rPr>
                    <m:sty m:val="p"/>
                  </m:rPr>
                  <w:rPr>
                    <w:rFonts w:ascii="Cambria Math" w:hAnsi="Cambria Math"/>
                    <w:sz w:val="24"/>
                    <w:szCs w:val="24"/>
                    <w:shd w:val="clear" w:color="auto" w:fill="FFFFFF"/>
                  </w:rPr>
                  <m:t>1</m:t>
                </m:r>
              </m:sub>
            </m:sSub>
          </m:e>
        </m:d>
        <m:r>
          <m:rPr>
            <m:sty m:val="p"/>
          </m:rPr>
          <w:rPr>
            <w:rFonts w:ascii="Cambria Math" w:hAnsi="Cambria Math"/>
            <w:sz w:val="24"/>
            <w:szCs w:val="24"/>
            <w:shd w:val="clear" w:color="auto" w:fill="FFFFFF"/>
          </w:rPr>
          <m:t xml:space="preserve">, </m:t>
        </m:r>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m:rPr>
                    <m:sty m:val="p"/>
                  </m:rPr>
                  <w:rPr>
                    <w:rFonts w:ascii="Cambria Math" w:hAnsi="Cambria Math"/>
                    <w:sz w:val="24"/>
                    <w:szCs w:val="24"/>
                    <w:shd w:val="clear" w:color="auto" w:fill="FFFFFF"/>
                  </w:rPr>
                  <m:t>2</m:t>
                </m:r>
              </m:sub>
            </m:sSub>
          </m:e>
        </m:d>
        <m:r>
          <m:rPr>
            <m:sty m:val="p"/>
          </m:rPr>
          <w:rPr>
            <w:rFonts w:ascii="Cambria Math" w:hAnsi="Cambria Math"/>
            <w:sz w:val="24"/>
            <w:szCs w:val="24"/>
            <w:shd w:val="clear" w:color="auto" w:fill="FFFFFF"/>
          </w:rPr>
          <m:t>,…,</m:t>
        </m:r>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w:rPr>
                    <w:rFonts w:ascii="Cambria Math" w:hAnsi="Cambria Math"/>
                    <w:sz w:val="24"/>
                    <w:szCs w:val="24"/>
                    <w:shd w:val="clear" w:color="auto" w:fill="FFFFFF"/>
                  </w:rPr>
                  <m:t>n</m:t>
                </m:r>
              </m:sub>
            </m:sSub>
          </m:e>
        </m:d>
      </m:oMath>
      <w:r w:rsidRPr="00E74747">
        <w:rPr>
          <w:sz w:val="24"/>
          <w:szCs w:val="24"/>
          <w:shd w:val="clear" w:color="auto" w:fill="FFFFFF"/>
        </w:rPr>
        <w:t>.</w:t>
      </w:r>
    </w:p>
    <w:bookmarkEnd w:id="21"/>
    <w:p w14:paraId="4B710E2A"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Спочатку обчислюється загальне значення ризику безпеки туристичної подорожі в досліджуваному регіоні </w:t>
      </w:r>
      <m:oMath>
        <m:r>
          <w:rPr>
            <w:rFonts w:ascii="Cambria Math" w:hAnsi="Cambria Math"/>
            <w:sz w:val="24"/>
            <w:szCs w:val="24"/>
            <w:shd w:val="clear" w:color="auto" w:fill="FFFFFF"/>
          </w:rPr>
          <m:t>R</m:t>
        </m:r>
      </m:oMath>
      <w:r w:rsidRPr="00E74747">
        <w:rPr>
          <w:sz w:val="24"/>
          <w:szCs w:val="24"/>
          <w:shd w:val="clear" w:color="auto" w:fill="FFFFFF"/>
        </w:rPr>
        <w:t xml:space="preserve">. Усі учасники туристичного руху, що беруть участь у </w:t>
      </w:r>
      <w:r w:rsidRPr="00E74747">
        <w:rPr>
          <w:sz w:val="24"/>
          <w:szCs w:val="24"/>
          <w:shd w:val="clear" w:color="auto" w:fill="FFFFFF"/>
        </w:rPr>
        <w:lastRenderedPageBreak/>
        <w:t xml:space="preserve">дослідженні, вважаються рівнозначними. Якщо необхідно, ОПР може розподілити їх за рівнем компетенції шляхом введення вагових коефіцієнтів. Агреговану терм-оцінку ризику зазвичай визначають за допомогою відсоткової шкали (0-100%), де кожному з можливих значень присвоюється діапазон з певного проміжку </w:t>
      </w:r>
      <m:oMath>
        <m:r>
          <m:rPr>
            <m:sty m:val="p"/>
          </m:rPr>
          <w:rPr>
            <w:rFonts w:ascii="Cambria Math" w:hAnsi="Cambria Math"/>
            <w:sz w:val="24"/>
            <w:szCs w:val="24"/>
            <w:shd w:val="clear" w:color="auto" w:fill="FFFFFF"/>
          </w:rPr>
          <m:t>[</m:t>
        </m:r>
        <m:r>
          <w:rPr>
            <w:rFonts w:ascii="Cambria Math" w:hAnsi="Cambria Math"/>
            <w:sz w:val="24"/>
            <w:szCs w:val="24"/>
            <w:shd w:val="clear" w:color="auto" w:fill="FFFFFF"/>
          </w:rPr>
          <m:t>a</m:t>
        </m:r>
        <m:r>
          <m:rPr>
            <m:sty m:val="p"/>
          </m:rPr>
          <w:rPr>
            <w:rFonts w:ascii="Cambria Math" w:hAnsi="Cambria Math"/>
            <w:sz w:val="24"/>
            <w:szCs w:val="24"/>
            <w:shd w:val="clear" w:color="auto" w:fill="FFFFFF"/>
          </w:rPr>
          <m:t>;</m:t>
        </m:r>
        <m:r>
          <w:rPr>
            <w:rFonts w:ascii="Cambria Math" w:hAnsi="Cambria Math"/>
            <w:sz w:val="24"/>
            <w:szCs w:val="24"/>
            <w:shd w:val="clear" w:color="auto" w:fill="FFFFFF"/>
          </w:rPr>
          <m:t>b</m:t>
        </m:r>
        <m:r>
          <m:rPr>
            <m:sty m:val="p"/>
          </m:rPr>
          <w:rPr>
            <w:rFonts w:ascii="Cambria Math" w:hAnsi="Cambria Math"/>
            <w:sz w:val="24"/>
            <w:szCs w:val="24"/>
            <w:shd w:val="clear" w:color="auto" w:fill="FFFFFF"/>
          </w:rPr>
          <m:t>]</m:t>
        </m:r>
      </m:oMath>
      <w:r w:rsidRPr="00E74747">
        <w:rPr>
          <w:sz w:val="24"/>
          <w:szCs w:val="24"/>
          <w:shd w:val="clear" w:color="auto" w:fill="FFFFFF"/>
        </w:rPr>
        <w:t xml:space="preserve">, наприклад: L – [0; 15], BA – [15; 30], A – [30; 50], AA – [50; 80], H – [80; 100]. </w:t>
      </w:r>
    </w:p>
    <w:p w14:paraId="4B394117"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Далі вводиться наступна величина для подальшого аналізу:</w:t>
      </w:r>
    </w:p>
    <w:p w14:paraId="6E82F568" w14:textId="77777777" w:rsidR="00E74747" w:rsidRPr="00E74747" w:rsidRDefault="00E74747" w:rsidP="00E74747">
      <w:pPr>
        <w:spacing w:line="240" w:lineRule="auto"/>
        <w:ind w:firstLine="708"/>
        <w:jc w:val="right"/>
        <w:rPr>
          <w:sz w:val="24"/>
          <w:szCs w:val="24"/>
          <w:shd w:val="clear" w:color="auto" w:fill="FFFFFF"/>
        </w:rPr>
      </w:pPr>
      <m:oMath>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f>
          <m:fPr>
            <m:ctrlPr>
              <w:rPr>
                <w:rFonts w:ascii="Cambria Math" w:hAnsi="Cambria Math"/>
                <w:sz w:val="24"/>
                <w:szCs w:val="24"/>
                <w:shd w:val="clear" w:color="auto" w:fill="FFFFFF"/>
              </w:rPr>
            </m:ctrlPr>
          </m:fPr>
          <m:num>
            <m:r>
              <m:rPr>
                <m:sty m:val="p"/>
              </m:rPr>
              <w:rPr>
                <w:rFonts w:ascii="Cambria Math"/>
                <w:sz w:val="24"/>
                <w:szCs w:val="24"/>
                <w:shd w:val="clear" w:color="auto" w:fill="FFFFFF"/>
              </w:rPr>
              <m:t>1</m:t>
            </m:r>
          </m:num>
          <m:den>
            <m:r>
              <w:rPr>
                <w:rFonts w:ascii="Cambria Math" w:hAnsi="Cambria Math"/>
                <w:sz w:val="24"/>
                <w:szCs w:val="24"/>
                <w:shd w:val="clear" w:color="auto" w:fill="FFFFFF"/>
              </w:rPr>
              <m:t>n</m:t>
            </m:r>
          </m:den>
        </m:f>
        <m:nary>
          <m:naryPr>
            <m:chr m:val="∑"/>
            <m:limLoc m:val="undOvr"/>
            <m:ctrlPr>
              <w:rPr>
                <w:rFonts w:ascii="Cambria Math" w:hAnsi="Cambria Math"/>
                <w:sz w:val="24"/>
                <w:szCs w:val="24"/>
                <w:shd w:val="clear" w:color="auto" w:fill="FFFFFF"/>
              </w:rPr>
            </m:ctrlPr>
          </m:naryPr>
          <m:sub>
            <m:r>
              <w:rPr>
                <w:rFonts w:ascii="Cambria Math"/>
                <w:sz w:val="24"/>
                <w:szCs w:val="24"/>
                <w:shd w:val="clear" w:color="auto" w:fill="FFFFFF"/>
              </w:rPr>
              <m:t>j</m:t>
            </m:r>
            <m:r>
              <m:rPr>
                <m:sty m:val="p"/>
              </m:rPr>
              <w:rPr>
                <w:rFonts w:ascii="Cambria Math"/>
                <w:sz w:val="24"/>
                <w:szCs w:val="24"/>
                <w:shd w:val="clear" w:color="auto" w:fill="FFFFFF"/>
              </w:rPr>
              <m:t>=1</m:t>
            </m:r>
          </m:sub>
          <m:sup>
            <m:r>
              <w:rPr>
                <w:rFonts w:ascii="Cambria Math"/>
                <w:sz w:val="24"/>
                <w:szCs w:val="24"/>
                <w:shd w:val="clear" w:color="auto" w:fill="FFFFFF"/>
              </w:rPr>
              <m:t>n</m:t>
            </m:r>
          </m:sup>
          <m:e>
            <m:r>
              <w:rPr>
                <w:rFonts w:ascii="Cambria Math" w:hAnsi="Cambria Math"/>
                <w:sz w:val="24"/>
                <w:szCs w:val="24"/>
                <w:shd w:val="clear" w:color="auto" w:fill="FFFFFF"/>
              </w:rPr>
              <m:t>χ</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w:rPr>
                    <w:rFonts w:ascii="Cambria Math" w:hAnsi="Cambria Math"/>
                    <w:sz w:val="24"/>
                    <w:szCs w:val="24"/>
                    <w:shd w:val="clear" w:color="auto" w:fill="FFFFFF"/>
                  </w:rPr>
                  <m:t>j</m:t>
                </m:r>
              </m:sub>
            </m:sSub>
            <m:r>
              <m:rPr>
                <m:sty m:val="p"/>
              </m:rPr>
              <w:rPr>
                <w:rFonts w:ascii="Cambria Math" w:hAnsi="Cambria Math"/>
                <w:sz w:val="24"/>
                <w:szCs w:val="24"/>
                <w:shd w:val="clear" w:color="auto" w:fill="FFFFFF"/>
              </w:rPr>
              <m:t>)</m:t>
            </m:r>
          </m:e>
        </m:nary>
      </m:oMath>
      <w:r w:rsidRPr="00E74747">
        <w:rPr>
          <w:sz w:val="24"/>
          <w:szCs w:val="24"/>
          <w:shd w:val="clear" w:color="auto" w:fill="FFFFFF"/>
        </w:rPr>
        <w:t xml:space="preserve">, де </w:t>
      </w:r>
      <m:oMath>
        <m:r>
          <w:rPr>
            <w:rFonts w:ascii="Cambria Math" w:hAnsi="Cambria Math"/>
            <w:sz w:val="24"/>
            <w:szCs w:val="24"/>
            <w:shd w:val="clear" w:color="auto" w:fill="FFFFFF"/>
          </w:rPr>
          <m:t>χ</m:t>
        </m:r>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e</m:t>
            </m:r>
          </m:e>
          <m:sub>
            <m:r>
              <w:rPr>
                <w:rFonts w:ascii="Cambria Math" w:hAnsi="Cambria Math"/>
                <w:sz w:val="24"/>
                <w:szCs w:val="24"/>
                <w:shd w:val="clear" w:color="auto" w:fill="FFFFFF"/>
              </w:rPr>
              <m:t>j</m:t>
            </m:r>
          </m:sub>
        </m:sSub>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1"/>
                      <m:mcJc m:val="center"/>
                    </m:mcPr>
                  </m:mc>
                </m:mcs>
                <m:ctrlPr>
                  <w:rPr>
                    <w:rFonts w:ascii="Cambria Math" w:hAnsi="Cambria Math"/>
                    <w:sz w:val="24"/>
                    <w:szCs w:val="24"/>
                    <w:shd w:val="clear" w:color="auto" w:fill="FFFFFF"/>
                  </w:rPr>
                </m:ctrlPr>
              </m:mPr>
              <m:mr>
                <m:e>
                  <m:m>
                    <m:mPr>
                      <m:mcs>
                        <m:mc>
                          <m:mcPr>
                            <m:count m:val="3"/>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15</m:t>
                        </m:r>
                        <m:ctrlPr>
                          <w:rPr>
                            <w:rFonts w:ascii="Cambria Math" w:eastAsia="Cambria Math" w:hAnsi="Cambria Math" w:cs="Cambria Math"/>
                            <w:sz w:val="24"/>
                            <w:szCs w:val="24"/>
                            <w:shd w:val="clear" w:color="auto" w:fill="FFFFFF"/>
                          </w:rPr>
                        </m:ctrlPr>
                      </m:e>
                      <m:e>
                        <m:r>
                          <m:rPr>
                            <m:sty m:val="p"/>
                          </m:rPr>
                          <w:rPr>
                            <w:rFonts w:ascii="Cambria Math" w:hAnsi="Cambria Math"/>
                            <w:sz w:val="24"/>
                            <w:szCs w:val="24"/>
                            <w:shd w:val="clear" w:color="auto" w:fill="FFFFFF"/>
                          </w:rPr>
                          <m:t>якщо</m:t>
                        </m:r>
                        <m:ctrlPr>
                          <w:rPr>
                            <w:rFonts w:ascii="Cambria Math" w:eastAsia="Cambria Math" w:hAnsi="Cambria Math" w:cs="Cambria Math"/>
                            <w:sz w:val="24"/>
                            <w:szCs w:val="24"/>
                            <w:shd w:val="clear" w:color="auto" w:fill="FFFFFF"/>
                          </w:rPr>
                        </m:ctrlPr>
                      </m:e>
                      <m:e>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r>
                              <w:rPr>
                                <w:rFonts w:ascii="Cambria Math" w:hAnsi="Cambria Math"/>
                                <w:sz w:val="24"/>
                                <w:szCs w:val="24"/>
                                <w:shd w:val="clear" w:color="auto" w:fill="FFFFFF"/>
                              </w:rPr>
                              <m:t>e</m:t>
                            </m:r>
                          </m:e>
                        </m:d>
                        <m:r>
                          <m:rPr>
                            <m:sty m:val="p"/>
                          </m:rPr>
                          <w:rPr>
                            <w:rFonts w:ascii="Cambria Math" w:hAnsi="Cambria Math"/>
                            <w:sz w:val="24"/>
                            <w:szCs w:val="24"/>
                            <w:shd w:val="clear" w:color="auto" w:fill="FFFFFF"/>
                          </w:rPr>
                          <m:t>=L,</m:t>
                        </m:r>
                        <m:ctrlPr>
                          <w:rPr>
                            <w:rFonts w:ascii="Cambria Math" w:eastAsia="Cambria Math" w:hAnsi="Cambria Math" w:cs="Cambria Math"/>
                            <w:sz w:val="24"/>
                            <w:szCs w:val="24"/>
                            <w:shd w:val="clear" w:color="auto" w:fill="FFFFFF"/>
                          </w:rPr>
                        </m:ctrlPr>
                      </m:e>
                    </m:mr>
                    <m:mr>
                      <m:e>
                        <m:r>
                          <m:rPr>
                            <m:sty m:val="p"/>
                          </m:rPr>
                          <w:rPr>
                            <w:rFonts w:ascii="Cambria Math" w:hAnsi="Cambria Math"/>
                            <w:sz w:val="24"/>
                            <w:szCs w:val="24"/>
                            <w:shd w:val="clear" w:color="auto" w:fill="FFFFFF"/>
                          </w:rPr>
                          <m:t>30</m:t>
                        </m:r>
                      </m:e>
                      <m:e>
                        <m:r>
                          <m:rPr>
                            <m:sty m:val="p"/>
                          </m:rPr>
                          <w:rPr>
                            <w:rFonts w:ascii="Cambria Math" w:hAnsi="Cambria Math"/>
                            <w:sz w:val="24"/>
                            <w:szCs w:val="24"/>
                            <w:shd w:val="clear" w:color="auto" w:fill="FFFFFF"/>
                          </w:rPr>
                          <m:t>якщо</m:t>
                        </m:r>
                      </m:e>
                      <m:e>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r>
                              <w:rPr>
                                <w:rFonts w:ascii="Cambria Math" w:hAnsi="Cambria Math"/>
                                <w:sz w:val="24"/>
                                <w:szCs w:val="24"/>
                                <w:shd w:val="clear" w:color="auto" w:fill="FFFFFF"/>
                              </w:rPr>
                              <m:t>e</m:t>
                            </m:r>
                          </m:e>
                        </m:d>
                        <m:r>
                          <m:rPr>
                            <m:sty m:val="p"/>
                          </m:rPr>
                          <w:rPr>
                            <w:rFonts w:ascii="Cambria Math" w:hAnsi="Cambria Math"/>
                            <w:sz w:val="24"/>
                            <w:szCs w:val="24"/>
                            <w:shd w:val="clear" w:color="auto" w:fill="FFFFFF"/>
                          </w:rPr>
                          <m:t>=</m:t>
                        </m:r>
                        <m:r>
                          <w:rPr>
                            <w:rFonts w:ascii="Cambria Math" w:hAnsi="Cambria Math"/>
                            <w:sz w:val="24"/>
                            <w:szCs w:val="24"/>
                            <w:shd w:val="clear" w:color="auto" w:fill="FFFFFF"/>
                          </w:rPr>
                          <m:t>BA</m:t>
                        </m:r>
                        <m:r>
                          <m:rPr>
                            <m:sty m:val="p"/>
                          </m:rPr>
                          <w:rPr>
                            <w:rFonts w:ascii="Cambria Math" w:hAnsi="Cambria Math"/>
                            <w:sz w:val="24"/>
                            <w:szCs w:val="24"/>
                            <w:shd w:val="clear" w:color="auto" w:fill="FFFFFF"/>
                          </w:rPr>
                          <m:t>,</m:t>
                        </m:r>
                      </m:e>
                    </m:mr>
                  </m:m>
                </m:e>
              </m:mr>
              <m:mr>
                <m:e>
                  <m:m>
                    <m:mPr>
                      <m:mcs>
                        <m:mc>
                          <m:mcPr>
                            <m:count m:val="1"/>
                            <m:mcJc m:val="left"/>
                          </m:mcPr>
                        </m:mc>
                        <m:mc>
                          <m:mcPr>
                            <m:count m:val="2"/>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50</m:t>
                        </m:r>
                      </m:e>
                      <m:e>
                        <m:r>
                          <m:rPr>
                            <m:sty m:val="p"/>
                          </m:rPr>
                          <w:rPr>
                            <w:rFonts w:ascii="Cambria Math" w:hAnsi="Cambria Math"/>
                            <w:sz w:val="24"/>
                            <w:szCs w:val="24"/>
                            <w:shd w:val="clear" w:color="auto" w:fill="FFFFFF"/>
                          </w:rPr>
                          <m:t>якщо</m:t>
                        </m:r>
                      </m:e>
                      <m:e>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r>
                              <w:rPr>
                                <w:rFonts w:ascii="Cambria Math" w:hAnsi="Cambria Math"/>
                                <w:sz w:val="24"/>
                                <w:szCs w:val="24"/>
                                <w:shd w:val="clear" w:color="auto" w:fill="FFFFFF"/>
                              </w:rPr>
                              <m:t>e</m:t>
                            </m:r>
                          </m:e>
                        </m:d>
                        <m:r>
                          <m:rPr>
                            <m:sty m:val="p"/>
                          </m:rPr>
                          <w:rPr>
                            <w:rFonts w:ascii="Cambria Math" w:hAnsi="Cambria Math"/>
                            <w:sz w:val="24"/>
                            <w:szCs w:val="24"/>
                            <w:shd w:val="clear" w:color="auto" w:fill="FFFFFF"/>
                          </w:rPr>
                          <m:t>=A,</m:t>
                        </m:r>
                      </m:e>
                    </m:mr>
                  </m:m>
                  <m:ctrlPr>
                    <w:rPr>
                      <w:rFonts w:ascii="Cambria Math" w:eastAsia="Cambria Math" w:hAnsi="Cambria Math" w:cs="Cambria Math"/>
                      <w:sz w:val="24"/>
                      <w:szCs w:val="24"/>
                      <w:shd w:val="clear" w:color="auto" w:fill="FFFFFF"/>
                    </w:rPr>
                  </m:ctrlPr>
                </m:e>
              </m:mr>
              <m:mr>
                <m:e>
                  <m:r>
                    <m:rPr>
                      <m:sty m:val="p"/>
                    </m:rPr>
                    <w:rPr>
                      <w:rFonts w:ascii="Cambria Math" w:hAnsi="Cambria Math"/>
                      <w:sz w:val="24"/>
                      <w:szCs w:val="24"/>
                      <w:shd w:val="clear" w:color="auto" w:fill="FFFFFF"/>
                    </w:rPr>
                    <m:t xml:space="preserve"> </m:t>
                  </m:r>
                  <m:m>
                    <m:mPr>
                      <m:mcs>
                        <m:mc>
                          <m:mcPr>
                            <m:count m:val="3"/>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80</m:t>
                        </m:r>
                      </m:e>
                      <m:e>
                        <m:r>
                          <m:rPr>
                            <m:sty m:val="p"/>
                          </m:rPr>
                          <w:rPr>
                            <w:rFonts w:ascii="Cambria Math" w:hAnsi="Cambria Math"/>
                            <w:sz w:val="24"/>
                            <w:szCs w:val="24"/>
                            <w:shd w:val="clear" w:color="auto" w:fill="FFFFFF"/>
                          </w:rPr>
                          <m:t>якщо</m:t>
                        </m:r>
                      </m:e>
                      <m:e>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r>
                              <w:rPr>
                                <w:rFonts w:ascii="Cambria Math" w:hAnsi="Cambria Math"/>
                                <w:sz w:val="24"/>
                                <w:szCs w:val="24"/>
                                <w:shd w:val="clear" w:color="auto" w:fill="FFFFFF"/>
                              </w:rPr>
                              <m:t>e</m:t>
                            </m:r>
                          </m:e>
                        </m:d>
                        <m:r>
                          <m:rPr>
                            <m:sty m:val="p"/>
                          </m:rPr>
                          <w:rPr>
                            <w:rFonts w:ascii="Cambria Math" w:hAnsi="Cambria Math"/>
                            <w:sz w:val="24"/>
                            <w:szCs w:val="24"/>
                            <w:shd w:val="clear" w:color="auto" w:fill="FFFFFF"/>
                          </w:rPr>
                          <m:t>=AA,</m:t>
                        </m:r>
                      </m:e>
                    </m:mr>
                  </m:m>
                  <m:ctrlPr>
                    <w:rPr>
                      <w:rFonts w:ascii="Cambria Math" w:eastAsia="Cambria Math" w:hAnsi="Cambria Math" w:cs="Cambria Math"/>
                      <w:sz w:val="24"/>
                      <w:szCs w:val="24"/>
                      <w:shd w:val="clear" w:color="auto" w:fill="FFFFFF"/>
                    </w:rPr>
                  </m:ctrlPr>
                </m:e>
              </m:mr>
              <m:mr>
                <m:e>
                  <m:m>
                    <m:mPr>
                      <m:mcs>
                        <m:mc>
                          <m:mcPr>
                            <m:count m:val="3"/>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100</m:t>
                        </m:r>
                      </m:e>
                      <m:e>
                        <m:r>
                          <m:rPr>
                            <m:sty m:val="p"/>
                          </m:rPr>
                          <w:rPr>
                            <w:rFonts w:ascii="Cambria Math" w:hAnsi="Cambria Math"/>
                            <w:sz w:val="24"/>
                            <w:szCs w:val="24"/>
                            <w:shd w:val="clear" w:color="auto" w:fill="FFFFFF"/>
                          </w:rPr>
                          <m:t>якщо</m:t>
                        </m:r>
                      </m:e>
                      <m:e>
                        <m:sSup>
                          <m:sSupPr>
                            <m:ctrlPr>
                              <w:rPr>
                                <w:rFonts w:ascii="Cambria Math" w:hAnsi="Cambria Math"/>
                                <w:sz w:val="24"/>
                                <w:szCs w:val="24"/>
                                <w:shd w:val="clear" w:color="auto" w:fill="FFFFFF"/>
                              </w:rPr>
                            </m:ctrlPr>
                          </m:sSupPr>
                          <m:e>
                            <m:r>
                              <w:rPr>
                                <w:rFonts w:ascii="Cambria Math" w:hAnsi="Cambria Math"/>
                                <w:sz w:val="24"/>
                                <w:szCs w:val="24"/>
                                <w:shd w:val="clear" w:color="auto" w:fill="FFFFFF"/>
                              </w:rPr>
                              <m:t>r</m:t>
                            </m:r>
                          </m:e>
                          <m:sup>
                            <m:r>
                              <m:rPr>
                                <m:sty m:val="p"/>
                              </m:rPr>
                              <w:rPr>
                                <w:rFonts w:ascii="Cambria Math" w:hAnsi="Cambria Math"/>
                                <w:sz w:val="24"/>
                                <w:szCs w:val="24"/>
                                <w:shd w:val="clear" w:color="auto" w:fill="FFFFFF"/>
                              </w:rPr>
                              <m:t>*</m:t>
                            </m:r>
                          </m:sup>
                        </m:sSup>
                        <m:d>
                          <m:dPr>
                            <m:ctrlPr>
                              <w:rPr>
                                <w:rFonts w:ascii="Cambria Math" w:hAnsi="Cambria Math"/>
                                <w:sz w:val="24"/>
                                <w:szCs w:val="24"/>
                                <w:shd w:val="clear" w:color="auto" w:fill="FFFFFF"/>
                              </w:rPr>
                            </m:ctrlPr>
                          </m:dPr>
                          <m:e>
                            <m:r>
                              <w:rPr>
                                <w:rFonts w:ascii="Cambria Math" w:hAnsi="Cambria Math"/>
                                <w:sz w:val="24"/>
                                <w:szCs w:val="24"/>
                                <w:shd w:val="clear" w:color="auto" w:fill="FFFFFF"/>
                              </w:rPr>
                              <m:t>e</m:t>
                            </m:r>
                          </m:e>
                        </m:d>
                        <m:r>
                          <m:rPr>
                            <m:sty m:val="p"/>
                          </m:rPr>
                          <w:rPr>
                            <w:rFonts w:ascii="Cambria Math" w:hAnsi="Cambria Math"/>
                            <w:sz w:val="24"/>
                            <w:szCs w:val="24"/>
                            <w:shd w:val="clear" w:color="auto" w:fill="FFFFFF"/>
                          </w:rPr>
                          <m:t>=</m:t>
                        </m:r>
                        <m:r>
                          <w:rPr>
                            <w:rFonts w:ascii="Cambria Math" w:hAnsi="Cambria Math"/>
                            <w:sz w:val="24"/>
                            <w:szCs w:val="24"/>
                            <w:shd w:val="clear" w:color="auto" w:fill="FFFFFF"/>
                          </w:rPr>
                          <m:t>H</m:t>
                        </m:r>
                      </m:e>
                    </m:mr>
                  </m:m>
                  <m:r>
                    <m:rPr>
                      <m:sty m:val="p"/>
                    </m:rPr>
                    <w:rPr>
                      <w:rFonts w:ascii="Cambria Math" w:hAnsi="Cambria Math"/>
                      <w:sz w:val="24"/>
                      <w:szCs w:val="24"/>
                      <w:shd w:val="clear" w:color="auto" w:fill="FFFFFF"/>
                    </w:rPr>
                    <m:t>.</m:t>
                  </m:r>
                </m:e>
              </m:mr>
            </m:m>
          </m:e>
        </m:d>
      </m:oMath>
      <w:r w:rsidRPr="00E74747">
        <w:rPr>
          <w:sz w:val="24"/>
          <w:szCs w:val="24"/>
          <w:shd w:val="clear" w:color="auto" w:fill="FFFFFF"/>
        </w:rPr>
        <w:tab/>
        <w:t xml:space="preserve"> </w:t>
      </w:r>
      <w:r w:rsidRPr="00E74747">
        <w:rPr>
          <w:sz w:val="24"/>
          <w:szCs w:val="24"/>
          <w:shd w:val="clear" w:color="auto" w:fill="FFFFFF"/>
        </w:rPr>
        <w:tab/>
        <w:t>(5)</w:t>
      </w:r>
    </w:p>
    <w:p w14:paraId="310D7FC2" w14:textId="77777777" w:rsidR="00E74747" w:rsidRPr="00E74747" w:rsidRDefault="00E74747" w:rsidP="00E74747">
      <w:pPr>
        <w:spacing w:line="240" w:lineRule="auto"/>
        <w:ind w:firstLine="708"/>
        <w:rPr>
          <w:sz w:val="24"/>
          <w:szCs w:val="24"/>
          <w:shd w:val="clear" w:color="auto" w:fill="FFFFFF"/>
        </w:rPr>
      </w:pPr>
      <m:oMath>
        <m:r>
          <w:rPr>
            <w:rFonts w:ascii="Cambria Math"/>
            <w:sz w:val="24"/>
            <w:szCs w:val="24"/>
            <w:shd w:val="clear" w:color="auto" w:fill="FFFFFF"/>
          </w:rPr>
          <m:t>n</m:t>
        </m:r>
      </m:oMath>
      <w:r w:rsidRPr="00E74747">
        <w:rPr>
          <w:sz w:val="24"/>
          <w:szCs w:val="24"/>
          <w:shd w:val="clear" w:color="auto" w:fill="FFFFFF"/>
        </w:rPr>
        <w:t xml:space="preserve"> – кількість учасників туристичного руху у регіоні </w:t>
      </w:r>
      <m:oMath>
        <m:r>
          <w:rPr>
            <w:rFonts w:ascii="Cambria Math" w:hAnsi="Cambria Math"/>
            <w:sz w:val="24"/>
            <w:szCs w:val="24"/>
            <w:shd w:val="clear" w:color="auto" w:fill="FFFFFF"/>
          </w:rPr>
          <m:t>R</m:t>
        </m:r>
      </m:oMath>
      <w:r w:rsidRPr="00E74747">
        <w:rPr>
          <w:sz w:val="24"/>
          <w:szCs w:val="24"/>
          <w:shd w:val="clear" w:color="auto" w:fill="FFFFFF"/>
        </w:rPr>
        <w:t xml:space="preserve">, </w:t>
      </w:r>
      <m:oMath>
        <m:r>
          <w:rPr>
            <w:rFonts w:ascii="Cambria Math" w:hAnsi="Cambria Math"/>
            <w:sz w:val="24"/>
            <w:szCs w:val="24"/>
            <w:shd w:val="clear" w:color="auto" w:fill="FFFFFF"/>
          </w:rPr>
          <m:t>j</m:t>
        </m:r>
        <m:r>
          <m:rPr>
            <m:sty m:val="p"/>
          </m:rPr>
          <w:rPr>
            <w:rFonts w:ascii="Cambria Math" w:hAnsi="Cambria Math"/>
            <w:sz w:val="24"/>
            <w:szCs w:val="24"/>
            <w:shd w:val="clear" w:color="auto" w:fill="FFFFFF"/>
          </w:rPr>
          <m:t xml:space="preserve"> =</m:t>
        </m:r>
        <m:bar>
          <m:barPr>
            <m:pos m:val="top"/>
            <m:ctrlPr>
              <w:rPr>
                <w:rFonts w:ascii="Cambria Math" w:hAnsi="Cambria Math"/>
                <w:sz w:val="24"/>
                <w:szCs w:val="24"/>
                <w:shd w:val="clear" w:color="auto" w:fill="FFFFFF"/>
              </w:rPr>
            </m:ctrlPr>
          </m:barPr>
          <m:e>
            <m:r>
              <m:rPr>
                <m:sty m:val="p"/>
              </m:rPr>
              <w:rPr>
                <w:rFonts w:ascii="Cambria Math" w:hAnsi="Cambria Math"/>
                <w:sz w:val="24"/>
                <w:szCs w:val="24"/>
                <w:shd w:val="clear" w:color="auto" w:fill="FFFFFF"/>
              </w:rPr>
              <m:t>1,</m:t>
            </m:r>
            <m:r>
              <w:rPr>
                <w:rFonts w:ascii="Cambria Math" w:hAnsi="Cambria Math"/>
                <w:sz w:val="24"/>
                <w:szCs w:val="24"/>
                <w:shd w:val="clear" w:color="auto" w:fill="FFFFFF"/>
              </w:rPr>
              <m:t>n</m:t>
            </m:r>
          </m:e>
        </m:bar>
        <m:r>
          <m:rPr>
            <m:sty m:val="p"/>
          </m:rPr>
          <w:rPr>
            <w:rFonts w:ascii="Cambria Math" w:hAnsi="Cambria Math"/>
            <w:sz w:val="24"/>
            <w:szCs w:val="24"/>
            <w:shd w:val="clear" w:color="auto" w:fill="FFFFFF"/>
          </w:rPr>
          <m:t>.</m:t>
        </m:r>
      </m:oMath>
      <w:r w:rsidRPr="00E74747">
        <w:rPr>
          <w:sz w:val="24"/>
          <w:szCs w:val="24"/>
          <w:shd w:val="clear" w:color="auto" w:fill="FFFFFF"/>
        </w:rPr>
        <w:t xml:space="preserve"> Узагальнене значення </w:t>
      </w:r>
      <m:oMath>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∈[15;100]</m:t>
        </m:r>
      </m:oMath>
      <w:r w:rsidRPr="00E74747">
        <w:rPr>
          <w:sz w:val="24"/>
          <w:szCs w:val="24"/>
          <w:shd w:val="clear" w:color="auto" w:fill="FFFFFF"/>
        </w:rPr>
        <w:t xml:space="preserve"> ризику безпеки туристичної подорожі, отримане для конкретного регіону, відображає оцінку рівня безпеки в цьому регіоні з точки зору учасників туристичного руху. Чим більше це значення, тим вищий ризик безпеки туристичної подорожі, а рівень безпеки в регіоні відповідно знижується. Цю залежність можна розглядати як невизначеність типу «мала кількість», яка виражається через Z-подібні функції належності. Наприклад, квадратичний Z-сплайн для цієї задачі матиме наступний вигляд:</w:t>
      </w:r>
    </w:p>
    <w:p w14:paraId="6DEAFB62" w14:textId="77777777" w:rsidR="00E74747" w:rsidRPr="00E74747" w:rsidRDefault="00E74747" w:rsidP="00E74747">
      <w:pPr>
        <w:spacing w:line="240" w:lineRule="auto"/>
        <w:ind w:firstLine="708"/>
        <w:jc w:val="right"/>
        <w:rPr>
          <w:sz w:val="24"/>
          <w:szCs w:val="24"/>
          <w:shd w:val="clear" w:color="auto" w:fill="FFFFFF"/>
        </w:rPr>
      </w:pPr>
      <m:oMath>
        <m:r>
          <w:rPr>
            <w:rFonts w:ascii="Cambria Math" w:hAnsi="Cambria Math"/>
            <w:sz w:val="24"/>
            <w:szCs w:val="24"/>
            <w:shd w:val="clear" w:color="auto" w:fill="FFFFFF"/>
          </w:rPr>
          <m:t>ϕ</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2"/>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1,</m:t>
                  </m:r>
                </m:e>
                <m:e>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≤60;</m:t>
                  </m:r>
                </m:e>
              </m:mr>
              <m:mr>
                <m:e>
                  <m:r>
                    <m:rPr>
                      <m:sty m:val="p"/>
                    </m:rPr>
                    <w:rPr>
                      <w:rFonts w:ascii="Cambria Math" w:hAnsi="Cambria Math"/>
                      <w:sz w:val="24"/>
                      <w:szCs w:val="24"/>
                      <w:shd w:val="clear" w:color="auto" w:fill="FFFFFF"/>
                    </w:rPr>
                    <m:t>1-</m:t>
                  </m:r>
                  <m:f>
                    <m:fPr>
                      <m:ctrlPr>
                        <w:rPr>
                          <w:rFonts w:ascii="Cambria Math" w:hAnsi="Cambria Math"/>
                          <w:sz w:val="24"/>
                          <w:szCs w:val="24"/>
                          <w:shd w:val="clear" w:color="auto" w:fill="FFFFFF"/>
                        </w:rPr>
                      </m:ctrlPr>
                    </m:fPr>
                    <m:num>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-60</m:t>
                              </m:r>
                            </m:e>
                          </m:d>
                        </m:e>
                        <m:sup>
                          <m:r>
                            <m:rPr>
                              <m:sty m:val="p"/>
                            </m:rPr>
                            <w:rPr>
                              <w:rFonts w:ascii="Cambria Math" w:hAnsi="Cambria Math"/>
                              <w:sz w:val="24"/>
                              <w:szCs w:val="24"/>
                              <w:shd w:val="clear" w:color="auto" w:fill="FFFFFF"/>
                            </w:rPr>
                            <m:t>2</m:t>
                          </m:r>
                        </m:sup>
                      </m:sSup>
                    </m:num>
                    <m:den>
                      <m:r>
                        <m:rPr>
                          <m:sty m:val="p"/>
                        </m:rPr>
                        <w:rPr>
                          <w:rFonts w:ascii="Cambria Math" w:hAnsi="Cambria Math"/>
                          <w:sz w:val="24"/>
                          <w:szCs w:val="24"/>
                          <w:shd w:val="clear" w:color="auto" w:fill="FFFFFF"/>
                        </w:rPr>
                        <m:t>800</m:t>
                      </m:r>
                    </m:den>
                  </m:f>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60&lt;</m:t>
                  </m:r>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≤80;</m:t>
                  </m:r>
                </m:e>
              </m:mr>
              <m:mr>
                <m:e>
                  <m:f>
                    <m:fPr>
                      <m:ctrlPr>
                        <w:rPr>
                          <w:rFonts w:ascii="Cambria Math" w:hAnsi="Cambria Math"/>
                          <w:sz w:val="24"/>
                          <w:szCs w:val="24"/>
                          <w:shd w:val="clear" w:color="auto" w:fill="FFFFFF"/>
                        </w:rPr>
                      </m:ctrlPr>
                    </m:fPr>
                    <m:num>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100-</m:t>
                              </m:r>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e>
                          </m:d>
                        </m:e>
                        <m:sup>
                          <m:r>
                            <m:rPr>
                              <m:sty m:val="p"/>
                            </m:rPr>
                            <w:rPr>
                              <w:rFonts w:ascii="Cambria Math" w:hAnsi="Cambria Math"/>
                              <w:sz w:val="24"/>
                              <w:szCs w:val="24"/>
                              <w:shd w:val="clear" w:color="auto" w:fill="FFFFFF"/>
                            </w:rPr>
                            <m:t>2</m:t>
                          </m:r>
                        </m:sup>
                      </m:sSup>
                    </m:num>
                    <m:den>
                      <m:r>
                        <m:rPr>
                          <m:sty m:val="p"/>
                        </m:rPr>
                        <w:rPr>
                          <w:rFonts w:ascii="Cambria Math" w:hAnsi="Cambria Math"/>
                          <w:sz w:val="24"/>
                          <w:szCs w:val="24"/>
                          <w:shd w:val="clear" w:color="auto" w:fill="FFFFFF"/>
                        </w:rPr>
                        <m:t>800</m:t>
                      </m:r>
                    </m:den>
                  </m:f>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80&lt;</m:t>
                  </m:r>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&lt;100,</m:t>
                  </m:r>
                </m:e>
              </m:mr>
              <m:mr>
                <m:e>
                  <m:r>
                    <m:rPr>
                      <m:sty m:val="p"/>
                    </m:rPr>
                    <w:rPr>
                      <w:rFonts w:ascii="Cambria Math" w:hAnsi="Cambria Math"/>
                      <w:sz w:val="24"/>
                      <w:szCs w:val="24"/>
                      <w:shd w:val="clear" w:color="auto" w:fill="FFFFFF"/>
                    </w:rPr>
                    <m:t>0,</m:t>
                  </m:r>
                </m:e>
                <m:e>
                  <m: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≥100.</m:t>
                  </m:r>
                </m:e>
              </m:mr>
            </m:m>
          </m:e>
        </m:d>
      </m:oMath>
      <w:r w:rsidRPr="00E74747">
        <w:rPr>
          <w:sz w:val="24"/>
          <w:szCs w:val="24"/>
          <w:shd w:val="clear" w:color="auto" w:fill="FFFFFF"/>
        </w:rPr>
        <w:t xml:space="preserve"> </w:t>
      </w:r>
      <w:r w:rsidRPr="00E74747">
        <w:rPr>
          <w:sz w:val="24"/>
          <w:szCs w:val="24"/>
          <w:shd w:val="clear" w:color="auto" w:fill="FFFFFF"/>
        </w:rPr>
        <w:tab/>
      </w:r>
      <w:r w:rsidRPr="00E74747">
        <w:rPr>
          <w:sz w:val="24"/>
          <w:szCs w:val="24"/>
          <w:shd w:val="clear" w:color="auto" w:fill="FFFFFF"/>
        </w:rPr>
        <w:tab/>
      </w:r>
      <w:r w:rsidRPr="00E74747">
        <w:rPr>
          <w:sz w:val="24"/>
          <w:szCs w:val="24"/>
          <w:shd w:val="clear" w:color="auto" w:fill="FFFFFF"/>
        </w:rPr>
        <w:tab/>
        <w:t>(6)</w:t>
      </w:r>
    </w:p>
    <w:p w14:paraId="6ABACA7F"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Отримане значення </w:t>
      </w:r>
      <m:oMath>
        <m:r>
          <w:rPr>
            <w:rFonts w:ascii="Cambria Math" w:hAnsi="Cambria Math"/>
            <w:sz w:val="24"/>
            <w:szCs w:val="24"/>
            <w:shd w:val="clear" w:color="auto" w:fill="FFFFFF"/>
          </w:rPr>
          <m:t>ϕ</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 xml:space="preserve">∈ </m:t>
        </m:r>
      </m:oMath>
      <w:r w:rsidRPr="00E74747">
        <w:rPr>
          <w:sz w:val="24"/>
          <w:szCs w:val="24"/>
          <w:shd w:val="clear" w:color="auto" w:fill="FFFFFF"/>
        </w:rPr>
        <w:t xml:space="preserve">[0; 1], представляє собою нормоване узагальнене значення ризику безпеки туристичної подорожі. Коли значення </w:t>
      </w:r>
      <m:oMath>
        <m:r>
          <w:rPr>
            <w:rFonts w:ascii="Cambria Math" w:hAnsi="Cambria Math"/>
            <w:sz w:val="24"/>
            <w:szCs w:val="24"/>
            <w:shd w:val="clear" w:color="auto" w:fill="FFFFFF"/>
          </w:rPr>
          <m:t>ϕ</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oMath>
      <w:r w:rsidRPr="00E74747">
        <w:rPr>
          <w:sz w:val="24"/>
          <w:szCs w:val="24"/>
          <w:shd w:val="clear" w:color="auto" w:fill="FFFFFF"/>
        </w:rPr>
        <w:t xml:space="preserve"> прямує до 1, тоді ризик туристичної подорожі у досліджуваному регіоні мінімальний.</w:t>
      </w:r>
    </w:p>
    <w:p w14:paraId="1AF7598F"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Нехай для досліджуваного регіону </w:t>
      </w:r>
      <m:oMath>
        <m:r>
          <w:rPr>
            <w:rFonts w:ascii="Cambria Math" w:hAnsi="Cambria Math"/>
            <w:sz w:val="24"/>
            <w:szCs w:val="24"/>
            <w:shd w:val="clear" w:color="auto" w:fill="FFFFFF"/>
          </w:rPr>
          <m:t>R</m:t>
        </m:r>
      </m:oMath>
      <w:r w:rsidRPr="00E74747">
        <w:rPr>
          <w:sz w:val="24"/>
          <w:szCs w:val="24"/>
          <w:shd w:val="clear" w:color="auto" w:fill="FFFFFF"/>
        </w:rPr>
        <w:t xml:space="preserve"> існує прогнозований рівень щодо повторного відвідування регіону учасниками туристичного руху (</w:t>
      </w:r>
      <m:oMath>
        <m:r>
          <m:rPr>
            <m:sty m:val="p"/>
          </m:rPr>
          <w:rPr>
            <w:rFonts w:ascii="Cambria Math" w:hAnsi="Cambria Math"/>
            <w:sz w:val="24"/>
            <w:szCs w:val="24"/>
            <w:shd w:val="clear" w:color="auto" w:fill="FFFFFF"/>
          </w:rPr>
          <m:t xml:space="preserve">Ξ∈ </m:t>
        </m:r>
      </m:oMath>
      <w:r w:rsidRPr="00E74747">
        <w:rPr>
          <w:sz w:val="24"/>
          <w:szCs w:val="24"/>
          <w:shd w:val="clear" w:color="auto" w:fill="FFFFFF"/>
        </w:rPr>
        <w:t xml:space="preserve">[0; 1]). Значення такого рівня обумовлює потенційну можливість повторного відвідування регіону та/або залучення нових споживачів туристичних послуг [15]. Чим більше значення </w:t>
      </w:r>
      <m:oMath>
        <m:r>
          <m:rPr>
            <m:sty m:val="p"/>
          </m:rPr>
          <w:rPr>
            <w:rFonts w:ascii="Cambria Math" w:hAnsi="Cambria Math"/>
            <w:sz w:val="24"/>
            <w:szCs w:val="24"/>
            <w:shd w:val="clear" w:color="auto" w:fill="FFFFFF"/>
          </w:rPr>
          <m:t>Ξ(</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oMath>
      <w:r w:rsidRPr="00E74747">
        <w:rPr>
          <w:sz w:val="24"/>
          <w:szCs w:val="24"/>
          <w:shd w:val="clear" w:color="auto" w:fill="FFFFFF"/>
        </w:rPr>
        <w:t xml:space="preserve">, тим більший рівень бажання туристів повернутися в регіон. В рамках нашого дослідження припускається, що коли учасники туристичного руху мають намір повторно відвідати регіон, це свідчить про їхнє задоволення попередньою подорожжю та відчуття безпеки в регіоні. </w:t>
      </w:r>
    </w:p>
    <w:p w14:paraId="1E337A40"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Для визначення рівня почуття безпеки регіону з боку учасників туристичного руху пропонується застосувати інтелектуальний аналіз знань, використовуючи багатовимірні функції належності. Оскільки величини </w:t>
      </w:r>
      <m:oMath>
        <m:r>
          <w:rPr>
            <w:rFonts w:ascii="Cambria Math" w:hAnsi="Cambria Math"/>
            <w:sz w:val="24"/>
            <w:szCs w:val="24"/>
            <w:shd w:val="clear" w:color="auto" w:fill="FFFFFF"/>
          </w:rPr>
          <m:t>ϕ</m:t>
        </m:r>
        <m:r>
          <m:rPr>
            <m:sty m:val="p"/>
          </m:rPr>
          <w:rPr>
            <w:rFonts w:ascii="Cambria Math"/>
            <w:sz w:val="24"/>
            <w:szCs w:val="24"/>
            <w:shd w:val="clear" w:color="auto" w:fill="FFFFFF"/>
          </w:rPr>
          <m:t>(</m:t>
        </m:r>
        <m:r>
          <w:rPr>
            <w:rFonts w:ascii="Cambria Math" w:hAns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;Ξ</m:t>
        </m:r>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e>
        </m:d>
      </m:oMath>
      <w:r w:rsidRPr="00E74747">
        <w:rPr>
          <w:sz w:val="24"/>
          <w:szCs w:val="24"/>
          <w:shd w:val="clear" w:color="auto" w:fill="FFFFFF"/>
        </w:rPr>
        <w:t xml:space="preserve"> в просторі оцінок [0; 1] характеризуються невизначеністю типу «середнє значення», можна використовувати конусоподібні або пірамідальні функції належності. Наприклад, конусоподібна функція належності, з основою в точці (1;1) та масштабуванням за координатами (2;2), матиме такий вигляд: </w:t>
      </w:r>
    </w:p>
    <w:bookmarkStart w:id="22" w:name="_Hlk126782649"/>
    <w:bookmarkStart w:id="23" w:name="_Hlk71965706"/>
    <w:p w14:paraId="37E59EAD" w14:textId="77777777" w:rsidR="00E74747" w:rsidRPr="00E74747" w:rsidRDefault="00000000" w:rsidP="00E74747">
      <w:pPr>
        <w:spacing w:line="240" w:lineRule="auto"/>
        <w:ind w:firstLine="708"/>
        <w:jc w:val="right"/>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e>
        </m:d>
        <w:bookmarkEnd w:id="22"/>
        <m:r>
          <m:rPr>
            <m:sty m:val="p"/>
          </m:rPr>
          <w:rPr>
            <w:rFonts w:ascii="Cambria Math" w:hAnsi="Cambria Math"/>
            <w:sz w:val="24"/>
            <w:szCs w:val="24"/>
            <w:shd w:val="clear" w:color="auto" w:fill="FFFFFF"/>
          </w:rPr>
          <m:t>=1-</m:t>
        </m:r>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1</m:t>
            </m:r>
          </m:num>
          <m:den>
            <m:r>
              <m:rPr>
                <m:sty m:val="p"/>
              </m:rPr>
              <w:rPr>
                <w:rFonts w:ascii="Cambria Math" w:hAnsi="Cambria Math"/>
                <w:sz w:val="24"/>
                <w:szCs w:val="24"/>
                <w:shd w:val="clear" w:color="auto" w:fill="FFFFFF"/>
              </w:rPr>
              <m:t>2</m:t>
            </m:r>
          </m:den>
        </m:f>
        <m:r>
          <m:rPr>
            <m:sty m:val="p"/>
          </m:rPr>
          <w:rPr>
            <w:rFonts w:ascii="Cambria Math" w:hAnsi="Cambria Math"/>
            <w:sz w:val="24"/>
            <w:szCs w:val="24"/>
            <w:shd w:val="clear" w:color="auto" w:fill="FFFFFF"/>
          </w:rPr>
          <m:t>∙</m:t>
        </m:r>
        <m:rad>
          <m:radPr>
            <m:degHide m:val="1"/>
            <m:ctrlPr>
              <w:rPr>
                <w:rFonts w:ascii="Cambria Math" w:hAnsi="Cambria Math"/>
                <w:sz w:val="24"/>
                <w:szCs w:val="24"/>
                <w:shd w:val="clear" w:color="auto" w:fill="FFFFFF"/>
              </w:rPr>
            </m:ctrlPr>
          </m:radPr>
          <m:deg/>
          <m:e>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r>
                      <w:rPr>
                        <w:rFonts w:ascii="Cambria Math" w:hAnsi="Cambria Math"/>
                        <w:sz w:val="24"/>
                        <w:szCs w:val="24"/>
                        <w:shd w:val="clear" w:color="auto" w:fill="FFFFFF"/>
                      </w:rPr>
                      <m:t>ϕ</m:t>
                    </m:r>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e>
                    </m:d>
                    <m:r>
                      <m:rPr>
                        <m:sty m:val="p"/>
                      </m:rPr>
                      <w:rPr>
                        <w:rFonts w:ascii="Cambria Math" w:hAnsi="Cambria Math"/>
                        <w:sz w:val="24"/>
                        <w:szCs w:val="24"/>
                        <w:shd w:val="clear" w:color="auto" w:fill="FFFFFF"/>
                      </w:rPr>
                      <m:t>-1</m:t>
                    </m:r>
                  </m:e>
                </m:d>
              </m:e>
              <m:sup>
                <m:r>
                  <m:rPr>
                    <m:sty m:val="p"/>
                  </m:rPr>
                  <w:rPr>
                    <w:rFonts w:ascii="Cambria Math" w:hAnsi="Cambria Math"/>
                    <w:sz w:val="24"/>
                    <w:szCs w:val="24"/>
                    <w:shd w:val="clear" w:color="auto" w:fill="FFFFFF"/>
                  </w:rPr>
                  <m:t>2</m:t>
                </m:r>
              </m:sup>
            </m:sSup>
            <m:r>
              <m:rPr>
                <m:sty m:val="p"/>
              </m:rPr>
              <w:rPr>
                <w:rFonts w:ascii="Cambria Math" w:hAnsi="Cambria Math"/>
                <w:sz w:val="24"/>
                <w:szCs w:val="24"/>
                <w:shd w:val="clear" w:color="auto" w:fill="FFFFFF"/>
              </w:rPr>
              <m:t>+</m:t>
            </m:r>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Ξ</m:t>
                    </m:r>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e>
                    </m:d>
                    <m:r>
                      <m:rPr>
                        <m:sty m:val="p"/>
                      </m:rPr>
                      <w:rPr>
                        <w:rFonts w:ascii="Cambria Math" w:hAnsi="Cambria Math"/>
                        <w:sz w:val="24"/>
                        <w:szCs w:val="24"/>
                        <w:shd w:val="clear" w:color="auto" w:fill="FFFFFF"/>
                      </w:rPr>
                      <m:t>-1</m:t>
                    </m:r>
                  </m:e>
                </m:d>
              </m:e>
              <m:sup>
                <m:r>
                  <m:rPr>
                    <m:sty m:val="p"/>
                  </m:rPr>
                  <w:rPr>
                    <w:rFonts w:ascii="Cambria Math" w:hAnsi="Cambria Math"/>
                    <w:sz w:val="24"/>
                    <w:szCs w:val="24"/>
                    <w:shd w:val="clear" w:color="auto" w:fill="FFFFFF"/>
                  </w:rPr>
                  <m:t>2</m:t>
                </m:r>
              </m:sup>
            </m:sSup>
          </m:e>
        </m:rad>
        <m:r>
          <m:rPr>
            <m:sty m:val="p"/>
          </m:rPr>
          <w:rPr>
            <w:rFonts w:ascii="Cambria Math" w:hAnsi="Cambria Math"/>
            <w:sz w:val="24"/>
            <w:szCs w:val="24"/>
            <w:shd w:val="clear" w:color="auto" w:fill="FFFFFF"/>
          </w:rPr>
          <m:t xml:space="preserve"> </m:t>
        </m:r>
        <w:bookmarkEnd w:id="23"/>
        <m:r>
          <m:rPr>
            <m:sty m:val="p"/>
          </m:rPr>
          <w:rPr>
            <w:rFonts w:ascii="Cambria Math" w:hAnsi="Cambria Math"/>
            <w:sz w:val="24"/>
            <w:szCs w:val="24"/>
            <w:shd w:val="clear" w:color="auto" w:fill="FFFFFF"/>
          </w:rPr>
          <m:t>.</m:t>
        </m:r>
      </m:oMath>
      <w:r w:rsidR="00E74747" w:rsidRPr="00E74747">
        <w:rPr>
          <w:sz w:val="24"/>
          <w:szCs w:val="24"/>
          <w:shd w:val="clear" w:color="auto" w:fill="FFFFFF"/>
        </w:rPr>
        <w:tab/>
      </w:r>
      <w:r w:rsidR="00E74747" w:rsidRPr="00E74747">
        <w:rPr>
          <w:sz w:val="24"/>
          <w:szCs w:val="24"/>
          <w:shd w:val="clear" w:color="auto" w:fill="FFFFFF"/>
        </w:rPr>
        <w:tab/>
      </w:r>
      <w:r w:rsidR="00E74747" w:rsidRPr="00E74747">
        <w:rPr>
          <w:sz w:val="24"/>
          <w:szCs w:val="24"/>
          <w:shd w:val="clear" w:color="auto" w:fill="FFFFFF"/>
        </w:rPr>
        <w:tab/>
        <w:t xml:space="preserve"> (7)</w:t>
      </w:r>
    </w:p>
    <w:p w14:paraId="7F0519E0"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Отримане значення є нормованим та характеризує рівень почуття безпеки регіону з боку учасників туристичного руху. </w:t>
      </w:r>
    </w:p>
    <w:p w14:paraId="01BEAE13" w14:textId="77777777" w:rsidR="00E74747" w:rsidRPr="00E74747" w:rsidRDefault="00000000" w:rsidP="00E74747">
      <w:pPr>
        <w:spacing w:line="240" w:lineRule="auto"/>
        <w:ind w:firstLine="708"/>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R</m:t>
            </m:r>
            <m:r>
              <m:rPr>
                <m:sty m:val="p"/>
              </m:rPr>
              <w:rPr>
                <w:rFonts w:ascii="Cambria Math" w:hAnsi="Cambria Math"/>
                <w:sz w:val="24"/>
                <w:szCs w:val="24"/>
                <w:shd w:val="clear" w:color="auto" w:fill="FFFFFF"/>
              </w:rPr>
              <m:t>3</m:t>
            </m:r>
          </m:sub>
        </m:sSub>
      </m:oMath>
      <w:r w:rsidR="00E74747" w:rsidRPr="00E74747">
        <w:rPr>
          <w:sz w:val="24"/>
          <w:szCs w:val="24"/>
          <w:shd w:val="clear" w:color="auto" w:fill="FFFFFF"/>
        </w:rPr>
        <w:t xml:space="preserve"> – модуль оцінювання ризику безпеки туристичної подорожі (національний рівень).</w:t>
      </w:r>
    </w:p>
    <w:p w14:paraId="0B28C095"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Нехай у контексті даного дослідження регіональна туристична система визначається як складна система, що формується на регіональному рівні під впливом </w:t>
      </w:r>
      <w:r w:rsidRPr="00E74747">
        <w:rPr>
          <w:sz w:val="24"/>
          <w:szCs w:val="24"/>
          <w:shd w:val="clear" w:color="auto" w:fill="FFFFFF"/>
        </w:rPr>
        <w:lastRenderedPageBreak/>
        <w:t xml:space="preserve">туристичних потоків, основною метою якої є інноваційний та сталий розвиток туристичної сфери регіону. На сучасному етапі головним напрямом розвитку туристичної сфери є забезпечення безпеки туризму. У зв'язку з цим вводиться </w:t>
      </w:r>
      <m:oMath>
        <m:r>
          <m:rPr>
            <m:sty m:val="p"/>
          </m:rPr>
          <w:rPr>
            <w:rFonts w:ascii="Cambria Math" w:hAnsi="Cambria Math"/>
            <w:sz w:val="24"/>
            <w:szCs w:val="24"/>
            <w:shd w:val="clear" w:color="auto" w:fill="FFFFFF"/>
          </w:rPr>
          <m:t xml:space="preserve">Δ- </m:t>
        </m:r>
      </m:oMath>
      <w:bookmarkStart w:id="24" w:name="_Hlk126828089"/>
      <w:r w:rsidRPr="00E74747">
        <w:rPr>
          <w:sz w:val="24"/>
          <w:szCs w:val="24"/>
          <w:shd w:val="clear" w:color="auto" w:fill="FFFFFF"/>
        </w:rPr>
        <w:t>експертний рівень безпеки регіональних туристичних систем</w:t>
      </w:r>
      <w:bookmarkEnd w:id="24"/>
      <w:r w:rsidRPr="00E74747">
        <w:rPr>
          <w:sz w:val="24"/>
          <w:szCs w:val="24"/>
          <w:shd w:val="clear" w:color="auto" w:fill="FFFFFF"/>
        </w:rPr>
        <w:t xml:space="preserve">, який представляє собою національно-порівнювальну оцінку в межах регіону. Для встановлення цього рівня ОПР проводить аналіз регіону з точки зору інноваційного та сталого розвитку під впливом туристичних потоків, а потім формулює висновки у вигляді лінгвістичних змінних з відповідної тем-множини </w:t>
      </w:r>
      <m:oMath>
        <m:r>
          <m:rPr>
            <m:sty m:val="p"/>
          </m:rPr>
          <w:rPr>
            <w:rFonts w:ascii="Cambria Math" w:hAnsi="Cambria Math"/>
            <w:sz w:val="24"/>
            <w:szCs w:val="24"/>
            <w:shd w:val="clear" w:color="auto" w:fill="FFFFFF"/>
          </w:rPr>
          <m:t>Δ</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1</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2</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3</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4</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5</m:t>
            </m:r>
          </m:sub>
        </m:sSub>
        <m:r>
          <m:rPr>
            <m:sty m:val="p"/>
          </m:rPr>
          <w:rPr>
            <w:rFonts w:ascii="Cambria Math"/>
            <w:sz w:val="24"/>
            <w:szCs w:val="24"/>
            <w:shd w:val="clear" w:color="auto" w:fill="FFFFFF"/>
          </w:rPr>
          <m:t>}</m:t>
        </m:r>
      </m:oMath>
      <w:r w:rsidRPr="00E74747">
        <w:rPr>
          <w:sz w:val="24"/>
          <w:szCs w:val="24"/>
          <w:shd w:val="clear" w:color="auto" w:fill="FFFFFF"/>
        </w:rPr>
        <w:fldChar w:fldCharType="begin"/>
      </w:r>
      <w:r w:rsidRPr="00E74747">
        <w:rPr>
          <w:sz w:val="24"/>
          <w:szCs w:val="24"/>
          <w:shd w:val="clear" w:color="auto" w:fill="FFFFFF"/>
        </w:rPr>
        <w:instrText xml:space="preserve"> QUOTE </w:instrText>
      </w:r>
      <m:oMath>
        <m:r>
          <m:rPr>
            <m:sty m:val="p"/>
          </m:rPr>
          <w:rPr>
            <w:rFonts w:ascii="Cambria Math" w:hAnsi="Cambria Math"/>
            <w:sz w:val="24"/>
            <w:szCs w:val="24"/>
            <w:shd w:val="clear" w:color="auto" w:fill="FFFFFF"/>
          </w:rPr>
          <m:t>T=</m:t>
        </m:r>
        <m:d>
          <m:dPr>
            <m:begChr m:val="{"/>
            <m:endChr m:val="}"/>
            <m:ctrlPr>
              <w:rPr>
                <w:rFonts w:ascii="Cambria Math" w:hAnsi="Cambria Math"/>
                <w:sz w:val="24"/>
                <w:szCs w:val="24"/>
                <w:shd w:val="clear" w:color="auto" w:fill="FFFFFF"/>
              </w:rPr>
            </m:ctrlPr>
          </m:dPr>
          <m:e>
            <m:m>
              <m:mPr>
                <m:mcs>
                  <m:mc>
                    <m:mcPr>
                      <m:count m:val="5"/>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e>
              </m:mr>
            </m:m>
          </m:e>
        </m:d>
      </m:oMath>
      <w:r w:rsidRPr="00E74747">
        <w:rPr>
          <w:sz w:val="24"/>
          <w:szCs w:val="24"/>
          <w:shd w:val="clear" w:color="auto" w:fill="FFFFFF"/>
        </w:rPr>
        <w:instrText xml:space="preserve"> </w:instrText>
      </w:r>
      <w:r w:rsidRPr="00E74747">
        <w:rPr>
          <w:sz w:val="24"/>
          <w:szCs w:val="24"/>
          <w:shd w:val="clear" w:color="auto" w:fill="FFFFFF"/>
        </w:rPr>
        <w:fldChar w:fldCharType="end"/>
      </w:r>
      <w:r w:rsidRPr="00E74747">
        <w:rPr>
          <w:sz w:val="24"/>
          <w:szCs w:val="24"/>
          <w:shd w:val="clear" w:color="auto" w:fill="FFFFFF"/>
        </w:rPr>
        <w:t xml:space="preserve">, де: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1</m:t>
            </m:r>
          </m:sub>
        </m:sSub>
      </m:oMath>
      <w:r w:rsidRPr="00E74747">
        <w:rPr>
          <w:sz w:val="24"/>
          <w:szCs w:val="24"/>
          <w:shd w:val="clear" w:color="auto" w:fill="FFFFFF"/>
        </w:rPr>
        <w:t xml:space="preserve">={Низький рівень безпеки регіональних туристичних систем};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2</m:t>
            </m:r>
          </m:sub>
        </m:sSub>
      </m:oMath>
      <w:r w:rsidRPr="00E74747">
        <w:rPr>
          <w:sz w:val="24"/>
          <w:szCs w:val="24"/>
          <w:shd w:val="clear" w:color="auto" w:fill="FFFFFF"/>
        </w:rPr>
        <w:t xml:space="preserve">={Рівень безпеки регіональних туристичних систем нижче середнього};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3</m:t>
            </m:r>
          </m:sub>
        </m:sSub>
      </m:oMath>
      <w:r w:rsidRPr="00E74747">
        <w:rPr>
          <w:sz w:val="24"/>
          <w:szCs w:val="24"/>
          <w:shd w:val="clear" w:color="auto" w:fill="FFFFFF"/>
        </w:rPr>
        <w:t xml:space="preserve">={Середній рівень безпеки регіональних туристичних систем};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4</m:t>
            </m:r>
          </m:sub>
        </m:sSub>
      </m:oMath>
      <w:r w:rsidRPr="00E74747">
        <w:rPr>
          <w:sz w:val="24"/>
          <w:szCs w:val="24"/>
          <w:shd w:val="clear" w:color="auto" w:fill="FFFFFF"/>
        </w:rPr>
        <w:t xml:space="preserve">={Рівень безпеки регіональних туристичних систем вище середнього};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5</m:t>
            </m:r>
          </m:sub>
        </m:sSub>
      </m:oMath>
      <w:r w:rsidRPr="00E74747">
        <w:rPr>
          <w:sz w:val="24"/>
          <w:szCs w:val="24"/>
          <w:shd w:val="clear" w:color="auto" w:fill="FFFFFF"/>
        </w:rPr>
        <w:t xml:space="preserve">={Високий рівень безпеки регіональних туристичних систем}. </w:t>
      </w:r>
    </w:p>
    <w:p w14:paraId="3570D804"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На першому кроці виконується операція </w:t>
      </w:r>
      <w:proofErr w:type="spellStart"/>
      <w:r w:rsidRPr="00E74747">
        <w:rPr>
          <w:sz w:val="24"/>
          <w:szCs w:val="24"/>
          <w:shd w:val="clear" w:color="auto" w:fill="FFFFFF"/>
        </w:rPr>
        <w:t>фазифікації</w:t>
      </w:r>
      <w:proofErr w:type="spellEnd"/>
      <w:r w:rsidRPr="00E74747">
        <w:rPr>
          <w:sz w:val="24"/>
          <w:szCs w:val="24"/>
          <w:shd w:val="clear" w:color="auto" w:fill="FFFFFF"/>
        </w:rPr>
        <w:t xml:space="preserve"> вхідних гібридних даних. Для цього кожному вхідному значенню </w:t>
      </w:r>
      <m:oMath>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d>
          <m:dPr>
            <m:ctrlPr>
              <w:rPr>
                <w:rFonts w:ascii="Cambria Math" w:hAnsi="Cambria Math"/>
                <w:sz w:val="24"/>
                <w:szCs w:val="24"/>
                <w:shd w:val="clear" w:color="auto" w:fill="FFFFFF"/>
              </w:rPr>
            </m:ctrlPr>
          </m:dPr>
          <m:e>
            <m:r>
              <w:rPr>
                <w:rFonts w:ascii="Cambria Math" w:hAnsi="Cambria Math"/>
                <w:sz w:val="24"/>
                <w:szCs w:val="24"/>
                <w:shd w:val="clear" w:color="auto" w:fill="FFFFFF"/>
              </w:rPr>
              <m:t>R</m:t>
            </m:r>
          </m:e>
        </m:d>
        <m:r>
          <m:rPr>
            <m:sty m:val="p"/>
          </m:rPr>
          <w:rPr>
            <w:rFonts w:ascii="Cambria Math"/>
            <w:sz w:val="24"/>
            <w:szCs w:val="24"/>
            <w:shd w:val="clear" w:color="auto" w:fill="FFFFFF"/>
          </w:rPr>
          <m:t>;</m:t>
        </m:r>
        <m:r>
          <m:rPr>
            <m:sty m:val="p"/>
          </m:rPr>
          <w:rPr>
            <w:rFonts w:ascii="Cambria Math" w:hAnsi="Cambria Math"/>
            <w:sz w:val="24"/>
            <w:szCs w:val="24"/>
            <w:shd w:val="clear" w:color="auto" w:fill="FFFFFF"/>
          </w:rPr>
          <m:t>Δ</m:t>
        </m:r>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m:t>
        </m:r>
      </m:oMath>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w:bookmarkStart w:id="25" w:name="_Hlk37261751"/>
      <m:oMath>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oMath>
      <w:bookmarkEnd w:id="25"/>
      <w:r w:rsidRPr="00E74747">
        <w:rPr>
          <w:sz w:val="24"/>
          <w:szCs w:val="24"/>
          <w:shd w:val="clear" w:color="auto" w:fill="FFFFFF"/>
        </w:rPr>
        <w:instrText xml:space="preserve"> </w:instrText>
      </w:r>
      <w:r w:rsidRPr="00E74747">
        <w:rPr>
          <w:sz w:val="24"/>
          <w:szCs w:val="24"/>
          <w:shd w:val="clear" w:color="auto" w:fill="FFFFFF"/>
        </w:rPr>
        <w:fldChar w:fldCharType="end"/>
      </w:r>
      <w:r w:rsidRPr="00E74747">
        <w:rPr>
          <w:sz w:val="24"/>
          <w:szCs w:val="24"/>
          <w:shd w:val="clear" w:color="auto" w:fill="FFFFFF"/>
        </w:rPr>
        <w:t xml:space="preserve"> ставиться у відповідність значення функції належності </w:t>
      </w:r>
      <w:r w:rsidRPr="00E74747">
        <w:rPr>
          <w:sz w:val="24"/>
          <w:szCs w:val="24"/>
          <w:shd w:val="clear" w:color="auto" w:fill="FFFFFF"/>
        </w:rPr>
        <w:fldChar w:fldCharType="begin"/>
      </w:r>
      <w:r w:rsidRPr="00E74747">
        <w:rPr>
          <w:sz w:val="24"/>
          <w:szCs w:val="24"/>
          <w:shd w:val="clear" w:color="auto" w:fill="FFFFFF"/>
        </w:rPr>
        <w:instrText xml:space="preserve"> QUOTE </w:instrText>
      </w:r>
      <m:oMath>
        <m:r>
          <m:rPr>
            <m:sty m:val="p"/>
          </m:rPr>
          <w:rPr>
            <w:rFonts w:ascii="Cambria Math" w:hAnsi="Cambria Math"/>
            <w:sz w:val="24"/>
            <w:szCs w:val="24"/>
            <w:shd w:val="clear" w:color="auto" w:fill="FFFFFF"/>
          </w:rPr>
          <m:t>μ(</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separate"/>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μ</m:t>
            </m:r>
          </m:e>
          <m:sub>
            <m:r>
              <m:rPr>
                <m:sty m:val="p"/>
              </m:rPr>
              <w:rPr>
                <w:rFonts w:ascii="Cambria Math" w:hAnsi="Cambria Math"/>
                <w:sz w:val="24"/>
                <w:szCs w:val="24"/>
                <w:shd w:val="clear" w:color="auto" w:fill="FFFFFF"/>
              </w:rPr>
              <m:t>R</m:t>
            </m:r>
          </m:sub>
        </m:sSub>
        <m:r>
          <m:rPr>
            <m:sty m:val="p"/>
          </m:rPr>
          <w:rPr>
            <w:rFonts w:ascii="Cambria Math"/>
            <w:sz w:val="24"/>
            <w:szCs w:val="24"/>
            <w:shd w:val="clear" w:color="auto" w:fill="FFFFFF"/>
          </w:rPr>
          <m:t>(R)</m:t>
        </m:r>
      </m:oMath>
      <w:r w:rsidRPr="00E74747">
        <w:rPr>
          <w:sz w:val="24"/>
          <w:szCs w:val="24"/>
          <w:shd w:val="clear" w:color="auto" w:fill="FFFFFF"/>
        </w:rPr>
        <w:fldChar w:fldCharType="end"/>
      </w:r>
      <w:r w:rsidRPr="00E74747">
        <w:rPr>
          <w:sz w:val="24"/>
          <w:szCs w:val="24"/>
          <w:shd w:val="clear" w:color="auto" w:fill="FFFFFF"/>
        </w:rPr>
        <w:t xml:space="preserve">. Для цього, необхідно побудувати правила належності, щоб отримати нормовану оцінку вхідних даних. Нехай терм-множина лінгвістичних змінних </w:t>
      </w:r>
      <m:oMath>
        <m:r>
          <m:rPr>
            <m:sty m:val="p"/>
          </m:rPr>
          <w:rPr>
            <w:rFonts w:ascii="Cambria Math" w:hAnsi="Cambria Math"/>
            <w:sz w:val="24"/>
            <w:szCs w:val="24"/>
            <w:shd w:val="clear" w:color="auto" w:fill="FFFFFF"/>
          </w:rPr>
          <m:t>Δ</m:t>
        </m:r>
      </m:oMath>
      <w:r w:rsidRPr="00E74747">
        <w:rPr>
          <w:sz w:val="24"/>
          <w:szCs w:val="24"/>
          <w:shd w:val="clear" w:color="auto" w:fill="FFFFFF"/>
        </w:rPr>
        <w:t xml:space="preserve"> представлена на деякому числовому проміжку, для розмежування термів: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oMath>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end"/>
      </w:r>
      <w:r w:rsidRPr="00E74747">
        <w:rPr>
          <w:sz w:val="24"/>
          <w:szCs w:val="24"/>
          <w:shd w:val="clear" w:color="auto" w:fill="FFFFFF"/>
        </w:rPr>
        <w:t xml:space="preserve"> </w: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2</m:t>
            </m:r>
          </m:sub>
        </m:sSub>
        <m:r>
          <m:rPr>
            <m:sty m:val="p"/>
          </m:rPr>
          <w:rPr>
            <w:rFonts w:ascii="Cambria Math" w:hAnsi="Cambria Math" w:cs="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2</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3</m:t>
            </m:r>
          </m:sub>
        </m:sSub>
        <m:r>
          <m:rPr>
            <m:sty m:val="p"/>
          </m:rPr>
          <w:rPr>
            <w:rFonts w:ascii="Cambria Math"/>
            <w:sz w:val="24"/>
            <w:szCs w:val="24"/>
            <w:shd w:val="clear" w:color="auto" w:fill="FFFFFF"/>
          </w:rPr>
          <m:t>],</m:t>
        </m:r>
      </m:oMath>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separate"/>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3</m:t>
            </m:r>
          </m:sub>
        </m:sSub>
        <m:r>
          <m:rPr>
            <m:sty m:val="p"/>
          </m:rPr>
          <w:rPr>
            <w:rFonts w:ascii="Cambria Math" w:hAnsi="Cambria Math" w:cs="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3</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4</m:t>
            </m:r>
          </m:sub>
        </m:sSub>
        <m:r>
          <m:rPr>
            <m:sty m:val="p"/>
          </m:rPr>
          <w:rPr>
            <w:rFonts w:ascii="Cambria Math"/>
            <w:sz w:val="24"/>
            <w:szCs w:val="24"/>
            <w:shd w:val="clear" w:color="auto" w:fill="FFFFFF"/>
          </w:rPr>
          <m:t>],</m:t>
        </m:r>
      </m:oMath>
      <w:r w:rsidRPr="00E74747">
        <w:rPr>
          <w:sz w:val="24"/>
          <w:szCs w:val="24"/>
          <w:shd w:val="clear" w:color="auto" w:fill="FFFFFF"/>
        </w:rPr>
        <w:fldChar w:fldCharType="end"/>
      </w:r>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separate"/>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4</m:t>
            </m:r>
          </m:sub>
        </m:sSub>
        <m:r>
          <m:rPr>
            <m:sty m:val="p"/>
          </m:rPr>
          <w:rPr>
            <w:rFonts w:ascii="Cambria Math" w:hAnsi="Cambria Math" w:cs="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4</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5</m:t>
            </m:r>
          </m:sub>
        </m:sSub>
        <m:r>
          <m:rPr>
            <m:sty m:val="p"/>
          </m:rPr>
          <w:rPr>
            <w:rFonts w:ascii="Cambria Math"/>
            <w:sz w:val="24"/>
            <w:szCs w:val="24"/>
            <w:shd w:val="clear" w:color="auto" w:fill="FFFFFF"/>
          </w:rPr>
          <m:t>],</m:t>
        </m:r>
      </m:oMath>
      <w:r w:rsidRPr="00E74747">
        <w:rPr>
          <w:sz w:val="24"/>
          <w:szCs w:val="24"/>
          <w:shd w:val="clear" w:color="auto" w:fill="FFFFFF"/>
        </w:rPr>
        <w:fldChar w:fldCharType="end"/>
      </w:r>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5</m:t>
                </m:r>
              </m:sub>
            </m:sSub>
          </m:e>
        </m:d>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separate"/>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5</m:t>
            </m:r>
          </m:sub>
        </m:sSub>
        <m:r>
          <m:rPr>
            <m:sty m:val="p"/>
          </m:rPr>
          <w:rPr>
            <w:rFonts w:ascii="Cambria Math" w:hAnsi="Cambria Math" w:cs="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5</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sz w:val="24"/>
                <w:szCs w:val="24"/>
                <w:shd w:val="clear" w:color="auto" w:fill="FFFFFF"/>
              </w:rPr>
              <m:t>a</m:t>
            </m:r>
          </m:e>
          <m:sub>
            <m:r>
              <m:rPr>
                <m:sty m:val="p"/>
              </m:rPr>
              <w:rPr>
                <w:rFonts w:ascii="Cambria Math"/>
                <w:sz w:val="24"/>
                <w:szCs w:val="24"/>
                <w:shd w:val="clear" w:color="auto" w:fill="FFFFFF"/>
              </w:rPr>
              <m:t>6</m:t>
            </m:r>
          </m:sub>
        </m:sSub>
        <m:r>
          <m:rPr>
            <m:sty m:val="p"/>
          </m:rPr>
          <w:rPr>
            <w:rFonts w:ascii="Cambria Math"/>
            <w:sz w:val="24"/>
            <w:szCs w:val="24"/>
            <w:shd w:val="clear" w:color="auto" w:fill="FFFFFF"/>
          </w:rPr>
          <m:t>].</m:t>
        </m:r>
      </m:oMath>
      <w:r w:rsidRPr="00E74747">
        <w:rPr>
          <w:sz w:val="24"/>
          <w:szCs w:val="24"/>
          <w:shd w:val="clear" w:color="auto" w:fill="FFFFFF"/>
        </w:rPr>
        <w:fldChar w:fldCharType="end"/>
      </w:r>
      <w:r w:rsidRPr="00E74747">
        <w:rPr>
          <w:sz w:val="24"/>
          <w:szCs w:val="24"/>
          <w:shd w:val="clear" w:color="auto" w:fill="FFFFFF"/>
        </w:rPr>
        <w:t xml:space="preserve"> </w:t>
      </w:r>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oMath>
      <w:r w:rsidRPr="00E74747">
        <w:rPr>
          <w:sz w:val="24"/>
          <w:szCs w:val="24"/>
          <w:shd w:val="clear" w:color="auto" w:fill="FFFFFF"/>
        </w:rPr>
        <w:instrText xml:space="preserve"> </w:instrText>
      </w:r>
      <w:r w:rsidRPr="00E74747">
        <w:rPr>
          <w:sz w:val="24"/>
          <w:szCs w:val="24"/>
          <w:shd w:val="clear" w:color="auto" w:fill="FFFFFF"/>
        </w:rPr>
        <w:fldChar w:fldCharType="end"/>
      </w:r>
      <w:r w:rsidRPr="00E74747">
        <w:rPr>
          <w:sz w:val="24"/>
          <w:szCs w:val="24"/>
          <w:shd w:val="clear" w:color="auto" w:fill="FFFFFF"/>
        </w:rPr>
        <w:t xml:space="preserve">Значення розбиття проміжків можуть налаштовуватись та змінюватись, на основі реальних даних. Далі за допомогою характеристичної функції обчислюються величини ω: </w:t>
      </w:r>
    </w:p>
    <w:p w14:paraId="451BF1A7" w14:textId="77777777" w:rsidR="00E74747" w:rsidRPr="00E74747" w:rsidRDefault="00E74747" w:rsidP="00E74747">
      <w:pPr>
        <w:spacing w:line="240" w:lineRule="auto"/>
        <w:ind w:firstLine="708"/>
        <w:jc w:val="right"/>
        <w:rPr>
          <w:sz w:val="24"/>
          <w:szCs w:val="24"/>
          <w:shd w:val="clear" w:color="auto" w:fill="FFFFFF"/>
        </w:rPr>
      </w:pPr>
      <m:oMath>
        <m:r>
          <w:rPr>
            <w:rFonts w:ascii="Cambria Math" w:hAnsi="Cambria Math"/>
            <w:sz w:val="24"/>
            <w:szCs w:val="24"/>
            <w:shd w:val="clear" w:color="auto" w:fill="FFFFFF"/>
          </w:rPr>
          <m:t>ω</m:t>
        </m:r>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3"/>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2</m:t>
                      </m:r>
                    </m:sub>
                  </m:sSub>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e>
                <m:e>
                  <m:r>
                    <m:rPr>
                      <m:sty m:val="p"/>
                    </m:rPr>
                    <w:rPr>
                      <w:rFonts w:ascii="Cambria Math"/>
                      <w:sz w:val="24"/>
                      <w:szCs w:val="24"/>
                      <w:shd w:val="clear" w:color="auto" w:fill="FFFFFF"/>
                    </w:rPr>
                    <m:t>якщо</m:t>
                  </m:r>
                </m:e>
                <m:e>
                  <m:r>
                    <m:rPr>
                      <m:sty m:val="p"/>
                    </m:rPr>
                    <w:rPr>
                      <w:rFonts w:ascii="Cambria Math" w:hAnsi="Cambria Math"/>
                      <w:sz w:val="24"/>
                      <w:szCs w:val="24"/>
                      <w:shd w:val="clear" w:color="auto" w:fill="FFFFFF"/>
                    </w:rPr>
                    <m:t>Δ</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R</m:t>
                  </m:r>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1</m:t>
                      </m:r>
                    </m:sub>
                  </m:sSub>
                  <m:r>
                    <m:rPr>
                      <m:sty m:val="p"/>
                    </m:rPr>
                    <w:rPr>
                      <w:rFonts w:ascii="Cambria Math"/>
                      <w:sz w:val="24"/>
                      <w:szCs w:val="24"/>
                      <w:shd w:val="clear" w:color="auto" w:fill="FFFFFF"/>
                    </w:rPr>
                    <m:t>;</m:t>
                  </m:r>
                </m:e>
              </m:mr>
              <m:mr>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3</m:t>
                      </m:r>
                    </m:sub>
                  </m:sSub>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e>
                <m:e>
                  <m:r>
                    <m:rPr>
                      <m:sty m:val="p"/>
                    </m:rPr>
                    <w:rPr>
                      <w:rFonts w:ascii="Cambria Math"/>
                      <w:sz w:val="24"/>
                      <w:szCs w:val="24"/>
                      <w:shd w:val="clear" w:color="auto" w:fill="FFFFFF"/>
                    </w:rPr>
                    <m:t>якщо</m:t>
                  </m:r>
                </m:e>
                <m:e>
                  <m:r>
                    <m:rPr>
                      <m:sty m:val="p"/>
                    </m:rPr>
                    <w:rPr>
                      <w:rFonts w:ascii="Cambria Math" w:hAnsi="Cambria Math"/>
                      <w:sz w:val="24"/>
                      <w:szCs w:val="24"/>
                      <w:shd w:val="clear" w:color="auto" w:fill="FFFFFF"/>
                    </w:rPr>
                    <m:t>Δ</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R</m:t>
                  </m:r>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2</m:t>
                      </m:r>
                    </m:sub>
                  </m:sSub>
                  <m:r>
                    <m:rPr>
                      <m:sty m:val="p"/>
                    </m:rPr>
                    <w:rPr>
                      <w:rFonts w:ascii="Cambria Math"/>
                      <w:sz w:val="24"/>
                      <w:szCs w:val="24"/>
                      <w:shd w:val="clear" w:color="auto" w:fill="FFFFFF"/>
                    </w:rPr>
                    <m:t>;</m:t>
                  </m:r>
                </m:e>
              </m:mr>
              <m:mr>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4</m:t>
                      </m:r>
                    </m:sub>
                  </m:sSub>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e>
                <m:e>
                  <m:r>
                    <m:rPr>
                      <m:sty m:val="p"/>
                    </m:rPr>
                    <w:rPr>
                      <w:rFonts w:ascii="Cambria Math"/>
                      <w:sz w:val="24"/>
                      <w:szCs w:val="24"/>
                      <w:shd w:val="clear" w:color="auto" w:fill="FFFFFF"/>
                    </w:rPr>
                    <m:t>якщо</m:t>
                  </m:r>
                </m:e>
                <m:e>
                  <m:r>
                    <m:rPr>
                      <m:sty m:val="p"/>
                    </m:rPr>
                    <w:rPr>
                      <w:rFonts w:ascii="Cambria Math" w:hAnsi="Cambria Math"/>
                      <w:sz w:val="24"/>
                      <w:szCs w:val="24"/>
                      <w:shd w:val="clear" w:color="auto" w:fill="FFFFFF"/>
                    </w:rPr>
                    <m:t>Δ</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R</m:t>
                  </m:r>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3</m:t>
                      </m:r>
                    </m:sub>
                  </m:sSub>
                  <m:r>
                    <m:rPr>
                      <m:sty m:val="p"/>
                    </m:rPr>
                    <w:rPr>
                      <w:rFonts w:ascii="Cambria Math"/>
                      <w:sz w:val="24"/>
                      <w:szCs w:val="24"/>
                      <w:shd w:val="clear" w:color="auto" w:fill="FFFFFF"/>
                    </w:rPr>
                    <m:t>;</m:t>
                  </m:r>
                </m:e>
              </m:mr>
              <m:mr>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5</m:t>
                      </m:r>
                    </m:sub>
                  </m:sSub>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e>
                <m:e>
                  <m:r>
                    <m:rPr>
                      <m:sty m:val="p"/>
                    </m:rPr>
                    <w:rPr>
                      <w:rFonts w:ascii="Cambria Math"/>
                      <w:sz w:val="24"/>
                      <w:szCs w:val="24"/>
                      <w:shd w:val="clear" w:color="auto" w:fill="FFFFFF"/>
                    </w:rPr>
                    <m:t>якщо</m:t>
                  </m:r>
                </m:e>
                <m:e>
                  <m:r>
                    <m:rPr>
                      <m:sty m:val="p"/>
                    </m:rPr>
                    <w:rPr>
                      <w:rFonts w:ascii="Cambria Math" w:hAnsi="Cambria Math"/>
                      <w:sz w:val="24"/>
                      <w:szCs w:val="24"/>
                      <w:shd w:val="clear" w:color="auto" w:fill="FFFFFF"/>
                    </w:rPr>
                    <m:t>Δ</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R</m:t>
                  </m:r>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4</m:t>
                      </m:r>
                    </m:sub>
                  </m:sSub>
                  <m:r>
                    <m:rPr>
                      <m:sty m:val="p"/>
                    </m:rPr>
                    <w:rPr>
                      <w:rFonts w:ascii="Cambria Math"/>
                      <w:sz w:val="24"/>
                      <w:szCs w:val="24"/>
                      <w:shd w:val="clear" w:color="auto" w:fill="FFFFFF"/>
                    </w:rPr>
                    <m:t>;</m:t>
                  </m:r>
                </m:e>
              </m:mr>
              <m:mr>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m</m:t>
                      </m:r>
                    </m:e>
                    <m:sub>
                      <m:r>
                        <w:rPr>
                          <w:rFonts w:ascii="Cambria Math" w:hAnsi="Cambria Math"/>
                          <w:sz w:val="24"/>
                          <w:szCs w:val="24"/>
                          <w:shd w:val="clear" w:color="auto" w:fill="FFFFFF"/>
                        </w:rPr>
                        <m:t>S</m:t>
                      </m:r>
                    </m:sub>
                  </m:sSub>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e>
                <m:e>
                  <m:r>
                    <m:rPr>
                      <m:sty m:val="p"/>
                    </m:rPr>
                    <w:rPr>
                      <w:rFonts w:ascii="Cambria Math"/>
                      <w:sz w:val="24"/>
                      <w:szCs w:val="24"/>
                      <w:shd w:val="clear" w:color="auto" w:fill="FFFFFF"/>
                    </w:rPr>
                    <m:t>якщо</m:t>
                  </m:r>
                </m:e>
                <m:e>
                  <m:r>
                    <m:rPr>
                      <m:sty m:val="p"/>
                    </m:rPr>
                    <w:rPr>
                      <w:rFonts w:ascii="Cambria Math" w:hAnsi="Cambria Math"/>
                      <w:sz w:val="24"/>
                      <w:szCs w:val="24"/>
                      <w:shd w:val="clear" w:color="auto" w:fill="FFFFFF"/>
                    </w:rPr>
                    <m:t>Δ</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R</m:t>
                  </m:r>
                  <m:r>
                    <m:rPr>
                      <m:sty m:val="p"/>
                    </m:rPr>
                    <w:rPr>
                      <w:rFonts w:ascii="Cambria Math" w:hAnsi="Cambria Math" w:cs="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Δ</m:t>
                      </m:r>
                    </m:e>
                    <m:sub>
                      <m:r>
                        <m:rPr>
                          <m:sty m:val="p"/>
                        </m:rPr>
                        <w:rPr>
                          <w:rFonts w:ascii="Cambria Math"/>
                          <w:sz w:val="24"/>
                          <w:szCs w:val="24"/>
                          <w:shd w:val="clear" w:color="auto" w:fill="FFFFFF"/>
                        </w:rPr>
                        <m:t>5</m:t>
                      </m:r>
                    </m:sub>
                  </m:sSub>
                  <m:r>
                    <m:rPr>
                      <m:sty m:val="p"/>
                    </m:rPr>
                    <w:rPr>
                      <w:rFonts w:ascii="Cambria Math"/>
                      <w:sz w:val="24"/>
                      <w:szCs w:val="24"/>
                      <w:shd w:val="clear" w:color="auto" w:fill="FFFFFF"/>
                    </w:rPr>
                    <m:t>.</m:t>
                  </m:r>
                </m:e>
              </m:mr>
            </m:m>
          </m:e>
        </m:d>
      </m:oMath>
      <w:r w:rsidRPr="00E74747">
        <w:rPr>
          <w:sz w:val="24"/>
          <w:szCs w:val="24"/>
          <w:shd w:val="clear" w:color="auto" w:fill="FFFFFF"/>
        </w:rPr>
        <w:fldChar w:fldCharType="begin"/>
      </w:r>
      <w:r w:rsidRPr="00E74747">
        <w:rPr>
          <w:sz w:val="24"/>
          <w:szCs w:val="24"/>
          <w:shd w:val="clear" w:color="auto" w:fill="FFFFFF"/>
        </w:rPr>
        <w:instrText xml:space="preserve"> QUOTE </w:instrText>
      </w:r>
      <m:oMath>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3"/>
                      <m:mcJc m:val="center"/>
                    </m:mcPr>
                  </m:mc>
                </m:mcs>
                <m:ctrlPr>
                  <w:rPr>
                    <w:rFonts w:ascii="Cambria Math" w:hAnsi="Cambria Math"/>
                    <w:sz w:val="24"/>
                    <w:szCs w:val="24"/>
                    <w:shd w:val="clear" w:color="auto" w:fill="FFFFFF"/>
                  </w:rPr>
                </m:ctrlPr>
              </m:mP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ctrlPr>
                    <w:rPr>
                      <w:rFonts w:ascii="Cambria Math" w:eastAsia="Cambria Math" w:hAnsi="Cambria Math"/>
                      <w:sz w:val="24"/>
                      <w:szCs w:val="24"/>
                      <w:shd w:val="clear" w:color="auto" w:fill="FFFFFF"/>
                    </w:rPr>
                  </m:ctrlPr>
                </m:e>
                <m:e>
                  <m:r>
                    <m:rPr>
                      <m:sty m:val="p"/>
                    </m:rPr>
                    <w:rPr>
                      <w:rFonts w:ascii="Cambria Math" w:hAnsi="Cambria Math"/>
                      <w:sz w:val="24"/>
                      <w:szCs w:val="24"/>
                      <w:shd w:val="clear" w:color="auto" w:fill="FFFFFF"/>
                    </w:rPr>
                    <m:t>якщо</m:t>
                  </m:r>
                  <m:ctrlPr>
                    <w:rPr>
                      <w:rFonts w:ascii="Cambria Math" w:eastAsia="Cambria Math" w:hAnsi="Cambria Math"/>
                      <w:sz w:val="24"/>
                      <w:szCs w:val="24"/>
                      <w:shd w:val="clear" w:color="auto" w:fill="FFFFFF"/>
                    </w:rPr>
                  </m:ctrlP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ctrlPr>
                    <w:rPr>
                      <w:rFonts w:ascii="Cambria Math" w:eastAsia="Cambria Math" w:hAnsi="Cambria Math"/>
                      <w:sz w:val="24"/>
                      <w:szCs w:val="24"/>
                      <w:shd w:val="clear" w:color="auto" w:fill="FFFFFF"/>
                    </w:rPr>
                  </m:ctrlPr>
                </m:e>
              </m:m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2</m:t>
                      </m:r>
                    </m:sub>
                  </m:sSub>
                  <m:r>
                    <m:rPr>
                      <m:sty m:val="p"/>
                    </m:rPr>
                    <w:rPr>
                      <w:rFonts w:ascii="Cambria Math" w:hAnsi="Cambria Math"/>
                      <w:sz w:val="24"/>
                      <w:szCs w:val="24"/>
                      <w:shd w:val="clear" w:color="auto" w:fill="FFFFFF"/>
                    </w:rPr>
                    <m:t>;</m:t>
                  </m:r>
                </m:e>
              </m:m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3</m:t>
                      </m:r>
                    </m:sub>
                  </m:sSub>
                  <m:r>
                    <m:rPr>
                      <m:sty m:val="p"/>
                    </m:rPr>
                    <w:rPr>
                      <w:rFonts w:ascii="Cambria Math" w:hAnsi="Cambria Math"/>
                      <w:sz w:val="24"/>
                      <w:szCs w:val="24"/>
                      <w:shd w:val="clear" w:color="auto" w:fill="FFFFFF"/>
                    </w:rPr>
                    <m:t>;</m:t>
                  </m:r>
                </m:e>
              </m:m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4</m:t>
                      </m:r>
                    </m:sub>
                  </m:sSub>
                  <m:r>
                    <m:rPr>
                      <m:sty m:val="p"/>
                    </m:rPr>
                    <w:rPr>
                      <w:rFonts w:ascii="Cambria Math" w:hAnsi="Cambria Math"/>
                      <w:sz w:val="24"/>
                      <w:szCs w:val="24"/>
                      <w:shd w:val="clear" w:color="auto" w:fill="FFFFFF"/>
                    </w:rPr>
                    <m:t>;</m:t>
                  </m:r>
                </m:e>
              </m:mr>
              <m:mr>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q</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e>
                <m:e>
                  <m:r>
                    <m:rPr>
                      <m:sty m:val="p"/>
                    </m:rPr>
                    <w:rPr>
                      <w:rFonts w:ascii="Cambria Math" w:hAnsi="Cambria Math"/>
                      <w:sz w:val="24"/>
                      <w:szCs w:val="24"/>
                      <w:shd w:val="clear" w:color="auto" w:fill="FFFFFF"/>
                    </w:rPr>
                    <m:t>якщо</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T</m:t>
                      </m:r>
                    </m:e>
                    <m:sub>
                      <m:r>
                        <m:rPr>
                          <m:sty m:val="p"/>
                        </m:rPr>
                        <w:rPr>
                          <w:rFonts w:ascii="Cambria Math" w:hAnsi="Cambria Math"/>
                          <w:sz w:val="24"/>
                          <w:szCs w:val="24"/>
                          <w:shd w:val="clear" w:color="auto" w:fill="FFFFFF"/>
                        </w:rPr>
                        <m:t>5</m:t>
                      </m:r>
                    </m:sub>
                  </m:sSub>
                  <m:r>
                    <m:rPr>
                      <m:sty m:val="p"/>
                    </m:rPr>
                    <w:rPr>
                      <w:rFonts w:ascii="Cambria Math" w:hAnsi="Cambria Math"/>
                      <w:sz w:val="24"/>
                      <w:szCs w:val="24"/>
                      <w:shd w:val="clear" w:color="auto" w:fill="FFFFFF"/>
                    </w:rPr>
                    <m:t>.</m:t>
                  </m:r>
                </m:e>
              </m:mr>
            </m:m>
          </m:e>
        </m:d>
      </m:oMath>
      <w:r w:rsidRPr="00E74747">
        <w:rPr>
          <w:sz w:val="24"/>
          <w:szCs w:val="24"/>
          <w:shd w:val="clear" w:color="auto" w:fill="FFFFFF"/>
        </w:rPr>
        <w:instrText xml:space="preserve"> </w:instrText>
      </w:r>
      <w:r w:rsidRPr="00E74747">
        <w:rPr>
          <w:sz w:val="24"/>
          <w:szCs w:val="24"/>
          <w:shd w:val="clear" w:color="auto" w:fill="FFFFFF"/>
        </w:rPr>
        <w:fldChar w:fldCharType="end"/>
      </w:r>
      <w:r w:rsidRPr="00E74747">
        <w:rPr>
          <w:sz w:val="24"/>
          <w:szCs w:val="24"/>
          <w:shd w:val="clear" w:color="auto" w:fill="FFFFFF"/>
        </w:rPr>
        <w:t xml:space="preserve">  </w:t>
      </w:r>
      <w:r w:rsidRPr="00E74747">
        <w:rPr>
          <w:sz w:val="24"/>
          <w:szCs w:val="24"/>
          <w:shd w:val="clear" w:color="auto" w:fill="FFFFFF"/>
        </w:rPr>
        <w:tab/>
      </w:r>
      <w:r w:rsidRPr="00E74747">
        <w:rPr>
          <w:sz w:val="24"/>
          <w:szCs w:val="24"/>
          <w:shd w:val="clear" w:color="auto" w:fill="FFFFFF"/>
        </w:rPr>
        <w:tab/>
      </w:r>
      <w:r w:rsidRPr="00E74747">
        <w:rPr>
          <w:sz w:val="24"/>
          <w:szCs w:val="24"/>
          <w:shd w:val="clear" w:color="auto" w:fill="FFFFFF"/>
        </w:rPr>
        <w:tab/>
        <w:t>(8)</w:t>
      </w:r>
    </w:p>
    <w:p w14:paraId="5C1266E9"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Це дасть можливість об’єднати кількісні оцінки та думки ОПР. В результаті, отримується об’єктивна оцінка </w:t>
      </w:r>
      <m:oMath>
        <m:r>
          <w:rPr>
            <w:rFonts w:ascii="Cambria Math" w:hAnsi="Cambria Math"/>
            <w:sz w:val="24"/>
            <w:szCs w:val="24"/>
            <w:shd w:val="clear" w:color="auto" w:fill="FFFFFF"/>
          </w:rPr>
          <m:t>ω</m:t>
        </m:r>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oMath>
      <w:r w:rsidRPr="00E74747">
        <w:rPr>
          <w:sz w:val="24"/>
          <w:szCs w:val="24"/>
          <w:shd w:val="clear" w:color="auto" w:fill="FFFFFF"/>
        </w:rPr>
        <w:t xml:space="preserve"> щодо безпеки туристичної подорожі в регіоні, а це призведе до обґрунтованості прийняття рішень. </w:t>
      </w:r>
    </w:p>
    <w:p w14:paraId="4902F147"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Для коректної інтерпретації взаємозв’язку між рівнем почуття безпеки регіону, сформованого учасниками туристичного руху, та експертними оцінками ОПР щодо безпеки регіональних туристичних систем, необхідно провести нормалізацію отриманих значень. З метою порівняння цих даних доцільно застосувати правило належності, представлене у вигляді S-подібної функції належності:</w:t>
      </w:r>
    </w:p>
    <w:p w14:paraId="10EF1B92" w14:textId="77777777" w:rsidR="00E74747" w:rsidRPr="00E74747" w:rsidRDefault="00000000" w:rsidP="00E74747">
      <w:pPr>
        <w:spacing w:line="240" w:lineRule="auto"/>
        <w:ind w:firstLine="708"/>
        <w:jc w:val="right"/>
        <w:rPr>
          <w:sz w:val="24"/>
          <w:szCs w:val="24"/>
          <w:shd w:val="clear" w:color="auto" w:fill="FFFFFF"/>
        </w:rPr>
      </w:pP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2"/>
                      <m:mcJc m:val="center"/>
                    </m:mcPr>
                  </m:mc>
                </m:mcs>
                <m:ctrlPr>
                  <w:rPr>
                    <w:rFonts w:ascii="Cambria Math" w:hAnsi="Cambria Math"/>
                    <w:sz w:val="24"/>
                    <w:szCs w:val="24"/>
                    <w:shd w:val="clear" w:color="auto" w:fill="FFFFFF"/>
                  </w:rPr>
                </m:ctrlPr>
              </m:mPr>
              <m:mr>
                <m:e>
                  <m:r>
                    <m:rPr>
                      <m:sty m:val="p"/>
                    </m:rPr>
                    <w:rPr>
                      <w:rFonts w:ascii="Cambria Math"/>
                      <w:sz w:val="24"/>
                      <w:szCs w:val="24"/>
                      <w:shd w:val="clear" w:color="auto" w:fill="FFFFFF"/>
                    </w:rPr>
                    <m:t>0,</m:t>
                  </m:r>
                </m:e>
                <m:e>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e>
              </m:mr>
              <m:mr>
                <m:e>
                  <m:r>
                    <m:rPr>
                      <m:sty m:val="p"/>
                    </m:rPr>
                    <w:rPr>
                      <w:rFonts w:ascii="Cambria Math"/>
                      <w:sz w:val="24"/>
                      <w:szCs w:val="24"/>
                      <w:shd w:val="clear" w:color="auto" w:fill="FFFFFF"/>
                    </w:rPr>
                    <m:t>2</m:t>
                  </m:r>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num>
                            <m:den>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den>
                          </m:f>
                        </m:e>
                      </m:d>
                    </m:e>
                    <m:sup>
                      <m:r>
                        <m:rPr>
                          <m:sty m:val="p"/>
                        </m:rPr>
                        <w:rPr>
                          <w:rFonts w:ascii="Cambria Math"/>
                          <w:sz w:val="24"/>
                          <w:szCs w:val="24"/>
                          <w:shd w:val="clear" w:color="auto" w:fill="FFFFFF"/>
                        </w:rPr>
                        <m:t>2</m:t>
                      </m:r>
                    </m:sup>
                  </m:sSup>
                  <m:r>
                    <m:rPr>
                      <m:sty m:val="p"/>
                    </m:rPr>
                    <w:rPr>
                      <w:rFonts w:ascii="Cambria Math"/>
                      <w:sz w:val="24"/>
                      <w:szCs w:val="24"/>
                      <w:shd w:val="clear" w:color="auto" w:fill="FFFFFF"/>
                    </w:rPr>
                    <m:t>,</m:t>
                  </m:r>
                </m:e>
                <m:e>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r>
                    <m:rPr>
                      <m:sty m:val="p"/>
                    </m:rPr>
                    <w:rPr>
                      <w:rFonts w:ascii="Cambria Math"/>
                      <w:sz w:val="24"/>
                      <w:szCs w:val="24"/>
                      <w:shd w:val="clear" w:color="auto" w:fill="FFFFFF"/>
                    </w:rPr>
                    <m:t>&lt;</m:t>
                  </m:r>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num>
                    <m:den>
                      <m:r>
                        <m:rPr>
                          <m:sty m:val="p"/>
                        </m:rPr>
                        <w:rPr>
                          <w:rFonts w:ascii="Cambria Math"/>
                          <w:sz w:val="24"/>
                          <w:szCs w:val="24"/>
                          <w:shd w:val="clear" w:color="auto" w:fill="FFFFFF"/>
                        </w:rPr>
                        <m:t>2</m:t>
                      </m:r>
                    </m:den>
                  </m:f>
                </m:e>
              </m:mr>
              <m:mr>
                <m:e>
                  <m:r>
                    <m:rPr>
                      <m:sty m:val="p"/>
                    </m:rPr>
                    <w:rPr>
                      <w:rFonts w:ascii="Cambria Math"/>
                      <w:sz w:val="24"/>
                      <w:szCs w:val="24"/>
                      <w:shd w:val="clear" w:color="auto" w:fill="FFFFFF"/>
                    </w:rPr>
                    <m:t>1</m:t>
                  </m:r>
                  <m:r>
                    <m:rPr>
                      <m:sty m:val="p"/>
                    </m:rPr>
                    <w:rPr>
                      <w:rFonts w:ascii="Cambria Math"/>
                      <w:sz w:val="24"/>
                      <w:szCs w:val="24"/>
                      <w:shd w:val="clear" w:color="auto" w:fill="FFFFFF"/>
                    </w:rPr>
                    <m:t>-</m:t>
                  </m:r>
                  <m:r>
                    <m:rPr>
                      <m:sty m:val="p"/>
                    </m:rPr>
                    <w:rPr>
                      <w:rFonts w:ascii="Cambria Math"/>
                      <w:sz w:val="24"/>
                      <w:szCs w:val="24"/>
                      <w:shd w:val="clear" w:color="auto" w:fill="FFFFFF"/>
                    </w:rPr>
                    <m:t>2</m:t>
                  </m:r>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r>
                                <m:rPr>
                                  <m:sty m:val="p"/>
                                </m:rPr>
                                <w:rPr>
                                  <w:rFonts w:ascii="Cambria Math"/>
                                  <w:sz w:val="24"/>
                                  <w:szCs w:val="24"/>
                                  <w:shd w:val="clear" w:color="auto" w:fill="FFFFFF"/>
                                </w:rPr>
                                <m:t>-</m:t>
                              </m:r>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num>
                            <m:den>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den>
                          </m:f>
                        </m:e>
                      </m:d>
                    </m:e>
                    <m:sup>
                      <m:r>
                        <m:rPr>
                          <m:sty m:val="p"/>
                        </m:rPr>
                        <w:rPr>
                          <w:rFonts w:ascii="Cambria Math"/>
                          <w:sz w:val="24"/>
                          <w:szCs w:val="24"/>
                          <w:shd w:val="clear" w:color="auto" w:fill="FFFFFF"/>
                        </w:rPr>
                        <m:t>2</m:t>
                      </m:r>
                    </m:sup>
                  </m:sSup>
                  <m:r>
                    <m:rPr>
                      <m:sty m:val="p"/>
                    </m:rPr>
                    <w:rPr>
                      <w:rFonts w:ascii="Cambria Math"/>
                      <w:sz w:val="24"/>
                      <w:szCs w:val="24"/>
                      <w:shd w:val="clear" w:color="auto" w:fill="FFFFFF"/>
                    </w:rPr>
                    <m:t>,</m:t>
                  </m:r>
                </m:e>
                <m:e>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1</m:t>
                          </m:r>
                        </m:sub>
                      </m:sSub>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num>
                    <m:den>
                      <m:r>
                        <m:rPr>
                          <m:sty m:val="p"/>
                        </m:rPr>
                        <w:rPr>
                          <w:rFonts w:ascii="Cambria Math"/>
                          <w:sz w:val="24"/>
                          <w:szCs w:val="24"/>
                          <w:shd w:val="clear" w:color="auto" w:fill="FFFFFF"/>
                        </w:rPr>
                        <m:t>2</m:t>
                      </m:r>
                    </m:den>
                  </m:f>
                  <m:r>
                    <m:rPr>
                      <m:sty m:val="p"/>
                    </m:rPr>
                    <w:rPr>
                      <w:rFonts w:ascii="Cambria Math"/>
                      <w:sz w:val="24"/>
                      <w:szCs w:val="24"/>
                      <w:shd w:val="clear" w:color="auto" w:fill="FFFFFF"/>
                    </w:rPr>
                    <m:t>&lt;</m:t>
                  </m:r>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&lt;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e>
              </m:mr>
              <m:mr>
                <m:e>
                  <m:r>
                    <m:rPr>
                      <m:sty m:val="p"/>
                    </m:rPr>
                    <w:rPr>
                      <w:rFonts w:ascii="Cambria Math"/>
                      <w:sz w:val="24"/>
                      <w:szCs w:val="24"/>
                      <w:shd w:val="clear" w:color="auto" w:fill="FFFFFF"/>
                    </w:rPr>
                    <m:t>1,</m:t>
                  </m:r>
                </m:e>
                <m:e>
                  <m:r>
                    <w:rPr>
                      <w:rFonts w:ascii="Cambria Math" w:hAnsi="Cambria Math"/>
                      <w:sz w:val="24"/>
                      <w:szCs w:val="24"/>
                      <w:shd w:val="clear" w:color="auto" w:fill="FFFFFF"/>
                    </w:rPr>
                    <m:t>ω</m:t>
                  </m:r>
                  <m:r>
                    <m:rPr>
                      <m:sty m:val="p"/>
                    </m:rPr>
                    <w:rPr>
                      <w:rFonts w:ascii="Cambria Math" w:hAnsi="Cambria Math"/>
                      <w:sz w:val="24"/>
                      <w:szCs w:val="24"/>
                      <w:shd w:val="clear" w:color="auto" w:fill="FFFFFF"/>
                    </w:rPr>
                    <m:t>(</m:t>
                  </m:r>
                  <m:r>
                    <w:rPr>
                      <w:rFonts w:ascii="Cambria Math" w:hAnsi="Cambria Math"/>
                      <w:sz w:val="24"/>
                      <w:szCs w:val="24"/>
                      <w:shd w:val="clear" w:color="auto" w:fill="FFFFFF"/>
                    </w:rPr>
                    <m:t>R</m:t>
                  </m:r>
                  <m:r>
                    <m:rPr>
                      <m:sty m:val="p"/>
                    </m:rPr>
                    <w:rPr>
                      <w:rFonts w:ascii="Cambria Math" w:hAnsi="Cambria Math"/>
                      <w:sz w:val="24"/>
                      <w:szCs w:val="24"/>
                      <w:shd w:val="clear" w:color="auto" w:fill="FFFFFF"/>
                    </w:rPr>
                    <m:t>)</m:t>
                  </m:r>
                  <m:r>
                    <m:rPr>
                      <m:sty m:val="p"/>
                    </m:rPr>
                    <w:rPr>
                      <w:rFonts w:ascii="Cambria Math"/>
                      <w:sz w:val="24"/>
                      <w:szCs w:val="24"/>
                      <w:shd w:val="clear" w:color="auto" w:fill="FFFFFF"/>
                    </w:rPr>
                    <m:t>≥</m:t>
                  </m:r>
                  <m:sSub>
                    <m:sSubPr>
                      <m:ctrlPr>
                        <w:rPr>
                          <w:rFonts w:ascii="Cambria Math" w:hAnsi="Cambria Math"/>
                          <w:sz w:val="24"/>
                          <w:szCs w:val="24"/>
                          <w:shd w:val="clear" w:color="auto" w:fill="FFFFFF"/>
                        </w:rPr>
                      </m:ctrlPr>
                    </m:sSubPr>
                    <m:e>
                      <m:r>
                        <w:rPr>
                          <w:rFonts w:ascii="Cambria Math"/>
                          <w:sz w:val="24"/>
                          <w:szCs w:val="24"/>
                          <w:shd w:val="clear" w:color="auto" w:fill="FFFFFF"/>
                        </w:rPr>
                        <m:t>a</m:t>
                      </m:r>
                    </m:e>
                    <m:sub>
                      <m:r>
                        <m:rPr>
                          <m:sty m:val="p"/>
                        </m:rPr>
                        <w:rPr>
                          <w:rFonts w:ascii="Cambria Math"/>
                          <w:sz w:val="24"/>
                          <w:szCs w:val="24"/>
                          <w:shd w:val="clear" w:color="auto" w:fill="FFFFFF"/>
                        </w:rPr>
                        <m:t>6</m:t>
                      </m:r>
                    </m:sub>
                  </m:sSub>
                </m:e>
              </m:mr>
            </m:m>
          </m:e>
        </m:d>
      </m:oMath>
      <w:r w:rsidR="00E74747" w:rsidRPr="00E74747">
        <w:rPr>
          <w:sz w:val="24"/>
          <w:szCs w:val="24"/>
          <w:shd w:val="clear" w:color="auto" w:fill="FFFFFF"/>
        </w:rPr>
        <w:fldChar w:fldCharType="begin"/>
      </w:r>
      <w:r w:rsidR="00E74747" w:rsidRPr="00E74747">
        <w:rPr>
          <w:sz w:val="24"/>
          <w:szCs w:val="24"/>
          <w:shd w:val="clear" w:color="auto" w:fill="FFFFFF"/>
        </w:rPr>
        <w:instrText xml:space="preserve"> QUOTE </w:instrText>
      </w:r>
      <m:oMath>
        <m:r>
          <m:rPr>
            <m:sty m:val="p"/>
          </m:rPr>
          <w:rPr>
            <w:rFonts w:ascii="Cambria Math" w:hAnsi="Cambria Math"/>
            <w:sz w:val="24"/>
            <w:szCs w:val="24"/>
            <w:shd w:val="clear" w:color="auto" w:fill="FFFFFF"/>
          </w:rPr>
          <m:t>μ(</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d>
          <m:dPr>
            <m:begChr m:val="{"/>
            <m:endChr m:val=""/>
            <m:ctrlPr>
              <w:rPr>
                <w:rFonts w:ascii="Cambria Math" w:hAnsi="Cambria Math"/>
                <w:sz w:val="24"/>
                <w:szCs w:val="24"/>
                <w:shd w:val="clear" w:color="auto" w:fill="FFFFFF"/>
              </w:rPr>
            </m:ctrlPr>
          </m:dPr>
          <m:e>
            <m:m>
              <m:mPr>
                <m:mcs>
                  <m:mc>
                    <m:mcPr>
                      <m:count m:val="2"/>
                      <m:mcJc m:val="center"/>
                    </m:mcPr>
                  </m:mc>
                </m:mcs>
                <m:ctrlPr>
                  <w:rPr>
                    <w:rFonts w:ascii="Cambria Math" w:hAnsi="Cambria Math"/>
                    <w:sz w:val="24"/>
                    <w:szCs w:val="24"/>
                    <w:shd w:val="clear" w:color="auto" w:fill="FFFFFF"/>
                  </w:rPr>
                </m:ctrlPr>
              </m:mPr>
              <m:mr>
                <m:e>
                  <m:r>
                    <m:rPr>
                      <m:sty m:val="p"/>
                    </m:rPr>
                    <w:rPr>
                      <w:rFonts w:ascii="Cambria Math" w:hAnsi="Cambria Math"/>
                      <w:sz w:val="24"/>
                      <w:szCs w:val="24"/>
                      <w:shd w:val="clear" w:color="auto" w:fill="FFFFFF"/>
                    </w:rPr>
                    <m:t>0,</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e>
              </m:mr>
              <m:mr>
                <m:e>
                  <m:r>
                    <m:rPr>
                      <m:sty m:val="p"/>
                    </m:rPr>
                    <w:rPr>
                      <w:rFonts w:ascii="Cambria Math" w:hAnsi="Cambria Math"/>
                      <w:sz w:val="24"/>
                      <w:szCs w:val="24"/>
                      <w:shd w:val="clear" w:color="auto" w:fill="FFFFFF"/>
                    </w:rPr>
                    <m:t>2</m:t>
                  </m:r>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num>
                            <m:den>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den>
                          </m:f>
                        </m:e>
                      </m:d>
                    </m:e>
                    <m:sup>
                      <m:r>
                        <m:rPr>
                          <m:sty m:val="p"/>
                        </m:rPr>
                        <w:rPr>
                          <w:rFonts w:ascii="Cambria Math" w:hAnsi="Cambria Math"/>
                          <w:sz w:val="24"/>
                          <w:szCs w:val="24"/>
                          <w:shd w:val="clear" w:color="auto" w:fill="FFFFFF"/>
                        </w:rPr>
                        <m:t>2</m:t>
                      </m:r>
                    </m:sup>
                  </m:sSup>
                  <m:r>
                    <m:rPr>
                      <m:sty m:val="p"/>
                    </m:rPr>
                    <w:rPr>
                      <w:rFonts w:ascii="Cambria Math" w:hAnsi="Cambria Math"/>
                      <w:sz w:val="24"/>
                      <w:szCs w:val="24"/>
                      <w:shd w:val="clear" w:color="auto" w:fill="FFFFFF"/>
                    </w:rPr>
                    <m:t>,</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num>
                    <m:den>
                      <m:r>
                        <m:rPr>
                          <m:sty m:val="p"/>
                        </m:rPr>
                        <w:rPr>
                          <w:rFonts w:ascii="Cambria Math" w:hAnsi="Cambria Math"/>
                          <w:sz w:val="24"/>
                          <w:szCs w:val="24"/>
                          <w:shd w:val="clear" w:color="auto" w:fill="FFFFFF"/>
                        </w:rPr>
                        <m:t>2</m:t>
                      </m:r>
                    </m:den>
                  </m:f>
                  <m:r>
                    <m:rPr>
                      <m:sty m:val="p"/>
                    </m:rPr>
                    <w:rPr>
                      <w:rFonts w:ascii="Cambria Math" w:hAnsi="Cambria Math"/>
                      <w:sz w:val="24"/>
                      <w:szCs w:val="24"/>
                      <w:shd w:val="clear" w:color="auto" w:fill="FFFFFF"/>
                    </w:rPr>
                    <m:t>;</m:t>
                  </m:r>
                </m:e>
              </m:mr>
              <m:mr>
                <m:e>
                  <m:r>
                    <m:rPr>
                      <m:sty m:val="p"/>
                    </m:rPr>
                    <w:rPr>
                      <w:rFonts w:ascii="Cambria Math" w:hAnsi="Cambria Math"/>
                      <w:sz w:val="24"/>
                      <w:szCs w:val="24"/>
                      <w:shd w:val="clear" w:color="auto" w:fill="FFFFFF"/>
                    </w:rPr>
                    <m:t>1-2</m:t>
                  </m:r>
                  <m:sSup>
                    <m:sSupPr>
                      <m:ctrlPr>
                        <w:rPr>
                          <w:rFonts w:ascii="Cambria Math" w:hAnsi="Cambria Math"/>
                          <w:sz w:val="24"/>
                          <w:szCs w:val="24"/>
                          <w:shd w:val="clear" w:color="auto" w:fill="FFFFFF"/>
                        </w:rPr>
                      </m:ctrlPr>
                    </m:sSupPr>
                    <m:e>
                      <m:d>
                        <m:dPr>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num>
                            <m:den>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den>
                          </m:f>
                        </m:e>
                      </m:d>
                    </m:e>
                    <m:sup>
                      <m:r>
                        <m:rPr>
                          <m:sty m:val="p"/>
                        </m:rPr>
                        <w:rPr>
                          <w:rFonts w:ascii="Cambria Math" w:hAnsi="Cambria Math"/>
                          <w:sz w:val="24"/>
                          <w:szCs w:val="24"/>
                          <w:shd w:val="clear" w:color="auto" w:fill="FFFFFF"/>
                        </w:rPr>
                        <m:t>2</m:t>
                      </m:r>
                    </m:sup>
                  </m:sSup>
                  <m:r>
                    <m:rPr>
                      <m:sty m:val="p"/>
                    </m:rPr>
                    <w:rPr>
                      <w:rFonts w:ascii="Cambria Math" w:hAnsi="Cambria Math"/>
                      <w:sz w:val="24"/>
                      <w:szCs w:val="24"/>
                      <w:shd w:val="clear" w:color="auto" w:fill="FFFFFF"/>
                    </w:rPr>
                    <m:t>,</m:t>
                  </m:r>
                </m:e>
                <m:e>
                  <m:f>
                    <m:fPr>
                      <m:ctrlPr>
                        <w:rPr>
                          <w:rFonts w:ascii="Cambria Math" w:hAnsi="Cambria Math"/>
                          <w:sz w:val="24"/>
                          <w:szCs w:val="24"/>
                          <w:shd w:val="clear" w:color="auto" w:fill="FFFFFF"/>
                        </w:rPr>
                      </m:ctrlPr>
                    </m:fPr>
                    <m:num>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1</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num>
                    <m:den>
                      <m:r>
                        <m:rPr>
                          <m:sty m:val="p"/>
                        </m:rPr>
                        <w:rPr>
                          <w:rFonts w:ascii="Cambria Math" w:hAnsi="Cambria Math"/>
                          <w:sz w:val="24"/>
                          <w:szCs w:val="24"/>
                          <w:shd w:val="clear" w:color="auto" w:fill="FFFFFF"/>
                        </w:rPr>
                        <m:t>2</m:t>
                      </m:r>
                    </m:den>
                  </m:f>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&lt;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e>
              </m:mr>
              <m:mr>
                <m:e>
                  <m:r>
                    <m:rPr>
                      <m:sty m:val="p"/>
                    </m:rPr>
                    <w:rPr>
                      <w:rFonts w:ascii="Cambria Math" w:hAnsi="Cambria Math"/>
                      <w:sz w:val="24"/>
                      <w:szCs w:val="24"/>
                      <w:shd w:val="clear" w:color="auto" w:fill="FFFFFF"/>
                    </w:rPr>
                    <m:t>1,</m:t>
                  </m:r>
                </m:e>
                <m:e>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O</m:t>
                      </m:r>
                    </m:e>
                    <m:sub>
                      <m:r>
                        <m:rPr>
                          <m:sty m:val="p"/>
                        </m:rPr>
                        <w:rPr>
                          <w:rFonts w:ascii="Cambria Math" w:hAnsi="Cambria Math"/>
                          <w:sz w:val="24"/>
                          <w:szCs w:val="24"/>
                          <w:shd w:val="clear" w:color="auto" w:fill="FFFFFF"/>
                        </w:rPr>
                        <m:t>i</m:t>
                      </m:r>
                    </m:sub>
                  </m:sSub>
                  <m:r>
                    <m:rPr>
                      <m:sty m:val="p"/>
                    </m:rPr>
                    <w:rPr>
                      <w:rFonts w:ascii="Cambria Math" w:hAnsi="Cambria Math"/>
                      <w:sz w:val="24"/>
                      <w:szCs w:val="24"/>
                      <w:shd w:val="clear" w:color="auto" w:fill="FFFFFF"/>
                    </w:rPr>
                    <m:t>≥</m:t>
                  </m:r>
                  <m:sSub>
                    <m:sSubPr>
                      <m:ctrlPr>
                        <w:rPr>
                          <w:rFonts w:ascii="Cambria Math" w:hAnsi="Cambria Math"/>
                          <w:sz w:val="24"/>
                          <w:szCs w:val="24"/>
                          <w:shd w:val="clear" w:color="auto" w:fill="FFFFFF"/>
                        </w:rPr>
                      </m:ctrlPr>
                    </m:sSubPr>
                    <m:e>
                      <m:r>
                        <m:rPr>
                          <m:sty m:val="p"/>
                        </m:rPr>
                        <w:rPr>
                          <w:rFonts w:ascii="Cambria Math" w:hAnsi="Cambria Math"/>
                          <w:sz w:val="24"/>
                          <w:szCs w:val="24"/>
                          <w:shd w:val="clear" w:color="auto" w:fill="FFFFFF"/>
                        </w:rPr>
                        <m:t>a</m:t>
                      </m:r>
                    </m:e>
                    <m:sub>
                      <m:r>
                        <m:rPr>
                          <m:sty m:val="p"/>
                        </m:rPr>
                        <w:rPr>
                          <w:rFonts w:ascii="Cambria Math" w:hAnsi="Cambria Math"/>
                          <w:sz w:val="24"/>
                          <w:szCs w:val="24"/>
                          <w:shd w:val="clear" w:color="auto" w:fill="FFFFFF"/>
                        </w:rPr>
                        <m:t>6</m:t>
                      </m:r>
                    </m:sub>
                  </m:sSub>
                  <m:r>
                    <m:rPr>
                      <m:sty m:val="p"/>
                    </m:rPr>
                    <w:rPr>
                      <w:rFonts w:ascii="Cambria Math" w:hAnsi="Cambria Math"/>
                      <w:sz w:val="24"/>
                      <w:szCs w:val="24"/>
                      <w:shd w:val="clear" w:color="auto" w:fill="FFFFFF"/>
                    </w:rPr>
                    <m:t>.</m:t>
                  </m:r>
                </m:e>
              </m:mr>
            </m:m>
          </m:e>
        </m:d>
      </m:oMath>
      <w:r w:rsidR="00E74747" w:rsidRPr="00E74747">
        <w:rPr>
          <w:sz w:val="24"/>
          <w:szCs w:val="24"/>
          <w:shd w:val="clear" w:color="auto" w:fill="FFFFFF"/>
        </w:rPr>
        <w:instrText xml:space="preserve"> </w:instrText>
      </w:r>
      <w:r w:rsidR="00E74747" w:rsidRPr="00E74747">
        <w:rPr>
          <w:sz w:val="24"/>
          <w:szCs w:val="24"/>
          <w:shd w:val="clear" w:color="auto" w:fill="FFFFFF"/>
        </w:rPr>
        <w:fldChar w:fldCharType="end"/>
      </w:r>
      <w:r w:rsidR="00E74747" w:rsidRPr="00E74747">
        <w:rPr>
          <w:sz w:val="24"/>
          <w:szCs w:val="24"/>
          <w:shd w:val="clear" w:color="auto" w:fill="FFFFFF"/>
        </w:rPr>
        <w:t>.</w:t>
      </w:r>
      <w:r w:rsidR="00E74747" w:rsidRPr="00E74747">
        <w:rPr>
          <w:sz w:val="24"/>
          <w:szCs w:val="24"/>
          <w:shd w:val="clear" w:color="auto" w:fill="FFFFFF"/>
        </w:rPr>
        <w:tab/>
      </w:r>
      <w:r w:rsidR="00E74747" w:rsidRPr="00E74747">
        <w:rPr>
          <w:sz w:val="24"/>
          <w:szCs w:val="24"/>
          <w:shd w:val="clear" w:color="auto" w:fill="FFFFFF"/>
        </w:rPr>
        <w:tab/>
        <w:t>(9)</w:t>
      </w:r>
    </w:p>
    <w:p w14:paraId="40015D4C"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Функція належності, побудована таким чином, відображає, що значення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oMath>
      <w:r w:rsidRPr="00E74747">
        <w:rPr>
          <w:sz w:val="24"/>
          <w:szCs w:val="24"/>
          <w:shd w:val="clear" w:color="auto" w:fill="FFFFFF"/>
        </w:rPr>
        <w:t xml:space="preserve"> наближається до 1 у разі мінімального рівня ризику безпеки туристичної подорожі. Це дозволяє врахувати суб’єктивність експертних оцінок та забезпечити перехід від нечітких лінгвістичних і кількісних суджень до нормованих, зіставних показників. </w:t>
      </w:r>
    </w:p>
    <w:p w14:paraId="0F64FB5D"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 xml:space="preserve">Далі по отриманій </w:t>
      </w:r>
      <w:bookmarkStart w:id="26" w:name="_Hlk126783316"/>
      <w:r w:rsidRPr="00E74747">
        <w:rPr>
          <w:sz w:val="24"/>
          <w:szCs w:val="24"/>
          <w:shd w:val="clear" w:color="auto" w:fill="FFFFFF"/>
        </w:rPr>
        <w:t xml:space="preserve">нормованій оцінці ризику безпеки туристичної подорожі </w:t>
      </w:r>
      <w:bookmarkEnd w:id="26"/>
      <w:r w:rsidRPr="00E74747">
        <w:rPr>
          <w:sz w:val="24"/>
          <w:szCs w:val="24"/>
          <w:shd w:val="clear" w:color="auto" w:fill="FFFFFF"/>
        </w:rPr>
        <w:t xml:space="preserve">представляється </w:t>
      </w:r>
      <w:bookmarkStart w:id="27" w:name="_Hlk126783357"/>
      <w:r w:rsidRPr="00E74747">
        <w:rPr>
          <w:sz w:val="24"/>
          <w:szCs w:val="24"/>
          <w:shd w:val="clear" w:color="auto" w:fill="FFFFFF"/>
        </w:rPr>
        <w:t xml:space="preserve">лінгвістичне трактування </w:t>
      </w:r>
      <w:bookmarkEnd w:id="27"/>
      <w:r w:rsidRPr="00E74747">
        <w:rPr>
          <w:sz w:val="24"/>
          <w:szCs w:val="24"/>
          <w:shd w:val="clear" w:color="auto" w:fill="FFFFFF"/>
        </w:rPr>
        <w:t xml:space="preserve">за допомогою </w:t>
      </w:r>
      <w:proofErr w:type="spellStart"/>
      <w:r w:rsidRPr="00E74747">
        <w:rPr>
          <w:sz w:val="24"/>
          <w:szCs w:val="24"/>
          <w:shd w:val="clear" w:color="auto" w:fill="FFFFFF"/>
        </w:rPr>
        <w:t>темр</w:t>
      </w:r>
      <w:proofErr w:type="spellEnd"/>
      <w:r w:rsidRPr="00E74747">
        <w:rPr>
          <w:sz w:val="24"/>
          <w:szCs w:val="24"/>
          <w:shd w:val="clear" w:color="auto" w:fill="FFFFFF"/>
        </w:rPr>
        <w:t xml:space="preserve">-множини </w:t>
      </w:r>
      <w:bookmarkStart w:id="28" w:name="_Hlk126782951"/>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T</m:t>
            </m:r>
          </m:e>
          <m:sub>
            <m:r>
              <w:rPr>
                <w:rFonts w:ascii="Cambria Math" w:hAnsi="Cambria Math"/>
                <w:sz w:val="24"/>
                <w:szCs w:val="24"/>
                <w:shd w:val="clear" w:color="auto" w:fill="FFFFFF"/>
              </w:rPr>
              <m:t>R</m:t>
            </m:r>
          </m:sub>
        </m:sSub>
      </m:oMath>
      <w:bookmarkEnd w:id="28"/>
      <w:r w:rsidRPr="00E74747">
        <w:rPr>
          <w:sz w:val="24"/>
          <w:szCs w:val="24"/>
          <w:shd w:val="clear" w:color="auto" w:fill="FFFFFF"/>
        </w:rPr>
        <w:t xml:space="preserve"> наступним чином:</w:t>
      </w:r>
      <w:bookmarkStart w:id="29" w:name="_Hlk126825723"/>
      <w:r w:rsidRPr="00E74747">
        <w:rPr>
          <w:sz w:val="24"/>
          <w:szCs w:val="24"/>
          <w:shd w:val="clear" w:color="auto" w:fill="FFFFFF"/>
        </w:rPr>
        <w:t xml:space="preserve">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∈[0;0,2)</m:t>
        </m:r>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R</m:t>
            </m:r>
          </m:e>
          <m:sub>
            <m:r>
              <m:rPr>
                <m:sty m:val="p"/>
              </m:rPr>
              <w:rPr>
                <w:rFonts w:ascii="Cambria Math"/>
                <w:sz w:val="24"/>
                <w:szCs w:val="24"/>
                <w:shd w:val="clear" w:color="auto" w:fill="FFFFFF"/>
              </w:rPr>
              <m:t>1</m:t>
            </m:r>
          </m:sub>
        </m:sSub>
      </m:oMath>
      <w:r w:rsidRPr="00E74747">
        <w:rPr>
          <w:sz w:val="24"/>
          <w:szCs w:val="24"/>
          <w:shd w:val="clear" w:color="auto" w:fill="FFFFFF"/>
        </w:rPr>
        <w:t xml:space="preserve">: дуже високий ризик туристичної подорожі;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∈[0,2;0,4)</m:t>
        </m:r>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R</m:t>
            </m:r>
          </m:e>
          <m:sub>
            <m:r>
              <m:rPr>
                <m:sty m:val="p"/>
              </m:rPr>
              <w:rPr>
                <w:rFonts w:ascii="Cambria Math"/>
                <w:sz w:val="24"/>
                <w:szCs w:val="24"/>
                <w:shd w:val="clear" w:color="auto" w:fill="FFFFFF"/>
              </w:rPr>
              <m:t>2</m:t>
            </m:r>
          </m:sub>
        </m:sSub>
      </m:oMath>
      <w:r w:rsidRPr="00E74747">
        <w:rPr>
          <w:sz w:val="24"/>
          <w:szCs w:val="24"/>
          <w:shd w:val="clear" w:color="auto" w:fill="FFFFFF"/>
        </w:rPr>
        <w:t xml:space="preserve">: високий ризик туристичної подорожі;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∈[0,4;0,6)</m:t>
        </m:r>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R</m:t>
            </m:r>
          </m:e>
          <m:sub>
            <m:r>
              <m:rPr>
                <m:sty m:val="p"/>
              </m:rPr>
              <w:rPr>
                <w:rFonts w:ascii="Cambria Math"/>
                <w:sz w:val="24"/>
                <w:szCs w:val="24"/>
                <w:shd w:val="clear" w:color="auto" w:fill="FFFFFF"/>
              </w:rPr>
              <m:t>3</m:t>
            </m:r>
          </m:sub>
        </m:sSub>
      </m:oMath>
      <w:r w:rsidRPr="00E74747">
        <w:rPr>
          <w:sz w:val="24"/>
          <w:szCs w:val="24"/>
          <w:shd w:val="clear" w:color="auto" w:fill="FFFFFF"/>
        </w:rPr>
        <w:t xml:space="preserve">: середній ризик туристичної подорожі;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∈[0,6;0,8)</m:t>
        </m:r>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R</m:t>
            </m:r>
          </m:e>
          <m:sub>
            <m:r>
              <m:rPr>
                <m:sty m:val="p"/>
              </m:rPr>
              <w:rPr>
                <w:rFonts w:ascii="Cambria Math"/>
                <w:sz w:val="24"/>
                <w:szCs w:val="24"/>
                <w:shd w:val="clear" w:color="auto" w:fill="FFFFFF"/>
              </w:rPr>
              <m:t>4</m:t>
            </m:r>
          </m:sub>
        </m:sSub>
      </m:oMath>
      <w:r w:rsidRPr="00E74747">
        <w:rPr>
          <w:sz w:val="24"/>
          <w:szCs w:val="24"/>
          <w:shd w:val="clear" w:color="auto" w:fill="FFFFFF"/>
        </w:rPr>
        <w:t xml:space="preserve">: низький ризик туристичної подорожі;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μ</m:t>
            </m:r>
          </m:e>
          <m:sub>
            <m:r>
              <w:rPr>
                <w:rFonts w:ascii="Cambria Math" w:hAnsi="Cambria Math"/>
                <w:sz w:val="24"/>
                <w:szCs w:val="24"/>
                <w:shd w:val="clear" w:color="auto" w:fill="FFFFFF"/>
              </w:rPr>
              <m:t>R</m:t>
            </m:r>
          </m:sub>
        </m:sSub>
        <m:r>
          <m:rPr>
            <m:sty m:val="p"/>
          </m:rPr>
          <w:rPr>
            <w:rFonts w:ascii="Cambria Math"/>
            <w:sz w:val="24"/>
            <w:szCs w:val="24"/>
            <w:shd w:val="clear" w:color="auto" w:fill="FFFFFF"/>
          </w:rPr>
          <m:t>(</m:t>
        </m:r>
        <m:r>
          <w:rPr>
            <w:rFonts w:ascii="Cambria Math"/>
            <w:sz w:val="24"/>
            <w:szCs w:val="24"/>
            <w:shd w:val="clear" w:color="auto" w:fill="FFFFFF"/>
          </w:rPr>
          <m:t>R</m:t>
        </m:r>
        <m:r>
          <m:rPr>
            <m:sty m:val="p"/>
          </m:rPr>
          <w:rPr>
            <w:rFonts w:ascii="Cambria Math"/>
            <w:sz w:val="24"/>
            <w:szCs w:val="24"/>
            <w:shd w:val="clear" w:color="auto" w:fill="FFFFFF"/>
          </w:rPr>
          <m:t>)</m:t>
        </m:r>
        <m:r>
          <m:rPr>
            <m:sty m:val="p"/>
          </m:rPr>
          <w:rPr>
            <w:rFonts w:ascii="Cambria Math" w:hAnsi="Cambria Math"/>
            <w:sz w:val="24"/>
            <w:szCs w:val="24"/>
            <w:shd w:val="clear" w:color="auto" w:fill="FFFFFF"/>
          </w:rPr>
          <m:t>∈[0,8;1]</m:t>
        </m:r>
      </m:oMath>
      <w:r w:rsidRPr="00E74747">
        <w:rPr>
          <w:sz w:val="24"/>
          <w:szCs w:val="24"/>
          <w:shd w:val="clear" w:color="auto" w:fill="FFFFFF"/>
        </w:rPr>
        <w:t xml:space="preserve"> ‒ </w:t>
      </w:r>
      <m:oMath>
        <m:sSub>
          <m:sSubPr>
            <m:ctrlPr>
              <w:rPr>
                <w:rFonts w:ascii="Cambria Math" w:hAnsi="Cambria Math"/>
                <w:sz w:val="24"/>
                <w:szCs w:val="24"/>
                <w:shd w:val="clear" w:color="auto" w:fill="FFFFFF"/>
              </w:rPr>
            </m:ctrlPr>
          </m:sSubPr>
          <m:e>
            <m:r>
              <w:rPr>
                <w:rFonts w:ascii="Cambria Math" w:hAnsi="Cambria Math"/>
                <w:sz w:val="24"/>
                <w:szCs w:val="24"/>
                <w:shd w:val="clear" w:color="auto" w:fill="FFFFFF"/>
              </w:rPr>
              <m:t>R</m:t>
            </m:r>
          </m:e>
          <m:sub>
            <m:r>
              <m:rPr>
                <m:sty m:val="p"/>
              </m:rPr>
              <w:rPr>
                <w:rFonts w:ascii="Cambria Math"/>
                <w:sz w:val="24"/>
                <w:szCs w:val="24"/>
                <w:shd w:val="clear" w:color="auto" w:fill="FFFFFF"/>
              </w:rPr>
              <m:t>5</m:t>
            </m:r>
          </m:sub>
        </m:sSub>
      </m:oMath>
      <w:r w:rsidRPr="00E74747">
        <w:rPr>
          <w:sz w:val="24"/>
          <w:szCs w:val="24"/>
          <w:shd w:val="clear" w:color="auto" w:fill="FFFFFF"/>
        </w:rPr>
        <w:t>: дуже низький ризик туристичної подорож.</w:t>
      </w:r>
    </w:p>
    <w:bookmarkEnd w:id="19"/>
    <w:bookmarkEnd w:id="29"/>
    <w:p w14:paraId="67BC07BD" w14:textId="300BCE97" w:rsidR="001A0E2F"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lastRenderedPageBreak/>
        <w:t>Рівні прийняття рішень системний аналітик має можливість коригувати з урахуванням актуальних даних про учасників туристичного руху та специфіку регіонального туризму в конкретній країні. Такий підхід дозволяє адаптувати модель до реальних умов і забезпечити більш точну та релевантну підтримку управлінських рішень</w:t>
      </w:r>
      <w:r w:rsidR="001A0E2F" w:rsidRPr="00E74747">
        <w:rPr>
          <w:sz w:val="24"/>
          <w:szCs w:val="24"/>
          <w:shd w:val="clear" w:color="auto" w:fill="FFFFFF"/>
        </w:rPr>
        <w:t>.</w:t>
      </w:r>
    </w:p>
    <w:p w14:paraId="61CC2C70" w14:textId="77777777" w:rsidR="001A0E2F" w:rsidRPr="00B0717E" w:rsidRDefault="001A0E2F" w:rsidP="006C6717">
      <w:pPr>
        <w:spacing w:line="240" w:lineRule="auto"/>
        <w:rPr>
          <w:sz w:val="20"/>
          <w:szCs w:val="20"/>
        </w:rPr>
      </w:pPr>
    </w:p>
    <w:p w14:paraId="0B3088D3" w14:textId="7725410D" w:rsidR="00BE390F" w:rsidRPr="00B0717E" w:rsidRDefault="00E74747" w:rsidP="00BE390F">
      <w:pPr>
        <w:pStyle w:val="a6"/>
        <w:numPr>
          <w:ilvl w:val="0"/>
          <w:numId w:val="2"/>
        </w:numPr>
        <w:spacing w:line="240" w:lineRule="auto"/>
        <w:rPr>
          <w:b/>
          <w:sz w:val="24"/>
          <w:szCs w:val="24"/>
        </w:rPr>
      </w:pPr>
      <w:r w:rsidRPr="00E74747">
        <w:rPr>
          <w:b/>
          <w:sz w:val="24"/>
          <w:szCs w:val="24"/>
        </w:rPr>
        <w:t>РЕЗУЛЬТАТИ ТА ЇХ ОБГОВОРЕННЯ</w:t>
      </w:r>
    </w:p>
    <w:p w14:paraId="000355E1" w14:textId="77777777" w:rsidR="00BE390F" w:rsidRPr="00B0717E" w:rsidRDefault="00BE390F" w:rsidP="00BE390F">
      <w:pPr>
        <w:pStyle w:val="a6"/>
        <w:spacing w:line="240" w:lineRule="auto"/>
        <w:ind w:left="1069" w:firstLine="0"/>
        <w:rPr>
          <w:b/>
          <w:sz w:val="24"/>
          <w:szCs w:val="24"/>
        </w:rPr>
      </w:pPr>
    </w:p>
    <w:p w14:paraId="0224B4BC" w14:textId="77777777" w:rsidR="00E74747"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Дослідження пройшло процес верифікації та апробації на основі реальних емпіричних даних, зібраних у період з жовтня по грудень 2023 року серед 327 респондентів із Закарпатської, Львівської та Івано-Франківської областях [16]. Учасники дослідження заповнювали спеціально розроблену анкету, що охоплювала різноманітні аспекти їхнього туристичного досвіду в різних напрямах і контекстах. Структура анкети включала 16 тематичних блоків, що містили загалом 320 запитань. До вибірки були включені респонденти різних вікових груп, рівнів освіти, статі та інших демографічних характеристик, що дозволило забезпечити репрезентативність результатів. Отриманий масив даних відповідає основним вимогам статистичної достовірності, охоплюючи всі ключові демографічні та змістовні параметри, необхідні для повноцінного аналізу досліджуваної тематики.</w:t>
      </w:r>
    </w:p>
    <w:p w14:paraId="70D1BD18" w14:textId="55363B28" w:rsidR="001A0E2F" w:rsidRPr="00E74747" w:rsidRDefault="00E74747" w:rsidP="00E74747">
      <w:pPr>
        <w:spacing w:line="240" w:lineRule="auto"/>
        <w:ind w:firstLine="708"/>
        <w:rPr>
          <w:sz w:val="24"/>
          <w:szCs w:val="24"/>
          <w:shd w:val="clear" w:color="auto" w:fill="FFFFFF"/>
        </w:rPr>
      </w:pPr>
      <w:r w:rsidRPr="00E74747">
        <w:rPr>
          <w:sz w:val="24"/>
          <w:szCs w:val="24"/>
          <w:shd w:val="clear" w:color="auto" w:fill="FFFFFF"/>
        </w:rPr>
        <w:t>На основі зібраної інформації було проведено низку експериментальних оцінювань ризиків, пов’язаних із безпекою туристичних подорожей. Деталізовані дані за кожним із регіонів представлені у [16], а приклади вхідних лінгвістичних експертних даних наведено в таблиці 1</w:t>
      </w:r>
      <w:r w:rsidR="001A0E2F" w:rsidRPr="00E74747">
        <w:rPr>
          <w:sz w:val="24"/>
          <w:szCs w:val="24"/>
          <w:shd w:val="clear" w:color="auto" w:fill="FFFFFF"/>
        </w:rPr>
        <w:t>.</w:t>
      </w:r>
    </w:p>
    <w:p w14:paraId="36411FED" w14:textId="77777777" w:rsidR="007F65CF" w:rsidRPr="00B0717E" w:rsidRDefault="007F65CF" w:rsidP="006C6717">
      <w:pPr>
        <w:spacing w:line="240" w:lineRule="auto"/>
        <w:rPr>
          <w:sz w:val="20"/>
          <w:szCs w:val="20"/>
        </w:rPr>
      </w:pPr>
    </w:p>
    <w:p w14:paraId="1721A18F" w14:textId="3BB06A7A" w:rsidR="00176098" w:rsidRPr="00B0717E" w:rsidRDefault="00E74747" w:rsidP="006C6717">
      <w:pPr>
        <w:pStyle w:val="TableHead"/>
        <w:spacing w:before="0" w:after="0" w:line="240" w:lineRule="auto"/>
        <w:rPr>
          <w:rStyle w:val="tlid-translation"/>
          <w:b w:val="0"/>
          <w:sz w:val="20"/>
        </w:rPr>
      </w:pPr>
      <w:r>
        <w:rPr>
          <w:rStyle w:val="tlid-translation"/>
          <w:sz w:val="20"/>
        </w:rPr>
        <w:t>Таблиця</w:t>
      </w:r>
      <w:r w:rsidR="00176098" w:rsidRPr="00B0717E">
        <w:rPr>
          <w:rStyle w:val="tlid-translation"/>
          <w:sz w:val="20"/>
        </w:rPr>
        <w:t xml:space="preserve"> 1</w:t>
      </w:r>
      <w:r w:rsidR="005067AB" w:rsidRPr="00B0717E">
        <w:rPr>
          <w:rStyle w:val="tlid-translation"/>
          <w:sz w:val="20"/>
        </w:rPr>
        <w:t xml:space="preserve">. </w:t>
      </w:r>
      <w:r w:rsidRPr="00E74747">
        <w:rPr>
          <w:rStyle w:val="tlid-translation"/>
          <w:b w:val="0"/>
          <w:sz w:val="20"/>
        </w:rPr>
        <w:t>Вхідні експертні дані</w:t>
      </w:r>
      <w:r w:rsidR="005067AB" w:rsidRPr="00B0717E">
        <w:rPr>
          <w:rStyle w:val="tlid-translation"/>
          <w:b w:val="0"/>
          <w:sz w:val="20"/>
        </w:rPr>
        <w:t>.</w:t>
      </w:r>
    </w:p>
    <w:p w14:paraId="003F9D61" w14:textId="77777777" w:rsidR="00570A82" w:rsidRPr="00B0717E" w:rsidRDefault="00570A82" w:rsidP="006C6717">
      <w:pPr>
        <w:pStyle w:val="TableHead"/>
        <w:spacing w:before="0" w:after="0" w:line="240" w:lineRule="auto"/>
        <w:rPr>
          <w:b w:val="0"/>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0"/>
        <w:gridCol w:w="1090"/>
        <w:gridCol w:w="2405"/>
        <w:gridCol w:w="2834"/>
        <w:gridCol w:w="2184"/>
      </w:tblGrid>
      <w:tr w:rsidR="005F42B0" w:rsidRPr="00B0717E" w14:paraId="407FC0CA" w14:textId="77777777" w:rsidTr="005F42B0">
        <w:trPr>
          <w:trHeight w:val="138"/>
          <w:jc w:val="center"/>
        </w:trPr>
        <w:tc>
          <w:tcPr>
            <w:tcW w:w="0" w:type="auto"/>
            <w:tcBorders>
              <w:bottom w:val="double" w:sz="4" w:space="0" w:color="auto"/>
            </w:tcBorders>
            <w:vAlign w:val="center"/>
          </w:tcPr>
          <w:p w14:paraId="0A51E159" w14:textId="2805C084" w:rsidR="005F42B0" w:rsidRPr="00B0717E" w:rsidRDefault="005F42B0" w:rsidP="005F42B0">
            <w:pPr>
              <w:pStyle w:val="Tabl"/>
              <w:spacing w:line="240" w:lineRule="auto"/>
              <w:rPr>
                <w:sz w:val="24"/>
                <w:szCs w:val="24"/>
              </w:rPr>
            </w:pPr>
            <w:r w:rsidRPr="00045EFC">
              <w:rPr>
                <w:color w:val="000000" w:themeColor="text1"/>
                <w:sz w:val="24"/>
                <w:szCs w:val="24"/>
                <w:lang w:eastAsia="sk-SK"/>
              </w:rPr>
              <w:t>Група</w:t>
            </w:r>
          </w:p>
        </w:tc>
        <w:tc>
          <w:tcPr>
            <w:tcW w:w="0" w:type="auto"/>
            <w:tcBorders>
              <w:bottom w:val="double" w:sz="4" w:space="0" w:color="auto"/>
            </w:tcBorders>
            <w:vAlign w:val="center"/>
          </w:tcPr>
          <w:p w14:paraId="6E661618" w14:textId="380487DE" w:rsidR="005F42B0" w:rsidRPr="00B0717E" w:rsidRDefault="005F42B0" w:rsidP="005F42B0">
            <w:pPr>
              <w:pStyle w:val="Tabl"/>
              <w:spacing w:line="240" w:lineRule="auto"/>
              <w:rPr>
                <w:sz w:val="24"/>
                <w:szCs w:val="24"/>
              </w:rPr>
            </w:pPr>
            <w:r w:rsidRPr="00045EFC">
              <w:rPr>
                <w:color w:val="000000" w:themeColor="text1"/>
                <w:sz w:val="24"/>
                <w:szCs w:val="24"/>
                <w:lang w:eastAsia="sk-SK"/>
              </w:rPr>
              <w:t>Критерії</w:t>
            </w:r>
          </w:p>
        </w:tc>
        <w:tc>
          <w:tcPr>
            <w:tcW w:w="0" w:type="auto"/>
            <w:tcBorders>
              <w:bottom w:val="double" w:sz="4" w:space="0" w:color="auto"/>
            </w:tcBorders>
            <w:vAlign w:val="center"/>
          </w:tcPr>
          <w:p w14:paraId="5D6A8383" w14:textId="20DD2FA2" w:rsidR="005F42B0" w:rsidRPr="00B0717E" w:rsidRDefault="00000000" w:rsidP="005F42B0">
            <w:pPr>
              <w:pStyle w:val="Tabl"/>
              <w:spacing w:line="240" w:lineRule="auto"/>
              <w:rPr>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1</m:t>
                  </m:r>
                </m:sub>
              </m:sSub>
            </m:oMath>
            <w:r w:rsidR="005F42B0" w:rsidRPr="00045EFC">
              <w:rPr>
                <w:rFonts w:eastAsiaTheme="minorEastAsia"/>
                <w:color w:val="000000" w:themeColor="text1"/>
                <w:sz w:val="24"/>
                <w:szCs w:val="24"/>
              </w:rPr>
              <w:t xml:space="preserve"> – </w:t>
            </w:r>
            <w:r w:rsidR="005F42B0" w:rsidRPr="00045EFC">
              <w:rPr>
                <w:iCs/>
                <w:color w:val="000000" w:themeColor="text1"/>
                <w:sz w:val="24"/>
                <w:szCs w:val="24"/>
              </w:rPr>
              <w:t>Закарпатська обл.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1</m:t>
                  </m:r>
                </m:sub>
              </m:sSub>
            </m:oMath>
            <w:r w:rsidR="005F42B0" w:rsidRPr="00045EFC">
              <w:rPr>
                <w:iCs/>
                <w:color w:val="000000" w:themeColor="text1"/>
                <w:sz w:val="24"/>
                <w:szCs w:val="24"/>
              </w:rPr>
              <w:t>)</w:t>
            </w:r>
          </w:p>
        </w:tc>
        <w:tc>
          <w:tcPr>
            <w:tcW w:w="0" w:type="auto"/>
            <w:tcBorders>
              <w:bottom w:val="double" w:sz="4" w:space="0" w:color="auto"/>
            </w:tcBorders>
            <w:vAlign w:val="center"/>
          </w:tcPr>
          <w:p w14:paraId="5A442EE6" w14:textId="6079277A" w:rsidR="005F42B0" w:rsidRPr="00B0717E" w:rsidRDefault="00000000" w:rsidP="005F42B0">
            <w:pPr>
              <w:pStyle w:val="Tabl"/>
              <w:spacing w:line="240" w:lineRule="auto"/>
              <w:rPr>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2</m:t>
                  </m:r>
                </m:sub>
              </m:sSub>
            </m:oMath>
            <w:r w:rsidR="005F42B0" w:rsidRPr="00045EFC">
              <w:rPr>
                <w:rFonts w:eastAsiaTheme="minorEastAsia"/>
                <w:color w:val="000000" w:themeColor="text1"/>
                <w:sz w:val="24"/>
                <w:szCs w:val="24"/>
              </w:rPr>
              <w:t xml:space="preserve"> – </w:t>
            </w:r>
            <w:r w:rsidR="005F42B0" w:rsidRPr="00045EFC">
              <w:rPr>
                <w:color w:val="000000" w:themeColor="text1"/>
                <w:sz w:val="24"/>
                <w:szCs w:val="24"/>
              </w:rPr>
              <w:t>Івано-Франківська обл.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210</m:t>
                  </m:r>
                </m:sub>
              </m:sSub>
            </m:oMath>
            <w:r w:rsidR="005F42B0" w:rsidRPr="00045EFC">
              <w:rPr>
                <w:color w:val="000000" w:themeColor="text1"/>
                <w:sz w:val="24"/>
                <w:szCs w:val="24"/>
              </w:rPr>
              <w:t>)</w:t>
            </w:r>
          </w:p>
        </w:tc>
        <w:tc>
          <w:tcPr>
            <w:tcW w:w="0" w:type="auto"/>
            <w:tcBorders>
              <w:bottom w:val="double" w:sz="4" w:space="0" w:color="auto"/>
            </w:tcBorders>
            <w:vAlign w:val="center"/>
          </w:tcPr>
          <w:p w14:paraId="023EDBB8" w14:textId="22EC540E" w:rsidR="005F42B0" w:rsidRPr="00B0717E" w:rsidRDefault="00000000" w:rsidP="005F42B0">
            <w:pPr>
              <w:pStyle w:val="Tabl"/>
              <w:spacing w:line="240" w:lineRule="auto"/>
              <w:rPr>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R</m:t>
                  </m:r>
                </m:e>
                <m:sub>
                  <m:r>
                    <w:rPr>
                      <w:rFonts w:ascii="Cambria Math" w:hAnsi="Cambria Math"/>
                      <w:color w:val="000000" w:themeColor="text1"/>
                      <w:sz w:val="24"/>
                      <w:szCs w:val="24"/>
                    </w:rPr>
                    <m:t>3</m:t>
                  </m:r>
                </m:sub>
              </m:sSub>
            </m:oMath>
            <w:r w:rsidR="005F42B0" w:rsidRPr="00045EFC">
              <w:rPr>
                <w:rFonts w:eastAsiaTheme="minorEastAsia"/>
                <w:color w:val="000000" w:themeColor="text1"/>
                <w:sz w:val="24"/>
                <w:szCs w:val="24"/>
              </w:rPr>
              <w:t xml:space="preserve"> – </w:t>
            </w:r>
            <w:r w:rsidR="005F42B0" w:rsidRPr="00045EFC">
              <w:rPr>
                <w:color w:val="000000" w:themeColor="text1"/>
                <w:sz w:val="24"/>
                <w:szCs w:val="24"/>
              </w:rPr>
              <w:t>Львівська обл.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251</m:t>
                  </m:r>
                </m:sub>
              </m:sSub>
            </m:oMath>
            <w:r w:rsidR="005F42B0" w:rsidRPr="00045EFC">
              <w:rPr>
                <w:color w:val="000000" w:themeColor="text1"/>
                <w:sz w:val="24"/>
                <w:szCs w:val="24"/>
              </w:rPr>
              <w:t>)</w:t>
            </w:r>
          </w:p>
        </w:tc>
      </w:tr>
      <w:tr w:rsidR="0056358C" w:rsidRPr="00B0717E" w14:paraId="37B2E1D6" w14:textId="77777777" w:rsidTr="00FE7930">
        <w:trPr>
          <w:jc w:val="center"/>
        </w:trPr>
        <w:tc>
          <w:tcPr>
            <w:tcW w:w="0" w:type="auto"/>
            <w:vMerge w:val="restart"/>
            <w:vAlign w:val="center"/>
          </w:tcPr>
          <w:p w14:paraId="66C4531C" w14:textId="494F464E"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color w:val="000000" w:themeColor="text1"/>
                        <w:sz w:val="24"/>
                        <w:szCs w:val="24"/>
                      </w:rPr>
                      <m:t>G</m:t>
                    </m:r>
                  </m:e>
                  <m:sub>
                    <m:r>
                      <w:rPr>
                        <w:rFonts w:ascii="Cambria Math"/>
                        <w:color w:val="000000" w:themeColor="text1"/>
                        <w:sz w:val="24"/>
                        <w:szCs w:val="24"/>
                      </w:rPr>
                      <m:t>1</m:t>
                    </m:r>
                  </m:sub>
                </m:sSub>
              </m:oMath>
            </m:oMathPara>
          </w:p>
        </w:tc>
        <w:tc>
          <w:tcPr>
            <w:tcW w:w="0" w:type="auto"/>
            <w:vAlign w:val="center"/>
          </w:tcPr>
          <w:p w14:paraId="14B55615" w14:textId="2C2E6B1F"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11</m:t>
                    </m:r>
                  </m:sub>
                </m:sSub>
              </m:oMath>
            </m:oMathPara>
          </w:p>
        </w:tc>
        <w:tc>
          <w:tcPr>
            <w:tcW w:w="0" w:type="auto"/>
          </w:tcPr>
          <w:p w14:paraId="0BB40F3E" w14:textId="7CC55243"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5</m:t>
                    </m:r>
                  </m:sub>
                </m:sSub>
              </m:oMath>
            </m:oMathPara>
          </w:p>
        </w:tc>
        <w:tc>
          <w:tcPr>
            <w:tcW w:w="0" w:type="auto"/>
          </w:tcPr>
          <w:p w14:paraId="15B96610" w14:textId="38F1DE4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4</m:t>
                    </m:r>
                  </m:sub>
                </m:sSub>
              </m:oMath>
            </m:oMathPara>
          </w:p>
        </w:tc>
        <w:tc>
          <w:tcPr>
            <w:tcW w:w="0" w:type="auto"/>
          </w:tcPr>
          <w:p w14:paraId="048D318F" w14:textId="31E9596F"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1</m:t>
                    </m:r>
                  </m:sub>
                </m:sSub>
              </m:oMath>
            </m:oMathPara>
          </w:p>
        </w:tc>
      </w:tr>
      <w:tr w:rsidR="0056358C" w:rsidRPr="00B0717E" w14:paraId="698532E0" w14:textId="77777777" w:rsidTr="00FE7930">
        <w:trPr>
          <w:jc w:val="center"/>
        </w:trPr>
        <w:tc>
          <w:tcPr>
            <w:tcW w:w="0" w:type="auto"/>
            <w:vMerge/>
            <w:vAlign w:val="center"/>
          </w:tcPr>
          <w:p w14:paraId="7307C6F0" w14:textId="437F9017" w:rsidR="0056358C" w:rsidRPr="00B0717E" w:rsidRDefault="0056358C" w:rsidP="0056358C">
            <w:pPr>
              <w:pStyle w:val="Tabl"/>
              <w:spacing w:line="240" w:lineRule="auto"/>
              <w:rPr>
                <w:sz w:val="24"/>
                <w:szCs w:val="24"/>
              </w:rPr>
            </w:pPr>
          </w:p>
        </w:tc>
        <w:tc>
          <w:tcPr>
            <w:tcW w:w="0" w:type="auto"/>
            <w:vAlign w:val="center"/>
          </w:tcPr>
          <w:p w14:paraId="0C67E445" w14:textId="0BD05749"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12</m:t>
                    </m:r>
                  </m:sub>
                </m:sSub>
              </m:oMath>
            </m:oMathPara>
          </w:p>
        </w:tc>
        <w:tc>
          <w:tcPr>
            <w:tcW w:w="0" w:type="auto"/>
          </w:tcPr>
          <w:p w14:paraId="08ACE0F2" w14:textId="6018B2AA"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5</m:t>
                    </m:r>
                  </m:sub>
                </m:sSub>
              </m:oMath>
            </m:oMathPara>
          </w:p>
        </w:tc>
        <w:tc>
          <w:tcPr>
            <w:tcW w:w="0" w:type="auto"/>
          </w:tcPr>
          <w:p w14:paraId="6B3E4807" w14:textId="2E8B1E91"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4F5E2383" w14:textId="2A206F5A"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398843D2" w14:textId="77777777" w:rsidTr="00FE7930">
        <w:trPr>
          <w:jc w:val="center"/>
        </w:trPr>
        <w:tc>
          <w:tcPr>
            <w:tcW w:w="0" w:type="auto"/>
            <w:vMerge/>
            <w:vAlign w:val="center"/>
          </w:tcPr>
          <w:p w14:paraId="0013DFE7" w14:textId="1416181E" w:rsidR="0056358C" w:rsidRPr="00B0717E" w:rsidRDefault="0056358C" w:rsidP="0056358C">
            <w:pPr>
              <w:pStyle w:val="Tabl"/>
              <w:spacing w:line="240" w:lineRule="auto"/>
              <w:rPr>
                <w:sz w:val="24"/>
                <w:szCs w:val="24"/>
              </w:rPr>
            </w:pPr>
          </w:p>
        </w:tc>
        <w:tc>
          <w:tcPr>
            <w:tcW w:w="0" w:type="auto"/>
            <w:vAlign w:val="center"/>
          </w:tcPr>
          <w:p w14:paraId="15815539" w14:textId="7645FD3C"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13</m:t>
                    </m:r>
                  </m:sub>
                </m:sSub>
              </m:oMath>
            </m:oMathPara>
          </w:p>
        </w:tc>
        <w:tc>
          <w:tcPr>
            <w:tcW w:w="0" w:type="auto"/>
          </w:tcPr>
          <w:p w14:paraId="1DAF16F2" w14:textId="314890CF"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610FFBA0" w14:textId="2D06167C"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3D351C37" w14:textId="600A681F"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155647E8" w14:textId="77777777" w:rsidTr="00FE7930">
        <w:trPr>
          <w:jc w:val="center"/>
        </w:trPr>
        <w:tc>
          <w:tcPr>
            <w:tcW w:w="0" w:type="auto"/>
            <w:vMerge/>
            <w:vAlign w:val="center"/>
          </w:tcPr>
          <w:p w14:paraId="3B9EA0F6" w14:textId="07B81912" w:rsidR="0056358C" w:rsidRPr="00B0717E" w:rsidRDefault="0056358C" w:rsidP="0056358C">
            <w:pPr>
              <w:pStyle w:val="Tabl"/>
              <w:spacing w:line="240" w:lineRule="auto"/>
              <w:rPr>
                <w:sz w:val="24"/>
                <w:szCs w:val="24"/>
              </w:rPr>
            </w:pPr>
          </w:p>
        </w:tc>
        <w:tc>
          <w:tcPr>
            <w:tcW w:w="0" w:type="auto"/>
            <w:vAlign w:val="center"/>
          </w:tcPr>
          <w:p w14:paraId="4F91D6C2" w14:textId="0061096D"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14</m:t>
                    </m:r>
                  </m:sub>
                </m:sSub>
              </m:oMath>
            </m:oMathPara>
          </w:p>
        </w:tc>
        <w:tc>
          <w:tcPr>
            <w:tcW w:w="0" w:type="auto"/>
          </w:tcPr>
          <w:p w14:paraId="28E89EB4" w14:textId="39A9719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7F1D2B24" w14:textId="41BE091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1D0CF66C" w14:textId="5437541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242948D9" w14:textId="77777777" w:rsidTr="00FE7930">
        <w:trPr>
          <w:jc w:val="center"/>
        </w:trPr>
        <w:tc>
          <w:tcPr>
            <w:tcW w:w="0" w:type="auto"/>
            <w:vMerge/>
            <w:vAlign w:val="center"/>
          </w:tcPr>
          <w:p w14:paraId="2A114B60" w14:textId="6A2A05AB" w:rsidR="0056358C" w:rsidRPr="00B0717E" w:rsidRDefault="0056358C" w:rsidP="0056358C">
            <w:pPr>
              <w:pStyle w:val="Tabl"/>
              <w:spacing w:line="240" w:lineRule="auto"/>
              <w:rPr>
                <w:sz w:val="24"/>
                <w:szCs w:val="24"/>
              </w:rPr>
            </w:pPr>
          </w:p>
        </w:tc>
        <w:tc>
          <w:tcPr>
            <w:tcW w:w="0" w:type="auto"/>
            <w:vAlign w:val="center"/>
          </w:tcPr>
          <w:p w14:paraId="74856F46" w14:textId="690C547D"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15</m:t>
                    </m:r>
                  </m:sub>
                </m:sSub>
              </m:oMath>
            </m:oMathPara>
          </w:p>
        </w:tc>
        <w:tc>
          <w:tcPr>
            <w:tcW w:w="0" w:type="auto"/>
          </w:tcPr>
          <w:p w14:paraId="3E0AC29F" w14:textId="0DBA7EB3"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3DD920B5" w14:textId="4FA1B93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4DC89C84" w14:textId="12C410B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362E06E0" w14:textId="77777777" w:rsidTr="009B6595">
        <w:trPr>
          <w:jc w:val="center"/>
        </w:trPr>
        <w:tc>
          <w:tcPr>
            <w:tcW w:w="0" w:type="auto"/>
            <w:vMerge w:val="restart"/>
            <w:vAlign w:val="center"/>
          </w:tcPr>
          <w:p w14:paraId="5EDC7EF4" w14:textId="29FC0CCB" w:rsidR="0056358C" w:rsidRPr="00B0717E" w:rsidRDefault="00000000" w:rsidP="0056358C">
            <w:pPr>
              <w:pStyle w:val="HTML"/>
              <w:shd w:val="clear" w:color="auto" w:fill="FFFFFF"/>
              <w:rPr>
                <w:sz w:val="24"/>
                <w:szCs w:val="24"/>
              </w:rPr>
            </w:pPr>
            <m:oMathPara>
              <m:oMath>
                <m:sSub>
                  <m:sSubPr>
                    <m:ctrlPr>
                      <w:rPr>
                        <w:rFonts w:ascii="Cambria Math" w:hAnsi="Cambria Math"/>
                        <w:i/>
                        <w:color w:val="000000" w:themeColor="text1"/>
                        <w:sz w:val="24"/>
                        <w:szCs w:val="24"/>
                      </w:rPr>
                    </m:ctrlPr>
                  </m:sSubPr>
                  <m:e>
                    <m:r>
                      <w:rPr>
                        <w:rFonts w:ascii="Cambria Math"/>
                        <w:color w:val="000000" w:themeColor="text1"/>
                        <w:sz w:val="24"/>
                        <w:szCs w:val="24"/>
                      </w:rPr>
                      <m:t>G</m:t>
                    </m:r>
                  </m:e>
                  <m:sub>
                    <m:r>
                      <w:rPr>
                        <w:rFonts w:ascii="Cambria Math"/>
                        <w:color w:val="000000" w:themeColor="text1"/>
                        <w:sz w:val="24"/>
                        <w:szCs w:val="24"/>
                      </w:rPr>
                      <m:t>2</m:t>
                    </m:r>
                  </m:sub>
                </m:sSub>
              </m:oMath>
            </m:oMathPara>
          </w:p>
        </w:tc>
        <w:tc>
          <w:tcPr>
            <w:tcW w:w="0" w:type="auto"/>
            <w:vAlign w:val="center"/>
          </w:tcPr>
          <w:p w14:paraId="4BFF337A" w14:textId="189E326C"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21</m:t>
                    </m:r>
                  </m:sub>
                </m:sSub>
              </m:oMath>
            </m:oMathPara>
          </w:p>
        </w:tc>
        <w:tc>
          <w:tcPr>
            <w:tcW w:w="0" w:type="auto"/>
          </w:tcPr>
          <w:p w14:paraId="1866AB2F" w14:textId="2F490E7A"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35C1F813" w14:textId="11C500BF"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6D56CE1C" w14:textId="03E0CDBB"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7AAF5B29" w14:textId="77777777" w:rsidTr="009B6595">
        <w:trPr>
          <w:jc w:val="center"/>
        </w:trPr>
        <w:tc>
          <w:tcPr>
            <w:tcW w:w="0" w:type="auto"/>
            <w:vMerge/>
            <w:vAlign w:val="center"/>
          </w:tcPr>
          <w:p w14:paraId="26930A53"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vAlign w:val="center"/>
          </w:tcPr>
          <w:p w14:paraId="71FFE7DE" w14:textId="08011601"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22</m:t>
                    </m:r>
                  </m:sub>
                </m:sSub>
              </m:oMath>
            </m:oMathPara>
          </w:p>
        </w:tc>
        <w:tc>
          <w:tcPr>
            <w:tcW w:w="0" w:type="auto"/>
          </w:tcPr>
          <w:p w14:paraId="016F2810" w14:textId="62413C0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20609D65" w14:textId="7BA7A742"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3582EC48" w14:textId="69C89851"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59E92F82" w14:textId="77777777" w:rsidTr="009B6595">
        <w:trPr>
          <w:jc w:val="center"/>
        </w:trPr>
        <w:tc>
          <w:tcPr>
            <w:tcW w:w="0" w:type="auto"/>
            <w:vMerge/>
            <w:vAlign w:val="center"/>
          </w:tcPr>
          <w:p w14:paraId="344923B0"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vAlign w:val="center"/>
          </w:tcPr>
          <w:p w14:paraId="74EAF113" w14:textId="2CB5E3C1"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23</m:t>
                    </m:r>
                  </m:sub>
                </m:sSub>
              </m:oMath>
            </m:oMathPara>
          </w:p>
        </w:tc>
        <w:tc>
          <w:tcPr>
            <w:tcW w:w="0" w:type="auto"/>
          </w:tcPr>
          <w:p w14:paraId="742F5372" w14:textId="4F8859AE"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56A12BAE" w14:textId="3CE54486"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c>
          <w:tcPr>
            <w:tcW w:w="0" w:type="auto"/>
          </w:tcPr>
          <w:p w14:paraId="0015A861" w14:textId="42829A2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28EB1F90" w14:textId="77777777" w:rsidTr="009B6595">
        <w:trPr>
          <w:jc w:val="center"/>
        </w:trPr>
        <w:tc>
          <w:tcPr>
            <w:tcW w:w="0" w:type="auto"/>
            <w:vMerge/>
            <w:vAlign w:val="center"/>
          </w:tcPr>
          <w:p w14:paraId="61D076C0"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vAlign w:val="center"/>
          </w:tcPr>
          <w:p w14:paraId="15689A24" w14:textId="58EF3037"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24</m:t>
                    </m:r>
                  </m:sub>
                </m:sSub>
              </m:oMath>
            </m:oMathPara>
          </w:p>
        </w:tc>
        <w:tc>
          <w:tcPr>
            <w:tcW w:w="0" w:type="auto"/>
          </w:tcPr>
          <w:p w14:paraId="68EE0A41" w14:textId="275FA87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0F0C3BC7" w14:textId="1BCF048C"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635E04CD" w14:textId="6FEE397C"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2DC89A1D" w14:textId="77777777" w:rsidTr="009B6595">
        <w:trPr>
          <w:jc w:val="center"/>
        </w:trPr>
        <w:tc>
          <w:tcPr>
            <w:tcW w:w="0" w:type="auto"/>
            <w:vMerge/>
            <w:vAlign w:val="center"/>
          </w:tcPr>
          <w:p w14:paraId="5F26B126"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tcPr>
          <w:p w14:paraId="6A66F6D6" w14:textId="6B19844C"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25</m:t>
                    </m:r>
                  </m:sub>
                </m:sSub>
              </m:oMath>
            </m:oMathPara>
          </w:p>
        </w:tc>
        <w:tc>
          <w:tcPr>
            <w:tcW w:w="0" w:type="auto"/>
          </w:tcPr>
          <w:p w14:paraId="0B186F80" w14:textId="212046F4"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437A295D" w14:textId="6E4ED0AF"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c>
          <w:tcPr>
            <w:tcW w:w="0" w:type="auto"/>
          </w:tcPr>
          <w:p w14:paraId="4091A08A" w14:textId="60A8C5CE"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598A4CE0" w14:textId="77777777" w:rsidTr="009B6595">
        <w:trPr>
          <w:jc w:val="center"/>
        </w:trPr>
        <w:tc>
          <w:tcPr>
            <w:tcW w:w="0" w:type="auto"/>
            <w:vMerge/>
            <w:vAlign w:val="center"/>
          </w:tcPr>
          <w:p w14:paraId="03CD050F"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tcPr>
          <w:p w14:paraId="6B47BE9A" w14:textId="4CF53B0A"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26</m:t>
                    </m:r>
                  </m:sub>
                </m:sSub>
              </m:oMath>
            </m:oMathPara>
          </w:p>
        </w:tc>
        <w:tc>
          <w:tcPr>
            <w:tcW w:w="0" w:type="auto"/>
          </w:tcPr>
          <w:p w14:paraId="3A6815F4" w14:textId="45B94FD2"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461EFCCB" w14:textId="7137F8E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2DD4D8B4" w14:textId="0B5509BE"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r>
      <w:tr w:rsidR="0056358C" w:rsidRPr="00B0717E" w14:paraId="5B69E0DB" w14:textId="77777777" w:rsidTr="009B6595">
        <w:trPr>
          <w:jc w:val="center"/>
        </w:trPr>
        <w:tc>
          <w:tcPr>
            <w:tcW w:w="0" w:type="auto"/>
            <w:vMerge/>
            <w:vAlign w:val="center"/>
          </w:tcPr>
          <w:p w14:paraId="74E3D467"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tcPr>
          <w:p w14:paraId="63586A8D" w14:textId="76E6C9F8"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K</m:t>
                    </m:r>
                  </m:e>
                  <m:sub>
                    <m:r>
                      <w:rPr>
                        <w:rFonts w:ascii="Cambria Math" w:hAnsi="Cambria Math"/>
                        <w:color w:val="000000" w:themeColor="text1"/>
                        <w:sz w:val="24"/>
                        <w:szCs w:val="24"/>
                      </w:rPr>
                      <m:t>27</m:t>
                    </m:r>
                  </m:sub>
                </m:sSub>
              </m:oMath>
            </m:oMathPara>
          </w:p>
        </w:tc>
        <w:tc>
          <w:tcPr>
            <w:tcW w:w="0" w:type="auto"/>
          </w:tcPr>
          <w:p w14:paraId="51FC9C15" w14:textId="586384AE"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62FCAAF1" w14:textId="7CE5EC1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1</m:t>
                    </m:r>
                  </m:sub>
                </m:sSub>
              </m:oMath>
            </m:oMathPara>
          </w:p>
        </w:tc>
        <w:tc>
          <w:tcPr>
            <w:tcW w:w="0" w:type="auto"/>
          </w:tcPr>
          <w:p w14:paraId="1236CD2D" w14:textId="1B9E0E63"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r>
      <w:tr w:rsidR="0056358C" w:rsidRPr="00B0717E" w14:paraId="59CD9262" w14:textId="77777777" w:rsidTr="004928E3">
        <w:trPr>
          <w:jc w:val="center"/>
        </w:trPr>
        <w:tc>
          <w:tcPr>
            <w:tcW w:w="0" w:type="auto"/>
            <w:vMerge w:val="restart"/>
            <w:vAlign w:val="center"/>
          </w:tcPr>
          <w:p w14:paraId="07E42387" w14:textId="55B272C7" w:rsidR="0056358C" w:rsidRPr="00B0717E" w:rsidRDefault="00000000" w:rsidP="0056358C">
            <w:pPr>
              <w:pStyle w:val="HTML"/>
              <w:shd w:val="clear" w:color="auto" w:fill="FFFFFF"/>
              <w:rPr>
                <w:rFonts w:ascii="Times New Roman" w:hAnsi="Times New Roman" w:cs="Times New Roman"/>
                <w:sz w:val="24"/>
                <w:szCs w:val="24"/>
              </w:rPr>
            </w:pPr>
            <m:oMathPara>
              <m:oMath>
                <m:sSub>
                  <m:sSubPr>
                    <m:ctrlPr>
                      <w:rPr>
                        <w:rFonts w:ascii="Cambria Math" w:hAnsi="Cambria Math"/>
                        <w:i/>
                        <w:color w:val="000000" w:themeColor="text1"/>
                        <w:sz w:val="24"/>
                        <w:szCs w:val="24"/>
                      </w:rPr>
                    </m:ctrlPr>
                  </m:sSubPr>
                  <m:e>
                    <m:r>
                      <w:rPr>
                        <w:rFonts w:ascii="Cambria Math"/>
                        <w:color w:val="000000" w:themeColor="text1"/>
                        <w:sz w:val="24"/>
                        <w:szCs w:val="24"/>
                      </w:rPr>
                      <m:t>G</m:t>
                    </m:r>
                  </m:e>
                  <m:sub>
                    <m:r>
                      <w:rPr>
                        <w:rFonts w:ascii="Cambria Math"/>
                        <w:color w:val="000000" w:themeColor="text1"/>
                        <w:sz w:val="24"/>
                        <w:szCs w:val="24"/>
                      </w:rPr>
                      <m:t>3</m:t>
                    </m:r>
                  </m:sub>
                </m:sSub>
              </m:oMath>
            </m:oMathPara>
          </w:p>
        </w:tc>
        <w:tc>
          <w:tcPr>
            <w:tcW w:w="0" w:type="auto"/>
            <w:vAlign w:val="center"/>
          </w:tcPr>
          <w:p w14:paraId="5633B015" w14:textId="441A9969"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31</m:t>
                    </m:r>
                  </m:sub>
                </m:sSub>
              </m:oMath>
            </m:oMathPara>
          </w:p>
        </w:tc>
        <w:tc>
          <w:tcPr>
            <w:tcW w:w="0" w:type="auto"/>
          </w:tcPr>
          <w:p w14:paraId="17F6FEC2" w14:textId="4B7C3639"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799805E1" w14:textId="773903D1"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58268BC9" w14:textId="61546455"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r>
      <w:tr w:rsidR="0056358C" w:rsidRPr="00B0717E" w14:paraId="2A443369" w14:textId="77777777" w:rsidTr="004928E3">
        <w:trPr>
          <w:jc w:val="center"/>
        </w:trPr>
        <w:tc>
          <w:tcPr>
            <w:tcW w:w="0" w:type="auto"/>
            <w:vMerge/>
            <w:vAlign w:val="center"/>
          </w:tcPr>
          <w:p w14:paraId="3E7596D0"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vAlign w:val="center"/>
          </w:tcPr>
          <w:p w14:paraId="402781E7" w14:textId="7D99F102"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32</m:t>
                    </m:r>
                  </m:sub>
                </m:sSub>
              </m:oMath>
            </m:oMathPara>
          </w:p>
        </w:tc>
        <w:tc>
          <w:tcPr>
            <w:tcW w:w="0" w:type="auto"/>
          </w:tcPr>
          <w:p w14:paraId="46AF5AAD" w14:textId="15BFDBA8"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50367DEE" w14:textId="7C5A6E28"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c>
          <w:tcPr>
            <w:tcW w:w="0" w:type="auto"/>
          </w:tcPr>
          <w:p w14:paraId="558A008E" w14:textId="3440E23A"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775D533C" w14:textId="77777777" w:rsidTr="004928E3">
        <w:trPr>
          <w:jc w:val="center"/>
        </w:trPr>
        <w:tc>
          <w:tcPr>
            <w:tcW w:w="0" w:type="auto"/>
            <w:vMerge/>
            <w:vAlign w:val="center"/>
          </w:tcPr>
          <w:p w14:paraId="0BBCE0FF"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vAlign w:val="center"/>
          </w:tcPr>
          <w:p w14:paraId="681053A0" w14:textId="3833A1EA"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33</m:t>
                    </m:r>
                  </m:sub>
                </m:sSub>
              </m:oMath>
            </m:oMathPara>
          </w:p>
        </w:tc>
        <w:tc>
          <w:tcPr>
            <w:tcW w:w="0" w:type="auto"/>
          </w:tcPr>
          <w:p w14:paraId="55651BC8" w14:textId="2FD7557E"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c>
          <w:tcPr>
            <w:tcW w:w="0" w:type="auto"/>
          </w:tcPr>
          <w:p w14:paraId="22E7AEC2" w14:textId="72F78130"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c>
          <w:tcPr>
            <w:tcW w:w="0" w:type="auto"/>
          </w:tcPr>
          <w:p w14:paraId="2D281FEB" w14:textId="1C23F40B"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4</m:t>
                    </m:r>
                  </m:sub>
                </m:sSub>
              </m:oMath>
            </m:oMathPara>
          </w:p>
        </w:tc>
      </w:tr>
      <w:tr w:rsidR="0056358C" w:rsidRPr="00B0717E" w14:paraId="44B800F6" w14:textId="77777777" w:rsidTr="004928E3">
        <w:trPr>
          <w:jc w:val="center"/>
        </w:trPr>
        <w:tc>
          <w:tcPr>
            <w:tcW w:w="0" w:type="auto"/>
            <w:vMerge/>
            <w:vAlign w:val="center"/>
          </w:tcPr>
          <w:p w14:paraId="1575053C"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tcPr>
          <w:p w14:paraId="45568A37" w14:textId="2A56092A"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34</m:t>
                    </m:r>
                  </m:sub>
                </m:sSub>
              </m:oMath>
            </m:oMathPara>
          </w:p>
        </w:tc>
        <w:tc>
          <w:tcPr>
            <w:tcW w:w="0" w:type="auto"/>
          </w:tcPr>
          <w:p w14:paraId="24013B65" w14:textId="41AA4874"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5E505C3E" w14:textId="3CAA6CD2"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4</m:t>
                    </m:r>
                  </m:sub>
                </m:sSub>
              </m:oMath>
            </m:oMathPara>
          </w:p>
        </w:tc>
        <w:tc>
          <w:tcPr>
            <w:tcW w:w="0" w:type="auto"/>
          </w:tcPr>
          <w:p w14:paraId="4BEFAC76" w14:textId="711D9698"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2</m:t>
                    </m:r>
                  </m:sub>
                </m:sSub>
              </m:oMath>
            </m:oMathPara>
          </w:p>
        </w:tc>
      </w:tr>
      <w:tr w:rsidR="0056358C" w:rsidRPr="00B0717E" w14:paraId="099A0634" w14:textId="77777777" w:rsidTr="004928E3">
        <w:trPr>
          <w:jc w:val="center"/>
        </w:trPr>
        <w:tc>
          <w:tcPr>
            <w:tcW w:w="0" w:type="auto"/>
            <w:vMerge/>
            <w:vAlign w:val="center"/>
          </w:tcPr>
          <w:p w14:paraId="6209ABE4" w14:textId="77777777" w:rsidR="0056358C" w:rsidRPr="00B0717E" w:rsidRDefault="0056358C" w:rsidP="0056358C">
            <w:pPr>
              <w:pStyle w:val="HTML"/>
              <w:shd w:val="clear" w:color="auto" w:fill="FFFFFF"/>
              <w:rPr>
                <w:rFonts w:ascii="Times New Roman" w:hAnsi="Times New Roman" w:cs="Times New Roman"/>
                <w:sz w:val="24"/>
                <w:szCs w:val="24"/>
              </w:rPr>
            </w:pPr>
          </w:p>
        </w:tc>
        <w:tc>
          <w:tcPr>
            <w:tcW w:w="0" w:type="auto"/>
          </w:tcPr>
          <w:p w14:paraId="28143175" w14:textId="17272B0D" w:rsidR="0056358C" w:rsidRPr="00B0717E" w:rsidRDefault="00000000" w:rsidP="0056358C">
            <w:pPr>
              <w:pStyle w:val="Tabl"/>
              <w:spacing w:line="240" w:lineRule="auto"/>
              <w:rPr>
                <w:sz w:val="24"/>
                <w:szCs w:val="24"/>
              </w:rPr>
            </w:pPr>
            <m:oMathPara>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K</m:t>
                    </m:r>
                  </m:e>
                  <m:sub>
                    <m:r>
                      <w:rPr>
                        <w:rFonts w:ascii="Cambria Math" w:hAnsi="Cambria Math"/>
                        <w:color w:val="000000" w:themeColor="text1"/>
                        <w:sz w:val="22"/>
                        <w:szCs w:val="22"/>
                      </w:rPr>
                      <m:t>35</m:t>
                    </m:r>
                  </m:sub>
                </m:sSub>
              </m:oMath>
            </m:oMathPara>
          </w:p>
        </w:tc>
        <w:tc>
          <w:tcPr>
            <w:tcW w:w="0" w:type="auto"/>
          </w:tcPr>
          <w:p w14:paraId="29BA1100" w14:textId="54AB3F81"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m:rPr>
                        <m:sty m:val="p"/>
                      </m:rPr>
                      <w:rPr>
                        <w:rFonts w:ascii="Cambria Math" w:hAnsi="Cambria Math"/>
                        <w:color w:val="000000" w:themeColor="text1"/>
                        <w:sz w:val="24"/>
                        <w:szCs w:val="24"/>
                      </w:rPr>
                      <m:t>1</m:t>
                    </m:r>
                  </m:sub>
                </m:sSub>
              </m:oMath>
            </m:oMathPara>
          </w:p>
        </w:tc>
        <w:tc>
          <w:tcPr>
            <w:tcW w:w="0" w:type="auto"/>
          </w:tcPr>
          <w:p w14:paraId="622AE904" w14:textId="48B01107"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5</m:t>
                    </m:r>
                  </m:sub>
                </m:sSub>
              </m:oMath>
            </m:oMathPara>
          </w:p>
        </w:tc>
        <w:tc>
          <w:tcPr>
            <w:tcW w:w="0" w:type="auto"/>
          </w:tcPr>
          <w:p w14:paraId="233A2B40" w14:textId="258A193A" w:rsidR="0056358C" w:rsidRPr="00B0717E" w:rsidRDefault="00000000" w:rsidP="0056358C">
            <w:pPr>
              <w:pStyle w:val="Tabl"/>
              <w:spacing w:line="240" w:lineRule="auto"/>
              <w:rPr>
                <w:sz w:val="24"/>
                <w:szCs w:val="24"/>
              </w:rPr>
            </w:pPr>
            <m:oMathPara>
              <m:oMath>
                <m:sSub>
                  <m:sSubPr>
                    <m:ctrlPr>
                      <w:rPr>
                        <w:rFonts w:ascii="Cambria Math" w:hAnsi="Cambria Math"/>
                        <w:iCs/>
                        <w:color w:val="000000" w:themeColor="text1"/>
                        <w:sz w:val="24"/>
                        <w:szCs w:val="24"/>
                      </w:rPr>
                    </m:ctrlPr>
                  </m:sSubPr>
                  <m:e>
                    <m:r>
                      <w:rPr>
                        <w:rFonts w:ascii="Cambria Math" w:hAnsi="Cambria Math"/>
                        <w:color w:val="000000" w:themeColor="text1"/>
                        <w:sz w:val="24"/>
                        <w:szCs w:val="24"/>
                      </w:rPr>
                      <m:t>l</m:t>
                    </m:r>
                  </m:e>
                  <m:sub>
                    <m:r>
                      <w:rPr>
                        <w:rFonts w:ascii="Cambria Math" w:hAnsi="Cambria Math"/>
                        <w:color w:val="000000" w:themeColor="text1"/>
                        <w:sz w:val="24"/>
                        <w:szCs w:val="24"/>
                      </w:rPr>
                      <m:t>3</m:t>
                    </m:r>
                  </m:sub>
                </m:sSub>
              </m:oMath>
            </m:oMathPara>
          </w:p>
        </w:tc>
      </w:tr>
    </w:tbl>
    <w:p w14:paraId="1ECA9F36" w14:textId="77777777" w:rsidR="00242ABD" w:rsidRPr="00B0717E" w:rsidRDefault="00242ABD" w:rsidP="006C6717">
      <w:pPr>
        <w:spacing w:line="240" w:lineRule="auto"/>
        <w:rPr>
          <w:spacing w:val="-4"/>
          <w:sz w:val="20"/>
          <w:szCs w:val="20"/>
        </w:rPr>
      </w:pPr>
    </w:p>
    <w:p w14:paraId="74EB99D6" w14:textId="77777777" w:rsidR="009E1EA7" w:rsidRPr="009E1EA7" w:rsidRDefault="009E1EA7" w:rsidP="009E1EA7">
      <w:pPr>
        <w:widowControl w:val="0"/>
        <w:spacing w:line="240" w:lineRule="auto"/>
        <w:ind w:firstLine="708"/>
        <w:rPr>
          <w:sz w:val="24"/>
          <w:szCs w:val="24"/>
        </w:rPr>
      </w:pPr>
      <w:r w:rsidRPr="009E1EA7">
        <w:rPr>
          <w:sz w:val="24"/>
          <w:szCs w:val="24"/>
        </w:rPr>
        <w:t xml:space="preserve">На першому етапі виконується перетворення лінгвістичних оцінок експертів за кожним окремим критерієм у єдину узагальнену терм-оцінку в межах відповідних груп критеріїв ризику. Кожній лінгвістичній змінній відповідає певне числове значення. Далі здійснюється підсумовування цих кількісних оцінок у межах кожної групи згідно з формулою (2). Для формування остаточної терм-оцінки за групами критеріїв ризику застосовується характеристична функція, подана у формулі (3). Отримані результати наступні: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1</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3</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2</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2</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210</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3</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3</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4</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251</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2</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2</m:t>
            </m:r>
          </m:sub>
        </m:sSub>
      </m:oMath>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3</m:t>
            </m:r>
          </m:sub>
        </m:sSub>
      </m:oMath>
      <w:r w:rsidRPr="009E1EA7">
        <w:rPr>
          <w:sz w:val="24"/>
          <w:szCs w:val="24"/>
        </w:rPr>
        <w:t>.</w:t>
      </w:r>
    </w:p>
    <w:p w14:paraId="0D798BD3" w14:textId="77777777" w:rsidR="009E1EA7" w:rsidRPr="009E1EA7" w:rsidRDefault="009E1EA7" w:rsidP="009E1EA7">
      <w:pPr>
        <w:widowControl w:val="0"/>
        <w:spacing w:line="240" w:lineRule="auto"/>
        <w:ind w:firstLine="708"/>
        <w:rPr>
          <w:sz w:val="24"/>
          <w:szCs w:val="24"/>
        </w:rPr>
      </w:pPr>
      <w:r w:rsidRPr="009E1EA7">
        <w:rPr>
          <w:sz w:val="24"/>
          <w:szCs w:val="24"/>
        </w:rPr>
        <w:t xml:space="preserve">Далі здійснюється визначення агрегованої оцінки ризику власної безпеки туристичної подорожі. Для цього використаємо правила належності для виведення ризику власної безпеки туристичної подорожі: </w:t>
      </w:r>
      <m:oMath>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m:t>
            </m:r>
          </m:sup>
        </m:s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1</m:t>
                </m:r>
              </m:sub>
            </m:sSub>
          </m:e>
        </m:d>
        <m:r>
          <m:rPr>
            <m:sty m:val="p"/>
          </m:rPr>
          <w:rPr>
            <w:rFonts w:ascii="Cambria Math" w:hAnsi="Cambria Math"/>
            <w:sz w:val="24"/>
            <w:szCs w:val="24"/>
          </w:rPr>
          <m:t>=</m:t>
        </m:r>
        <m:r>
          <w:rPr>
            <w:rFonts w:ascii="Cambria Math" w:hAnsi="Cambria Math"/>
            <w:sz w:val="24"/>
            <w:szCs w:val="24"/>
          </w:rPr>
          <m:t>AA</m:t>
        </m:r>
      </m:oMath>
      <w:r w:rsidRPr="009E1EA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m:t>
            </m:r>
          </m:sup>
        </m:s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210</m:t>
                </m:r>
              </m:sub>
            </m:sSub>
          </m:e>
        </m:d>
        <m:r>
          <m:rPr>
            <m:sty m:val="p"/>
          </m:rPr>
          <w:rPr>
            <w:rFonts w:ascii="Cambria Math" w:hAnsi="Cambria Math"/>
            <w:sz w:val="24"/>
            <w:szCs w:val="24"/>
          </w:rPr>
          <m:t>=</m:t>
        </m:r>
        <m:r>
          <w:rPr>
            <w:rFonts w:ascii="Cambria Math" w:hAnsi="Cambria Math"/>
            <w:sz w:val="24"/>
            <w:szCs w:val="24"/>
          </w:rPr>
          <m:t>A</m:t>
        </m:r>
      </m:oMath>
      <w:r w:rsidRPr="009E1EA7">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m:t>
            </m:r>
          </m:sup>
        </m:s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251</m:t>
                </m:r>
              </m:sub>
            </m:sSub>
          </m:e>
        </m:d>
        <m:r>
          <m:rPr>
            <m:sty m:val="p"/>
          </m:rPr>
          <w:rPr>
            <w:rFonts w:ascii="Cambria Math" w:hAnsi="Cambria Math"/>
            <w:sz w:val="24"/>
            <w:szCs w:val="24"/>
          </w:rPr>
          <m:t>=</m:t>
        </m:r>
        <m:r>
          <w:rPr>
            <w:rFonts w:ascii="Cambria Math" w:hAnsi="Cambria Math"/>
            <w:sz w:val="24"/>
            <w:szCs w:val="24"/>
          </w:rPr>
          <m:t>AA</m:t>
        </m:r>
      </m:oMath>
      <w:r w:rsidRPr="009E1EA7">
        <w:rPr>
          <w:sz w:val="24"/>
          <w:szCs w:val="24"/>
        </w:rPr>
        <w:t>.</w:t>
      </w:r>
    </w:p>
    <w:p w14:paraId="0AF5D27B" w14:textId="77777777" w:rsidR="009E1EA7" w:rsidRPr="009E1EA7" w:rsidRDefault="009E1EA7" w:rsidP="009E1EA7">
      <w:pPr>
        <w:widowControl w:val="0"/>
        <w:spacing w:line="240" w:lineRule="auto"/>
        <w:ind w:firstLine="708"/>
        <w:rPr>
          <w:sz w:val="24"/>
          <w:szCs w:val="24"/>
        </w:rPr>
      </w:pPr>
      <w:r w:rsidRPr="009E1EA7">
        <w:rPr>
          <w:sz w:val="24"/>
          <w:szCs w:val="24"/>
        </w:rPr>
        <w:t xml:space="preserve">Після аналізу на індивідуальному рівні учасників туристичного руху, відбувається обчислення в межах регіону.  На цьому етапі здійснюється агрегування даних узагальненого значення ризику безпеки туристичної подорожі та прогнозованого рівня щодо повторного відвідування регіону окремо для регіонів: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oMath>
      <w:r w:rsidRPr="009E1EA7">
        <w:rPr>
          <w:sz w:val="24"/>
          <w:szCs w:val="24"/>
        </w:rPr>
        <w:t xml:space="preserve"> – по даним </w:t>
      </w:r>
      <w:bookmarkStart w:id="30" w:name="_Hlk126826609"/>
      <w:r w:rsidRPr="009E1EA7">
        <w:rPr>
          <w:sz w:val="24"/>
          <w:szCs w:val="24"/>
        </w:rPr>
        <w:t>209 експертів</w:t>
      </w:r>
      <w:bookmarkEnd w:id="30"/>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oMath>
      <w:r w:rsidRPr="009E1EA7">
        <w:rPr>
          <w:sz w:val="24"/>
          <w:szCs w:val="24"/>
        </w:rPr>
        <w:t xml:space="preserve"> – по даним </w:t>
      </w:r>
      <w:bookmarkStart w:id="31" w:name="_Hlk126826625"/>
      <w:r w:rsidRPr="009E1EA7">
        <w:rPr>
          <w:sz w:val="24"/>
          <w:szCs w:val="24"/>
        </w:rPr>
        <w:t>41 експертів</w:t>
      </w:r>
      <w:bookmarkEnd w:id="31"/>
      <w:r w:rsidRPr="009E1EA7">
        <w:rPr>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oMath>
      <w:r w:rsidRPr="009E1EA7">
        <w:rPr>
          <w:sz w:val="24"/>
          <w:szCs w:val="24"/>
        </w:rPr>
        <w:t xml:space="preserve"> – по даним </w:t>
      </w:r>
      <w:bookmarkStart w:id="32" w:name="_Hlk126826632"/>
      <w:r w:rsidRPr="009E1EA7">
        <w:rPr>
          <w:sz w:val="24"/>
          <w:szCs w:val="24"/>
        </w:rPr>
        <w:t>77 експертів</w:t>
      </w:r>
      <w:bookmarkEnd w:id="32"/>
      <w:r w:rsidRPr="009E1EA7">
        <w:rPr>
          <w:sz w:val="24"/>
          <w:szCs w:val="24"/>
        </w:rPr>
        <w:t>.</w:t>
      </w:r>
    </w:p>
    <w:p w14:paraId="13986E56" w14:textId="77777777" w:rsidR="009E1EA7" w:rsidRPr="009E1EA7" w:rsidRDefault="009E1EA7" w:rsidP="009E1EA7">
      <w:pPr>
        <w:widowControl w:val="0"/>
        <w:spacing w:line="240" w:lineRule="auto"/>
        <w:ind w:firstLine="708"/>
        <w:rPr>
          <w:sz w:val="24"/>
          <w:szCs w:val="24"/>
        </w:rPr>
      </w:pPr>
      <w:r w:rsidRPr="009E1EA7">
        <w:rPr>
          <w:sz w:val="24"/>
          <w:szCs w:val="24"/>
        </w:rPr>
        <w:t xml:space="preserve">Перш за все обчислюється одне узагальнене значення  ризику безпеки туристичної подорожі у досліджуваних регіонах. Для цього виводиться одне узагальнене значення ризику безпеки туристичної подорожі, за допомогою введення величин згідно використання зваженої суми, формула (5): </w:t>
      </w:r>
      <m:oMath>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e>
        </m:d>
        <m:r>
          <m:rPr>
            <m:sty m:val="p"/>
          </m:rPr>
          <w:rPr>
            <w:rFonts w:ascii="Cambria Math"/>
            <w:sz w:val="24"/>
            <w:szCs w:val="24"/>
          </w:rPr>
          <m:t>=79,54</m:t>
        </m:r>
        <m:r>
          <m:rPr>
            <m:sty m:val="p"/>
          </m:rPr>
          <w:rPr>
            <w:rFonts w:ascii="Cambria Math" w:hAnsi="Cambria Math"/>
            <w:sz w:val="24"/>
            <w:szCs w:val="24"/>
          </w:rPr>
          <m:t>;</m:t>
        </m:r>
      </m:oMath>
      <w:r w:rsidRPr="009E1EA7">
        <w:rPr>
          <w:sz w:val="24"/>
          <w:szCs w:val="24"/>
        </w:rPr>
        <w:t xml:space="preserve"> </w:t>
      </w:r>
      <m:oMath>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e>
        </m:d>
        <m:r>
          <m:rPr>
            <m:sty m:val="p"/>
          </m:rPr>
          <w:rPr>
            <w:rFonts w:ascii="Cambria Math"/>
            <w:sz w:val="24"/>
            <w:szCs w:val="24"/>
          </w:rPr>
          <m:t>=69,73</m:t>
        </m:r>
        <m:r>
          <m:rPr>
            <m:sty m:val="p"/>
          </m:rPr>
          <w:rPr>
            <w:rFonts w:ascii="Cambria Math" w:hAnsi="Cambria Math"/>
            <w:sz w:val="24"/>
            <w:szCs w:val="24"/>
          </w:rPr>
          <m:t xml:space="preserve">; </m:t>
        </m:r>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e>
        </m:d>
        <m:r>
          <m:rPr>
            <m:sty m:val="p"/>
          </m:rPr>
          <w:rPr>
            <w:rFonts w:ascii="Cambria Math"/>
            <w:sz w:val="24"/>
            <w:szCs w:val="24"/>
          </w:rPr>
          <m:t>=87,89</m:t>
        </m:r>
        <m:r>
          <m:rPr>
            <m:sty m:val="p"/>
          </m:rPr>
          <w:rPr>
            <w:rFonts w:ascii="Cambria Math" w:hAnsi="Cambria Math"/>
            <w:sz w:val="24"/>
            <w:szCs w:val="24"/>
          </w:rPr>
          <m:t>.</m:t>
        </m:r>
      </m:oMath>
      <w:r w:rsidRPr="009E1EA7">
        <w:rPr>
          <w:sz w:val="24"/>
          <w:szCs w:val="24"/>
        </w:rPr>
        <w:t xml:space="preserve"> Після цього, для порівняння даних використовується функція належності (6): </w:t>
      </w:r>
      <m:oMath>
        <m:r>
          <w:rPr>
            <w:rFonts w:ascii="Cambria Math" w:hAnsi="Cambria Math"/>
            <w:sz w:val="24"/>
            <w:szCs w:val="24"/>
          </w:rPr>
          <m:t>ϕ</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r>
          <m:rPr>
            <m:sty m:val="p"/>
          </m:rPr>
          <w:rPr>
            <w:rFonts w:ascii="Cambria Math"/>
            <w:sz w:val="24"/>
            <w:szCs w:val="24"/>
          </w:rPr>
          <m:t>)</m:t>
        </m:r>
        <m:r>
          <m:rPr>
            <m:sty m:val="p"/>
          </m:rPr>
          <w:rPr>
            <w:rFonts w:ascii="Cambria Math" w:hAnsi="Cambria Math"/>
            <w:sz w:val="24"/>
            <w:szCs w:val="24"/>
          </w:rPr>
          <m:t>=</m:t>
        </m:r>
      </m:oMath>
      <w:r w:rsidRPr="009E1EA7">
        <w:rPr>
          <w:sz w:val="24"/>
          <w:szCs w:val="24"/>
        </w:rPr>
        <w:t xml:space="preserve">0,5; </w:t>
      </w:r>
      <m:oMath>
        <m:r>
          <w:rPr>
            <w:rFonts w:ascii="Cambria Math" w:hAnsi="Cambria Math"/>
            <w:sz w:val="24"/>
            <w:szCs w:val="24"/>
          </w:rPr>
          <m:t>ϕ</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r>
          <m:rPr>
            <m:sty m:val="p"/>
          </m:rPr>
          <w:rPr>
            <w:rFonts w:ascii="Cambria Math"/>
            <w:sz w:val="24"/>
            <w:szCs w:val="24"/>
          </w:rPr>
          <m:t>)</m:t>
        </m:r>
        <m:r>
          <m:rPr>
            <m:sty m:val="p"/>
          </m:rPr>
          <w:rPr>
            <w:rFonts w:ascii="Cambria Math" w:hAnsi="Cambria Math"/>
            <w:sz w:val="24"/>
            <w:szCs w:val="24"/>
          </w:rPr>
          <m:t>=</m:t>
        </m:r>
      </m:oMath>
      <w:r w:rsidRPr="009E1EA7">
        <w:rPr>
          <w:sz w:val="24"/>
          <w:szCs w:val="24"/>
        </w:rPr>
        <w:t xml:space="preserve">0,88; </w:t>
      </w:r>
      <m:oMath>
        <m:r>
          <w:rPr>
            <w:rFonts w:ascii="Cambria Math" w:hAnsi="Cambria Math"/>
            <w:sz w:val="24"/>
            <w:szCs w:val="24"/>
          </w:rPr>
          <m:t>ϕ</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sz w:val="24"/>
            <w:szCs w:val="24"/>
          </w:rPr>
          <m:t>)</m:t>
        </m:r>
        <m:r>
          <m:rPr>
            <m:sty m:val="p"/>
          </m:rPr>
          <w:rPr>
            <w:rFonts w:ascii="Cambria Math" w:hAnsi="Cambria Math"/>
            <w:sz w:val="24"/>
            <w:szCs w:val="24"/>
          </w:rPr>
          <m:t>=</m:t>
        </m:r>
      </m:oMath>
      <w:r w:rsidRPr="009E1EA7">
        <w:rPr>
          <w:sz w:val="24"/>
          <w:szCs w:val="24"/>
        </w:rPr>
        <w:t>0,13.</w:t>
      </w:r>
    </w:p>
    <w:p w14:paraId="59CD8ED1" w14:textId="77777777" w:rsidR="009E1EA7" w:rsidRPr="009E1EA7" w:rsidRDefault="009E1EA7" w:rsidP="009E1EA7">
      <w:pPr>
        <w:widowControl w:val="0"/>
        <w:spacing w:line="240" w:lineRule="auto"/>
        <w:ind w:firstLine="708"/>
        <w:rPr>
          <w:sz w:val="24"/>
          <w:szCs w:val="24"/>
        </w:rPr>
      </w:pPr>
      <w:r w:rsidRPr="009E1EA7">
        <w:rPr>
          <w:sz w:val="24"/>
          <w:szCs w:val="24"/>
        </w:rPr>
        <w:t xml:space="preserve">Нехай по досліджуваних регіонах існує прогнозований рівень щодо повторного відвідування регіону [15]: </w:t>
      </w:r>
      <m:oMath>
        <m:r>
          <m:rPr>
            <m:sty m:val="p"/>
          </m:rPr>
          <w:rPr>
            <w:rFonts w:ascii="Cambria Math" w:hAnsi="Cambria Math"/>
            <w:sz w:val="24"/>
            <w:szCs w:val="24"/>
          </w:rPr>
          <m:t>Ξ</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e>
        </m:d>
        <m:r>
          <m:rPr>
            <m:sty m:val="p"/>
          </m:rPr>
          <w:rPr>
            <w:rFonts w:ascii="Cambria Math" w:hAnsi="Cambria Math"/>
            <w:sz w:val="24"/>
            <w:szCs w:val="24"/>
          </w:rPr>
          <m:t>=</m:t>
        </m:r>
      </m:oMath>
      <w:r w:rsidRPr="009E1EA7">
        <w:rPr>
          <w:sz w:val="24"/>
          <w:szCs w:val="24"/>
        </w:rPr>
        <w:t xml:space="preserve">0,85; </w:t>
      </w:r>
      <m:oMath>
        <m:r>
          <m:rPr>
            <m:sty m:val="p"/>
          </m:rPr>
          <w:rPr>
            <w:rFonts w:ascii="Cambria Math" w:hAnsi="Cambria Math"/>
            <w:sz w:val="24"/>
            <w:szCs w:val="24"/>
          </w:rPr>
          <m:t>Ξ</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e>
        </m:d>
        <m:r>
          <m:rPr>
            <m:sty m:val="p"/>
          </m:rPr>
          <w:rPr>
            <w:rFonts w:ascii="Cambria Math" w:hAnsi="Cambria Math"/>
            <w:sz w:val="24"/>
            <w:szCs w:val="24"/>
          </w:rPr>
          <m:t>=</m:t>
        </m:r>
      </m:oMath>
      <w:r w:rsidRPr="009E1EA7">
        <w:rPr>
          <w:sz w:val="24"/>
          <w:szCs w:val="24"/>
        </w:rPr>
        <w:t xml:space="preserve">0,78; </w:t>
      </w:r>
      <m:oMath>
        <m:r>
          <m:rPr>
            <m:sty m:val="p"/>
          </m:rPr>
          <w:rPr>
            <w:rFonts w:ascii="Cambria Math" w:hAnsi="Cambria Math"/>
            <w:sz w:val="24"/>
            <w:szCs w:val="24"/>
          </w:rPr>
          <m:t>Ξ</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e>
        </m:d>
        <m:r>
          <m:rPr>
            <m:sty m:val="p"/>
          </m:rPr>
          <w:rPr>
            <w:rFonts w:ascii="Cambria Math" w:hAnsi="Cambria Math"/>
            <w:sz w:val="24"/>
            <w:szCs w:val="24"/>
          </w:rPr>
          <m:t>=</m:t>
        </m:r>
      </m:oMath>
      <w:r w:rsidRPr="009E1EA7">
        <w:rPr>
          <w:sz w:val="24"/>
          <w:szCs w:val="24"/>
        </w:rPr>
        <w:t xml:space="preserve">0,88. </w:t>
      </w:r>
    </w:p>
    <w:p w14:paraId="3DECBCE5" w14:textId="77777777" w:rsidR="009E1EA7" w:rsidRPr="009E1EA7" w:rsidRDefault="009E1EA7" w:rsidP="009E1EA7">
      <w:pPr>
        <w:widowControl w:val="0"/>
        <w:spacing w:line="240" w:lineRule="auto"/>
        <w:ind w:firstLine="708"/>
        <w:rPr>
          <w:sz w:val="24"/>
          <w:szCs w:val="24"/>
        </w:rPr>
      </w:pPr>
      <w:r w:rsidRPr="009E1EA7">
        <w:rPr>
          <w:sz w:val="24"/>
          <w:szCs w:val="24"/>
        </w:rPr>
        <w:t xml:space="preserve">Далі за формулою (7) відбувається отримання рівня почуття безпеки регіону з боку учасників туристичного руху: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e>
        </m:d>
        <m:r>
          <m:rPr>
            <m:sty m:val="p"/>
          </m:rPr>
          <w:rPr>
            <w:rFonts w:ascii="Cambria Math" w:hAnsi="Cambria Math"/>
            <w:sz w:val="24"/>
            <w:szCs w:val="24"/>
          </w:rPr>
          <m:t>=</m:t>
        </m:r>
      </m:oMath>
      <w:r w:rsidRPr="009E1EA7">
        <w:rPr>
          <w:sz w:val="24"/>
          <w:szCs w:val="24"/>
        </w:rPr>
        <w:t xml:space="preserve">0,74;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e>
        </m:d>
        <m:r>
          <m:rPr>
            <m:sty m:val="p"/>
          </m:rPr>
          <w:rPr>
            <w:rFonts w:ascii="Cambria Math" w:hAnsi="Cambria Math"/>
            <w:sz w:val="24"/>
            <w:szCs w:val="24"/>
          </w:rPr>
          <m:t>=</m:t>
        </m:r>
      </m:oMath>
      <w:r w:rsidRPr="009E1EA7">
        <w:rPr>
          <w:sz w:val="24"/>
          <w:szCs w:val="24"/>
        </w:rPr>
        <w:t xml:space="preserve">0,875;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e>
        </m:d>
        <m:r>
          <m:rPr>
            <m:sty m:val="p"/>
          </m:rPr>
          <w:rPr>
            <w:rFonts w:ascii="Cambria Math" w:hAnsi="Cambria Math"/>
            <w:sz w:val="24"/>
            <w:szCs w:val="24"/>
          </w:rPr>
          <m:t>=</m:t>
        </m:r>
      </m:oMath>
      <w:r w:rsidRPr="009E1EA7">
        <w:rPr>
          <w:sz w:val="24"/>
          <w:szCs w:val="24"/>
        </w:rPr>
        <w:t>0,56.</w:t>
      </w:r>
    </w:p>
    <w:p w14:paraId="3E177648" w14:textId="77777777" w:rsidR="009E1EA7" w:rsidRPr="009E1EA7" w:rsidRDefault="009E1EA7" w:rsidP="009E1EA7">
      <w:pPr>
        <w:widowControl w:val="0"/>
        <w:spacing w:line="240" w:lineRule="auto"/>
        <w:ind w:firstLine="708"/>
        <w:rPr>
          <w:sz w:val="24"/>
          <w:szCs w:val="24"/>
        </w:rPr>
      </w:pPr>
      <w:r w:rsidRPr="009E1EA7">
        <w:rPr>
          <w:sz w:val="24"/>
          <w:szCs w:val="24"/>
        </w:rPr>
        <w:t xml:space="preserve">На третьому модулі відбувається виведення ступеня ризику безпеки туристичної подорожі враховуючи рівень почуття безпеки регіону з боку учасників туристичного руху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R</m:t>
            </m:r>
          </m:e>
        </m:d>
        <m:r>
          <m:rPr>
            <m:sty m:val="p"/>
          </m:rPr>
          <w:rPr>
            <w:rFonts w:ascii="Cambria Math" w:hAnsi="Cambria Math"/>
            <w:sz w:val="24"/>
            <w:szCs w:val="24"/>
          </w:rPr>
          <m:t xml:space="preserve"> </m:t>
        </m:r>
      </m:oMath>
      <w:r w:rsidRPr="009E1EA7">
        <w:rPr>
          <w:sz w:val="24"/>
          <w:szCs w:val="24"/>
        </w:rPr>
        <w:t xml:space="preserve">та експертного рівня безпеки регіональних туристичних систем </w:t>
      </w:r>
      <m:oMath>
        <m:r>
          <m:rPr>
            <m:sty m:val="p"/>
          </m:rPr>
          <w:rPr>
            <w:rFonts w:ascii="Cambria Math" w:hAnsi="Cambria Math"/>
            <w:sz w:val="24"/>
            <w:szCs w:val="24"/>
          </w:rPr>
          <m:t>Δ</m:t>
        </m:r>
      </m:oMath>
      <w:r w:rsidRPr="009E1EA7">
        <w:rPr>
          <w:sz w:val="24"/>
          <w:szCs w:val="24"/>
        </w:rPr>
        <w:t>.</w:t>
      </w:r>
    </w:p>
    <w:p w14:paraId="252180E0" w14:textId="77777777" w:rsidR="009E1EA7" w:rsidRPr="009E1EA7" w:rsidRDefault="009E1EA7" w:rsidP="009E1EA7">
      <w:pPr>
        <w:widowControl w:val="0"/>
        <w:spacing w:line="240" w:lineRule="auto"/>
        <w:ind w:firstLine="708"/>
        <w:rPr>
          <w:sz w:val="24"/>
          <w:szCs w:val="24"/>
        </w:rPr>
      </w:pPr>
      <w:r w:rsidRPr="009E1EA7">
        <w:rPr>
          <w:sz w:val="24"/>
          <w:szCs w:val="24"/>
        </w:rPr>
        <w:t xml:space="preserve">Нехай ОПР для кожного регіону має власні міркування щодо величини безпеки регіональних туристичних систем: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5</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e>
        </m:d>
      </m:oMath>
      <w:r w:rsidRPr="009E1EA7">
        <w:rPr>
          <w:sz w:val="24"/>
          <w:szCs w:val="24"/>
        </w:rPr>
        <w:t xml:space="preserve">={Високий рівень безпеки регіональних туристичних систем};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4</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e>
        </m:d>
      </m:oMath>
      <w:r w:rsidRPr="009E1EA7">
        <w:rPr>
          <w:sz w:val="24"/>
          <w:szCs w:val="24"/>
        </w:rPr>
        <w:t xml:space="preserve">={Рівень безпеки регіональних туристичних систем вище середнього};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4</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e>
        </m:d>
      </m:oMath>
      <w:r w:rsidRPr="009E1EA7">
        <w:rPr>
          <w:sz w:val="24"/>
          <w:szCs w:val="24"/>
        </w:rPr>
        <w:t>={Рівень безпеки регіональних туристичних систем вище середнього}.</w:t>
      </w:r>
    </w:p>
    <w:p w14:paraId="1159C740" w14:textId="14D5FF9D" w:rsidR="009E1EA7" w:rsidRPr="009E1EA7" w:rsidRDefault="009E1EA7" w:rsidP="009E1EA7">
      <w:pPr>
        <w:widowControl w:val="0"/>
        <w:spacing w:line="240" w:lineRule="auto"/>
        <w:ind w:firstLine="708"/>
        <w:rPr>
          <w:sz w:val="24"/>
          <w:szCs w:val="24"/>
        </w:rPr>
      </w:pPr>
      <w:r w:rsidRPr="009E1EA7">
        <w:rPr>
          <w:sz w:val="24"/>
          <w:szCs w:val="24"/>
        </w:rPr>
        <w:t xml:space="preserve">Нехай терм-множина лінгвістичних змінних </w:t>
      </w:r>
      <m:oMath>
        <m:r>
          <m:rPr>
            <m:sty m:val="p"/>
          </m:rPr>
          <w:rPr>
            <w:rFonts w:ascii="Cambria Math" w:hAnsi="Cambria Math"/>
            <w:sz w:val="24"/>
            <w:szCs w:val="24"/>
          </w:rPr>
          <m:t>Δ</m:t>
        </m:r>
      </m:oMath>
      <w:r w:rsidRPr="009E1EA7">
        <w:rPr>
          <w:sz w:val="24"/>
          <w:szCs w:val="24"/>
        </w:rPr>
        <w:t xml:space="preserve"> представлена на деякому числовому проміжку </w:t>
      </w:r>
      <w:r w:rsidRPr="009E1EA7">
        <w:rPr>
          <w:sz w:val="24"/>
          <w:szCs w:val="24"/>
        </w:rPr>
        <w:fldChar w:fldCharType="begin"/>
      </w:r>
      <w:r w:rsidRPr="009E1EA7">
        <w:rPr>
          <w:sz w:val="24"/>
          <w:szCs w:val="24"/>
        </w:rPr>
        <w:instrText xml:space="preserve"> QUOTE </w:instrText>
      </w:r>
      <m:oMath>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6</m:t>
            </m:r>
          </m:sub>
        </m:sSub>
        <m:r>
          <m:rPr>
            <m:sty m:val="p"/>
          </m:rPr>
          <w:rPr>
            <w:rFonts w:ascii="Cambria Math" w:hAnsi="Cambria Math"/>
            <w:sz w:val="24"/>
            <w:szCs w:val="24"/>
          </w:rPr>
          <m:t>]</m:t>
        </m:r>
      </m:oMath>
      <w:r w:rsidRPr="009E1EA7">
        <w:rPr>
          <w:sz w:val="24"/>
          <w:szCs w:val="24"/>
        </w:rPr>
        <w:instrText xml:space="preserve"> </w:instrText>
      </w:r>
      <w:r w:rsidRPr="009E1EA7">
        <w:rPr>
          <w:sz w:val="24"/>
          <w:szCs w:val="24"/>
        </w:rPr>
        <w:fldChar w:fldCharType="separate"/>
      </w:r>
      <m:oMath>
        <m:r>
          <m:rPr>
            <m:sty m:val="p"/>
          </m:rPr>
          <w:rPr>
            <w:rFonts w:ascii="Cambria Math"/>
            <w:sz w:val="24"/>
            <w:szCs w:val="24"/>
          </w:rPr>
          <m:t>[0;100]</m:t>
        </m:r>
      </m:oMath>
      <w:r w:rsidRPr="009E1EA7">
        <w:rPr>
          <w:sz w:val="24"/>
          <w:szCs w:val="24"/>
        </w:rPr>
        <w:fldChar w:fldCharType="end"/>
      </w:r>
      <w:r w:rsidRPr="009E1EA7">
        <w:rPr>
          <w:sz w:val="24"/>
          <w:szCs w:val="24"/>
        </w:rPr>
        <w:t xml:space="preserve">, для розмежування термів: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hAnsi="Cambria Math"/>
                <w:sz w:val="24"/>
                <w:szCs w:val="24"/>
              </w:rPr>
              <m:t>1</m:t>
            </m:r>
          </m:sub>
        </m:sSub>
        <m:r>
          <m:rPr>
            <m:sty m:val="p"/>
          </m:rPr>
          <w:rPr>
            <w:rFonts w:ascii="Cambria Math" w:hAnsi="Cambria Math"/>
            <w:sz w:val="24"/>
            <w:szCs w:val="24"/>
          </w:rPr>
          <m:t>∈[0;20],</m:t>
        </m:r>
      </m:oMath>
      <w:r w:rsidRPr="009E1EA7">
        <w:rPr>
          <w:sz w:val="24"/>
          <w:szCs w:val="24"/>
        </w:rPr>
        <w:t xml:space="preserve"> </w:t>
      </w:r>
      <w:r w:rsidRPr="009E1EA7">
        <w:rPr>
          <w:sz w:val="24"/>
          <w:szCs w:val="24"/>
        </w:rPr>
        <w:fldChar w:fldCharType="begin"/>
      </w:r>
      <w:r w:rsidRPr="009E1EA7">
        <w:rPr>
          <w:sz w:val="24"/>
          <w:szCs w:val="24"/>
        </w:rPr>
        <w:instrText xml:space="preserve"> QUOTE </w:instrText>
      </w:r>
      <m:oMath>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2</m:t>
            </m:r>
          </m:sub>
        </m:sSub>
        <m:r>
          <m:rPr>
            <m:sty m:val="p"/>
          </m:rPr>
          <w:rPr>
            <w:rFonts w:ascii="Cambria Math" w:hAnsi="Cambria Math"/>
            <w:sz w:val="24"/>
            <w:szCs w:val="24"/>
          </w:rPr>
          <m:t>],</m:t>
        </m:r>
      </m:oMath>
      <w:r w:rsidRPr="009E1EA7">
        <w:rPr>
          <w:sz w:val="24"/>
          <w:szCs w:val="24"/>
        </w:rPr>
        <w:instrText xml:space="preserve"> </w:instrText>
      </w:r>
      <w:r w:rsidRPr="009E1EA7">
        <w:rPr>
          <w:sz w:val="24"/>
          <w:szCs w:val="24"/>
        </w:rPr>
        <w:fldChar w:fldCharType="end"/>
      </w:r>
      <w:r w:rsidRPr="009E1EA7">
        <w:rPr>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sz w:val="24"/>
                <w:szCs w:val="24"/>
              </w:rPr>
              <m:t>2</m:t>
            </m:r>
          </m:sub>
        </m:sSub>
        <m:r>
          <m:rPr>
            <m:sty m:val="p"/>
          </m:rPr>
          <w:rPr>
            <w:rFonts w:ascii="Cambria Math" w:hAnsi="Cambria Math" w:cs="Cambria Math"/>
            <w:sz w:val="24"/>
            <w:szCs w:val="24"/>
          </w:rPr>
          <m:t>∈</m:t>
        </m:r>
        <m:r>
          <m:rPr>
            <m:sty m:val="p"/>
          </m:rPr>
          <w:rPr>
            <w:rFonts w:ascii="Cambria Math"/>
            <w:sz w:val="24"/>
            <w:szCs w:val="24"/>
          </w:rPr>
          <m:t>[20;40],</m:t>
        </m:r>
      </m:oMath>
      <w:r w:rsidRPr="009E1EA7">
        <w:rPr>
          <w:sz w:val="24"/>
          <w:szCs w:val="24"/>
        </w:rPr>
        <w:t xml:space="preserve"> </w:t>
      </w:r>
      <w:r w:rsidRPr="009E1EA7">
        <w:rPr>
          <w:sz w:val="24"/>
          <w:szCs w:val="24"/>
        </w:rPr>
        <w:fldChar w:fldCharType="begin"/>
      </w:r>
      <w:r w:rsidRPr="009E1EA7">
        <w:rPr>
          <w:sz w:val="24"/>
          <w:szCs w:val="24"/>
        </w:rPr>
        <w:instrText xml:space="preserve"> QUOTE </w:instrText>
      </w:r>
      <m:oMath>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3</m:t>
            </m:r>
          </m:sub>
        </m:sSub>
        <m:r>
          <m:rPr>
            <m:sty m:val="p"/>
          </m:rPr>
          <w:rPr>
            <w:rFonts w:ascii="Cambria Math" w:hAnsi="Cambria Math"/>
            <w:sz w:val="24"/>
            <w:szCs w:val="24"/>
          </w:rPr>
          <m:t>],</m:t>
        </m:r>
      </m:oMath>
      <w:r w:rsidRPr="009E1EA7">
        <w:rPr>
          <w:sz w:val="24"/>
          <w:szCs w:val="24"/>
        </w:rPr>
        <w:instrText xml:space="preserve"> </w:instrText>
      </w:r>
      <w:r w:rsidRPr="009E1EA7">
        <w:rPr>
          <w:sz w:val="24"/>
          <w:szCs w:val="24"/>
        </w:rPr>
        <w:fldChar w:fldCharType="separate"/>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sz w:val="24"/>
                <w:szCs w:val="24"/>
              </w:rPr>
              <m:t>3</m:t>
            </m:r>
          </m:sub>
        </m:sSub>
        <m:r>
          <m:rPr>
            <m:sty m:val="p"/>
          </m:rPr>
          <w:rPr>
            <w:rFonts w:ascii="Cambria Math" w:hAnsi="Cambria Math" w:cs="Cambria Math"/>
            <w:sz w:val="24"/>
            <w:szCs w:val="24"/>
          </w:rPr>
          <m:t>∈</m:t>
        </m:r>
        <m:r>
          <m:rPr>
            <m:sty m:val="p"/>
          </m:rPr>
          <w:rPr>
            <w:rFonts w:ascii="Cambria Math"/>
            <w:sz w:val="24"/>
            <w:szCs w:val="24"/>
          </w:rPr>
          <m:t>[40;60],</m:t>
        </m:r>
      </m:oMath>
      <w:r w:rsidRPr="009E1EA7">
        <w:rPr>
          <w:sz w:val="24"/>
          <w:szCs w:val="24"/>
        </w:rPr>
        <w:fldChar w:fldCharType="end"/>
      </w:r>
      <w:r w:rsidRPr="009E1EA7">
        <w:rPr>
          <w:sz w:val="24"/>
          <w:szCs w:val="24"/>
        </w:rPr>
        <w:t xml:space="preserve"> </w:t>
      </w:r>
      <w:r w:rsidRPr="009E1EA7">
        <w:rPr>
          <w:sz w:val="24"/>
          <w:szCs w:val="24"/>
        </w:rPr>
        <w:fldChar w:fldCharType="begin"/>
      </w:r>
      <w:r w:rsidRPr="009E1EA7">
        <w:rPr>
          <w:sz w:val="24"/>
          <w:szCs w:val="24"/>
        </w:rPr>
        <w:instrText xml:space="preserve"> QUOTE </w:instrText>
      </w:r>
      <m:oMath>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4</m:t>
            </m:r>
          </m:sub>
        </m:sSub>
        <m:r>
          <m:rPr>
            <m:sty m:val="p"/>
          </m:rPr>
          <w:rPr>
            <w:rFonts w:ascii="Cambria Math" w:hAnsi="Cambria Math"/>
            <w:sz w:val="24"/>
            <w:szCs w:val="24"/>
          </w:rPr>
          <m:t>],</m:t>
        </m:r>
      </m:oMath>
      <w:r w:rsidRPr="009E1EA7">
        <w:rPr>
          <w:sz w:val="24"/>
          <w:szCs w:val="24"/>
        </w:rPr>
        <w:instrText xml:space="preserve"> </w:instrText>
      </w:r>
      <w:r w:rsidRPr="009E1EA7">
        <w:rPr>
          <w:sz w:val="24"/>
          <w:szCs w:val="24"/>
        </w:rPr>
        <w:fldChar w:fldCharType="separate"/>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sz w:val="24"/>
                <w:szCs w:val="24"/>
              </w:rPr>
              <m:t>4</m:t>
            </m:r>
          </m:sub>
        </m:sSub>
        <m:r>
          <m:rPr>
            <m:sty m:val="p"/>
          </m:rPr>
          <w:rPr>
            <w:rFonts w:ascii="Cambria Math" w:hAnsi="Cambria Math" w:cs="Cambria Math"/>
            <w:sz w:val="24"/>
            <w:szCs w:val="24"/>
          </w:rPr>
          <m:t>∈</m:t>
        </m:r>
        <m:r>
          <m:rPr>
            <m:sty m:val="p"/>
          </m:rPr>
          <w:rPr>
            <w:rFonts w:ascii="Cambria Math"/>
            <w:sz w:val="24"/>
            <w:szCs w:val="24"/>
          </w:rPr>
          <m:t>[60;80],</m:t>
        </m:r>
      </m:oMath>
      <w:r w:rsidRPr="009E1EA7">
        <w:rPr>
          <w:sz w:val="24"/>
          <w:szCs w:val="24"/>
        </w:rPr>
        <w:fldChar w:fldCharType="end"/>
      </w:r>
      <w:r w:rsidRPr="009E1EA7">
        <w:rPr>
          <w:sz w:val="24"/>
          <w:szCs w:val="24"/>
        </w:rPr>
        <w:t xml:space="preserve"> </w:t>
      </w:r>
      <w:r w:rsidRPr="009E1EA7">
        <w:rPr>
          <w:sz w:val="24"/>
          <w:szCs w:val="24"/>
        </w:rPr>
        <w:fldChar w:fldCharType="begin"/>
      </w:r>
      <w:r w:rsidRPr="009E1EA7">
        <w:rPr>
          <w:sz w:val="24"/>
          <w:szCs w:val="24"/>
        </w:rPr>
        <w:instrText xml:space="preserve"> QUOTE </w:instrText>
      </w:r>
      <m:oMath>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4</m:t>
            </m:r>
          </m:sub>
        </m:sSub>
        <m:r>
          <m:rPr>
            <m:sty m:val="p"/>
          </m:rP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4</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5</m:t>
                </m:r>
              </m:sub>
            </m:sSub>
          </m:e>
        </m:d>
        <m:r>
          <m:rPr>
            <m:sty m:val="p"/>
          </m:rPr>
          <w:rPr>
            <w:rFonts w:ascii="Cambria Math" w:hAnsi="Cambria Math"/>
            <w:sz w:val="24"/>
            <w:szCs w:val="24"/>
          </w:rPr>
          <m:t>,</m:t>
        </m:r>
      </m:oMath>
      <w:r w:rsidRPr="009E1EA7">
        <w:rPr>
          <w:sz w:val="24"/>
          <w:szCs w:val="24"/>
        </w:rPr>
        <w:instrText xml:space="preserve"> </w:instrText>
      </w:r>
      <w:r w:rsidRPr="009E1EA7">
        <w:rPr>
          <w:sz w:val="24"/>
          <w:szCs w:val="24"/>
        </w:rPr>
        <w:fldChar w:fldCharType="separate"/>
      </w:r>
      <m:oMath>
        <m:sSub>
          <m:sSubPr>
            <m:ctrlPr>
              <w:rPr>
                <w:rFonts w:ascii="Cambria Math" w:hAnsi="Cambria Math"/>
                <w:sz w:val="24"/>
                <w:szCs w:val="24"/>
              </w:rPr>
            </m:ctrlPr>
          </m:sSubPr>
          <m:e>
            <m:r>
              <m:rPr>
                <m:sty m:val="p"/>
              </m:rPr>
              <w:rPr>
                <w:rFonts w:ascii="Cambria Math" w:hAnsi="Cambria Math"/>
                <w:sz w:val="24"/>
                <w:szCs w:val="24"/>
              </w:rPr>
              <m:t>Δ</m:t>
            </m:r>
          </m:e>
          <m:sub>
            <m:r>
              <m:rPr>
                <m:sty m:val="p"/>
              </m:rPr>
              <w:rPr>
                <w:rFonts w:ascii="Cambria Math"/>
                <w:sz w:val="24"/>
                <w:szCs w:val="24"/>
              </w:rPr>
              <m:t>5</m:t>
            </m:r>
          </m:sub>
        </m:sSub>
        <m:r>
          <m:rPr>
            <m:sty m:val="p"/>
          </m:rPr>
          <w:rPr>
            <w:rFonts w:ascii="Cambria Math" w:hAnsi="Cambria Math" w:cs="Cambria Math"/>
            <w:sz w:val="24"/>
            <w:szCs w:val="24"/>
          </w:rPr>
          <m:t>∈</m:t>
        </m:r>
        <m:r>
          <m:rPr>
            <m:sty m:val="p"/>
          </m:rPr>
          <w:rPr>
            <w:rFonts w:ascii="Cambria Math"/>
            <w:sz w:val="24"/>
            <w:szCs w:val="24"/>
          </w:rPr>
          <m:t>[80;100].</m:t>
        </m:r>
      </m:oMath>
      <w:r w:rsidRPr="009E1EA7">
        <w:rPr>
          <w:sz w:val="24"/>
          <w:szCs w:val="24"/>
        </w:rPr>
        <w:fldChar w:fldCharType="end"/>
      </w:r>
      <w:r w:rsidRPr="009E1EA7">
        <w:rPr>
          <w:sz w:val="24"/>
          <w:szCs w:val="24"/>
        </w:rPr>
        <w:t xml:space="preserve">  Далі за допомогою характеристичної функції (8) відбувається об’єднання кількісних оцінок та думок ОПР: </w:t>
      </w:r>
      <m:oMath>
        <m:r>
          <w:rPr>
            <w:rFonts w:ascii="Cambria Math" w:hAnsi="Cambria Math"/>
            <w:sz w:val="24"/>
            <w:szCs w:val="24"/>
          </w:rPr>
          <m:t>ω</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r>
          <m:rPr>
            <m:sty m:val="p"/>
          </m:rPr>
          <w:rPr>
            <w:rFonts w:ascii="Cambria Math"/>
            <w:sz w:val="24"/>
            <w:szCs w:val="24"/>
          </w:rPr>
          <m:t>)=</m:t>
        </m:r>
      </m:oMath>
      <w:r w:rsidRPr="009E1EA7">
        <w:rPr>
          <w:sz w:val="24"/>
          <w:szCs w:val="24"/>
        </w:rPr>
        <w:t xml:space="preserve">74; </w:t>
      </w:r>
      <m:oMath>
        <m:r>
          <w:rPr>
            <w:rFonts w:ascii="Cambria Math" w:hAnsi="Cambria Math"/>
            <w:sz w:val="24"/>
            <w:szCs w:val="24"/>
          </w:rPr>
          <m:t>ω</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r>
          <m:rPr>
            <m:sty m:val="p"/>
          </m:rPr>
          <w:rPr>
            <w:rFonts w:ascii="Cambria Math"/>
            <w:sz w:val="24"/>
            <w:szCs w:val="24"/>
          </w:rPr>
          <m:t>)=</m:t>
        </m:r>
      </m:oMath>
      <w:r w:rsidRPr="009E1EA7">
        <w:rPr>
          <w:sz w:val="24"/>
          <w:szCs w:val="24"/>
        </w:rPr>
        <w:t xml:space="preserve">70; </w:t>
      </w:r>
      <m:oMath>
        <m:r>
          <w:rPr>
            <w:rFonts w:ascii="Cambria Math" w:hAnsi="Cambria Math"/>
            <w:sz w:val="24"/>
            <w:szCs w:val="24"/>
          </w:rPr>
          <m:t>ω</m:t>
        </m:r>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sz w:val="24"/>
            <w:szCs w:val="24"/>
          </w:rPr>
          <m:t>)=</m:t>
        </m:r>
      </m:oMath>
      <w:r w:rsidRPr="009E1EA7">
        <w:rPr>
          <w:sz w:val="24"/>
          <w:szCs w:val="24"/>
        </w:rPr>
        <w:t>44,8.</w:t>
      </w:r>
    </w:p>
    <w:p w14:paraId="3C3DACBB" w14:textId="77777777" w:rsidR="009E1EA7" w:rsidRPr="009E1EA7" w:rsidRDefault="009E1EA7" w:rsidP="009E1EA7">
      <w:pPr>
        <w:widowControl w:val="0"/>
        <w:spacing w:line="240" w:lineRule="auto"/>
        <w:ind w:firstLine="708"/>
        <w:rPr>
          <w:sz w:val="24"/>
          <w:szCs w:val="24"/>
        </w:rPr>
      </w:pPr>
      <w:r w:rsidRPr="009E1EA7">
        <w:rPr>
          <w:sz w:val="24"/>
          <w:szCs w:val="24"/>
        </w:rPr>
        <w:t xml:space="preserve">Після цього, використовується S-подібна функція належності (9):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r>
          <m:rPr>
            <m:sty m:val="p"/>
          </m:rPr>
          <w:rPr>
            <w:rFonts w:ascii="Cambria Math"/>
            <w:sz w:val="24"/>
            <w:szCs w:val="24"/>
          </w:rPr>
          <m:t>)=</m:t>
        </m:r>
      </m:oMath>
      <w:r w:rsidRPr="009E1EA7">
        <w:rPr>
          <w:sz w:val="24"/>
          <w:szCs w:val="24"/>
        </w:rPr>
        <w:t xml:space="preserve">0,86;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r>
          <m:rPr>
            <m:sty m:val="p"/>
          </m:rPr>
          <w:rPr>
            <w:rFonts w:ascii="Cambria Math"/>
            <w:sz w:val="24"/>
            <w:szCs w:val="24"/>
          </w:rPr>
          <m:t>)=</m:t>
        </m:r>
      </m:oMath>
      <w:r w:rsidRPr="009E1EA7">
        <w:rPr>
          <w:sz w:val="24"/>
          <w:szCs w:val="24"/>
        </w:rPr>
        <w:t xml:space="preserve">0,82;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sz w:val="24"/>
            <w:szCs w:val="24"/>
          </w:rPr>
          <m:t>)=</m:t>
        </m:r>
      </m:oMath>
      <w:r w:rsidRPr="009E1EA7">
        <w:rPr>
          <w:sz w:val="24"/>
          <w:szCs w:val="24"/>
        </w:rPr>
        <w:t>0,41.</w:t>
      </w:r>
    </w:p>
    <w:p w14:paraId="5E4A9A4E" w14:textId="4B9E7E24" w:rsidR="001A0E2F" w:rsidRDefault="009E1EA7" w:rsidP="009E1EA7">
      <w:pPr>
        <w:widowControl w:val="0"/>
        <w:spacing w:line="240" w:lineRule="auto"/>
        <w:ind w:firstLine="708"/>
        <w:rPr>
          <w:sz w:val="24"/>
          <w:szCs w:val="24"/>
        </w:rPr>
      </w:pPr>
      <w:r w:rsidRPr="009E1EA7">
        <w:rPr>
          <w:sz w:val="24"/>
          <w:szCs w:val="24"/>
        </w:rPr>
        <w:t xml:space="preserve">Далі по отриманій нормованій оцінці ризику безпеки туристичної подорожі представляється лінгвістичне трактування: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1</m:t>
            </m:r>
          </m:sub>
        </m:sSub>
        <m:r>
          <m:rPr>
            <m:sty m:val="p"/>
          </m:rPr>
          <w:rPr>
            <w:rFonts w:ascii="Cambria Math"/>
            <w:sz w:val="24"/>
            <w:szCs w:val="24"/>
          </w:rPr>
          <m:t>)=</m:t>
        </m:r>
      </m:oMath>
      <w:r w:rsidRPr="009E1EA7">
        <w:rPr>
          <w:sz w:val="24"/>
          <w:szCs w:val="24"/>
        </w:rPr>
        <w:t>0,86</w:t>
      </w:r>
      <m:oMath>
        <m:r>
          <m:rPr>
            <m:sty m:val="p"/>
          </m:rPr>
          <w:rPr>
            <w:rFonts w:ascii="Cambria Math" w:hAnsi="Cambria Math"/>
            <w:sz w:val="24"/>
            <w:szCs w:val="24"/>
          </w:rPr>
          <m:t>∈[0,8;1]</m:t>
        </m:r>
      </m:oMath>
      <w:r w:rsidRPr="009E1EA7">
        <w:rPr>
          <w:sz w:val="24"/>
          <w:szCs w:val="24"/>
        </w:rPr>
        <w:t xml:space="preserve"> ‒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sz w:val="24"/>
                <w:szCs w:val="24"/>
              </w:rPr>
              <m:t>5</m:t>
            </m:r>
          </m:sub>
        </m:sSub>
      </m:oMath>
      <w:r w:rsidRPr="009E1EA7">
        <w:rPr>
          <w:sz w:val="24"/>
          <w:szCs w:val="24"/>
        </w:rPr>
        <w:t xml:space="preserve">: дуже низький ризик туристичної подорожі;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2</m:t>
            </m:r>
          </m:sub>
        </m:sSub>
        <m:r>
          <m:rPr>
            <m:sty m:val="p"/>
          </m:rPr>
          <w:rPr>
            <w:rFonts w:ascii="Cambria Math"/>
            <w:sz w:val="24"/>
            <w:szCs w:val="24"/>
          </w:rPr>
          <m:t>)=</m:t>
        </m:r>
        <m:r>
          <m:rPr>
            <m:sty m:val="p"/>
          </m:rPr>
          <w:rPr>
            <w:rFonts w:ascii="Cambria Math" w:hAnsi="Cambria Math"/>
            <w:sz w:val="24"/>
            <w:szCs w:val="24"/>
          </w:rPr>
          <m:t>0,82∈[0,8;1]</m:t>
        </m:r>
      </m:oMath>
      <w:r w:rsidRPr="009E1EA7">
        <w:rPr>
          <w:sz w:val="24"/>
          <w:szCs w:val="24"/>
        </w:rPr>
        <w:t xml:space="preserve"> ‒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sz w:val="24"/>
                <w:szCs w:val="24"/>
              </w:rPr>
              <m:t>5</m:t>
            </m:r>
          </m:sub>
        </m:sSub>
      </m:oMath>
      <w:r w:rsidRPr="009E1EA7">
        <w:rPr>
          <w:sz w:val="24"/>
          <w:szCs w:val="24"/>
        </w:rPr>
        <w:t xml:space="preserve">: дуже низький ризик туристичної подорожі; </w:t>
      </w: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R</m:t>
            </m:r>
          </m:sub>
        </m:sSub>
        <m:r>
          <m:rPr>
            <m:sty m:val="p"/>
          </m:rPr>
          <w:rPr>
            <w:rFonts w:ascii="Cambria Math"/>
            <w:sz w:val="24"/>
            <w:szCs w:val="24"/>
          </w:rPr>
          <m:t>(</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3</m:t>
            </m:r>
          </m:sub>
        </m:sSub>
        <m:r>
          <m:rPr>
            <m:sty m:val="p"/>
          </m:rPr>
          <w:rPr>
            <w:rFonts w:ascii="Cambria Math"/>
            <w:sz w:val="24"/>
            <w:szCs w:val="24"/>
          </w:rPr>
          <m:t>)=</m:t>
        </m:r>
        <m:r>
          <m:rPr>
            <m:sty m:val="p"/>
          </m:rPr>
          <w:rPr>
            <w:rFonts w:ascii="Cambria Math" w:hAnsi="Cambria Math"/>
            <w:sz w:val="24"/>
            <w:szCs w:val="24"/>
          </w:rPr>
          <m:t>0,41∈[0,4;0,6)</m:t>
        </m:r>
      </m:oMath>
      <w:r w:rsidRPr="009E1EA7">
        <w:rPr>
          <w:sz w:val="24"/>
          <w:szCs w:val="24"/>
        </w:rPr>
        <w:t xml:space="preserve"> ‒ </w:t>
      </w:r>
      <m:oMath>
        <m:sSub>
          <m:sSubPr>
            <m:ctrlPr>
              <w:rPr>
                <w:rFonts w:ascii="Cambria Math" w:hAnsi="Cambria Math"/>
                <w:sz w:val="24"/>
                <w:szCs w:val="24"/>
              </w:rPr>
            </m:ctrlPr>
          </m:sSubPr>
          <m:e>
            <m:r>
              <w:rPr>
                <w:rFonts w:ascii="Cambria Math" w:hAnsi="Cambria Math"/>
                <w:sz w:val="24"/>
                <w:szCs w:val="24"/>
              </w:rPr>
              <m:t>R</m:t>
            </m:r>
          </m:e>
          <m:sub>
            <m:r>
              <m:rPr>
                <m:sty m:val="p"/>
              </m:rPr>
              <w:rPr>
                <w:rFonts w:ascii="Cambria Math"/>
                <w:sz w:val="24"/>
                <w:szCs w:val="24"/>
              </w:rPr>
              <m:t>3</m:t>
            </m:r>
          </m:sub>
        </m:sSub>
      </m:oMath>
      <w:r w:rsidRPr="009E1EA7">
        <w:rPr>
          <w:sz w:val="24"/>
          <w:szCs w:val="24"/>
        </w:rPr>
        <w:t>: середній ризик туристичної подорожі</w:t>
      </w:r>
      <w:r w:rsidR="001A0E2F" w:rsidRPr="009E1EA7">
        <w:rPr>
          <w:sz w:val="24"/>
          <w:szCs w:val="24"/>
        </w:rPr>
        <w:t xml:space="preserve">. </w:t>
      </w:r>
    </w:p>
    <w:p w14:paraId="55A1EE56" w14:textId="1C9AF70D" w:rsidR="003B21A7" w:rsidRPr="00B0717E" w:rsidRDefault="003B21A7" w:rsidP="009E1EA7">
      <w:pPr>
        <w:widowControl w:val="0"/>
        <w:spacing w:line="240" w:lineRule="auto"/>
        <w:ind w:firstLine="708"/>
        <w:rPr>
          <w:sz w:val="24"/>
          <w:szCs w:val="24"/>
        </w:rPr>
      </w:pPr>
      <w:r w:rsidRPr="001A2FAA">
        <w:rPr>
          <w:color w:val="000000" w:themeColor="text1"/>
          <w:sz w:val="24"/>
          <w:szCs w:val="24"/>
        </w:rPr>
        <w:t xml:space="preserve">Загалом, розроблена </w:t>
      </w:r>
      <w:proofErr w:type="spellStart"/>
      <w:r w:rsidRPr="001A2FAA">
        <w:rPr>
          <w:color w:val="000000" w:themeColor="text1"/>
          <w:sz w:val="24"/>
          <w:szCs w:val="24"/>
        </w:rPr>
        <w:t>інтелектуально</w:t>
      </w:r>
      <w:proofErr w:type="spellEnd"/>
      <w:r w:rsidRPr="001A2FAA">
        <w:rPr>
          <w:color w:val="000000" w:themeColor="text1"/>
          <w:sz w:val="24"/>
          <w:szCs w:val="24"/>
        </w:rPr>
        <w:t xml:space="preserve">-аналітична платформа оцінювання ризиків безпеки туристичної подорожі демонструє високий рівень формалізації процесу аналізу та прийняття рішень у сфері туристичної безпеки. Її модульна структура, адаптивність </w:t>
      </w:r>
      <w:r w:rsidRPr="001A2FAA">
        <w:rPr>
          <w:color w:val="000000" w:themeColor="text1"/>
          <w:sz w:val="24"/>
          <w:szCs w:val="24"/>
        </w:rPr>
        <w:lastRenderedPageBreak/>
        <w:t>до різних рівнів даних та використання нечітких оцінок створюють передумови для впровадження в сучасні системи управління туризмом, зокрема у контексті смарт-регіонів або цифрового моніторингу туристичних потоків</w:t>
      </w:r>
      <w:r>
        <w:rPr>
          <w:color w:val="000000" w:themeColor="text1"/>
          <w:sz w:val="24"/>
          <w:szCs w:val="24"/>
        </w:rPr>
        <w:t>.</w:t>
      </w:r>
    </w:p>
    <w:p w14:paraId="03DF043C" w14:textId="77777777" w:rsidR="00BE390F" w:rsidRPr="00B0717E" w:rsidRDefault="00BE390F" w:rsidP="00441A92">
      <w:pPr>
        <w:spacing w:line="240" w:lineRule="auto"/>
        <w:rPr>
          <w:sz w:val="24"/>
          <w:szCs w:val="24"/>
        </w:rPr>
      </w:pPr>
    </w:p>
    <w:p w14:paraId="52022827" w14:textId="3B641871" w:rsidR="00BE390F" w:rsidRPr="00B0717E" w:rsidRDefault="00271E45" w:rsidP="00BE390F">
      <w:pPr>
        <w:pStyle w:val="a6"/>
        <w:numPr>
          <w:ilvl w:val="0"/>
          <w:numId w:val="2"/>
        </w:numPr>
        <w:spacing w:line="240" w:lineRule="auto"/>
        <w:rPr>
          <w:b/>
          <w:sz w:val="24"/>
          <w:szCs w:val="24"/>
        </w:rPr>
      </w:pPr>
      <w:r>
        <w:rPr>
          <w:b/>
          <w:sz w:val="24"/>
          <w:szCs w:val="24"/>
        </w:rPr>
        <w:t>ВИСНОВКИ</w:t>
      </w:r>
    </w:p>
    <w:p w14:paraId="0C87D4FA" w14:textId="77777777" w:rsidR="00BE390F" w:rsidRPr="00B0717E" w:rsidRDefault="00BE390F" w:rsidP="00441A92">
      <w:pPr>
        <w:spacing w:line="240" w:lineRule="auto"/>
        <w:rPr>
          <w:sz w:val="24"/>
          <w:szCs w:val="24"/>
        </w:rPr>
      </w:pPr>
    </w:p>
    <w:p w14:paraId="4E7B6DF5" w14:textId="77777777" w:rsidR="00271E45" w:rsidRPr="00271E45" w:rsidRDefault="00271E45" w:rsidP="00271E45">
      <w:pPr>
        <w:spacing w:line="240" w:lineRule="auto"/>
        <w:rPr>
          <w:sz w:val="24"/>
          <w:szCs w:val="24"/>
        </w:rPr>
      </w:pPr>
      <w:r w:rsidRPr="00271E45">
        <w:rPr>
          <w:sz w:val="24"/>
          <w:szCs w:val="24"/>
        </w:rPr>
        <w:t xml:space="preserve">Основною метою проведеного дослідження є розроблення </w:t>
      </w:r>
      <w:proofErr w:type="spellStart"/>
      <w:r w:rsidRPr="00271E45">
        <w:rPr>
          <w:sz w:val="24"/>
          <w:szCs w:val="24"/>
        </w:rPr>
        <w:t>інтелектуально</w:t>
      </w:r>
      <w:proofErr w:type="spellEnd"/>
      <w:r w:rsidRPr="00271E45">
        <w:rPr>
          <w:sz w:val="24"/>
          <w:szCs w:val="24"/>
        </w:rPr>
        <w:t xml:space="preserve">-аналітичної платформи оцінки ризику безпеки туристичної подорожі, </w:t>
      </w:r>
      <w:bookmarkStart w:id="33" w:name="_Hlk126848511"/>
      <w:r w:rsidRPr="00271E45">
        <w:rPr>
          <w:sz w:val="24"/>
          <w:szCs w:val="24"/>
        </w:rPr>
        <w:t>при цьому отримано такі наукові результати.</w:t>
      </w:r>
    </w:p>
    <w:p w14:paraId="70363CA6" w14:textId="77777777" w:rsidR="00271E45" w:rsidRPr="00271E45" w:rsidRDefault="00271E45" w:rsidP="00271E45">
      <w:pPr>
        <w:spacing w:line="240" w:lineRule="auto"/>
        <w:rPr>
          <w:sz w:val="24"/>
          <w:szCs w:val="24"/>
        </w:rPr>
      </w:pPr>
      <w:bookmarkStart w:id="34" w:name="_Hlk103935633"/>
      <w:bookmarkStart w:id="35" w:name="_Hlk103934606"/>
      <w:r w:rsidRPr="00271E45">
        <w:rPr>
          <w:sz w:val="24"/>
          <w:szCs w:val="24"/>
        </w:rPr>
        <w:t xml:space="preserve">Вперше </w:t>
      </w:r>
      <w:bookmarkEnd w:id="33"/>
      <w:r w:rsidRPr="00271E45">
        <w:rPr>
          <w:sz w:val="24"/>
          <w:szCs w:val="24"/>
        </w:rPr>
        <w:t>розроблено інформаційний модуль для оцінювання рівня безпеки туристичної подорожі, що охоплює 17 критеріїв оцінки власної безпеки у місці призначення. Ці критерії згруповано в три основні категорії. Модуль дозволяє враховувати суб’єктивність експертних суджень та забезпечує перехід від нечітких лінгвістичних оцінок до нормованих та порівнювальних.</w:t>
      </w:r>
    </w:p>
    <w:p w14:paraId="6BC194AD" w14:textId="77777777" w:rsidR="00271E45" w:rsidRPr="00271E45" w:rsidRDefault="00271E45" w:rsidP="00271E45">
      <w:pPr>
        <w:spacing w:line="240" w:lineRule="auto"/>
        <w:rPr>
          <w:sz w:val="24"/>
          <w:szCs w:val="24"/>
        </w:rPr>
      </w:pPr>
      <w:r w:rsidRPr="00271E45">
        <w:rPr>
          <w:sz w:val="24"/>
          <w:szCs w:val="24"/>
        </w:rPr>
        <w:t xml:space="preserve">Вперше </w:t>
      </w:r>
      <w:bookmarkEnd w:id="34"/>
      <w:bookmarkEnd w:id="35"/>
      <w:r w:rsidRPr="00271E45">
        <w:rPr>
          <w:sz w:val="24"/>
          <w:szCs w:val="24"/>
        </w:rPr>
        <w:t>розроблено три аналітичні модулі, що охоплюють рівні від індивідуального до національного: модуль терм-оцінки ризику власної безпеки туристичної подорожі; модуль оцінювання рівня почуття безпеки регіону; модуль оцінювання ризику безпеки туристичної подорожі. Вхідні дані представлені у вигляді лінгвістичних змінних, що відображають враження учасників туристичного руху після відвідування регіону та рівень їхньої стурбованості щодо власної безпеки у місці призначення. Модулі базуються на принципах нечіткої логіки та багатовимірних функцій належності. Здійснюється агрегування даних щодо узагальненого ризику безпеки туристичної подорожі та прогнозу повторного відвідування регіону. Поєднуються оцінки безпеки регіональних туристичних систем від експертів із суб’єктивним рівнем почуття безпеки серед туристів. Результатом є як кількісна, так і лінгвістична оцінка ризику безпеки туристичної подорожі.</w:t>
      </w:r>
    </w:p>
    <w:p w14:paraId="7C71B218" w14:textId="77777777" w:rsidR="00271E45" w:rsidRPr="00271E45" w:rsidRDefault="00271E45" w:rsidP="00271E45">
      <w:pPr>
        <w:spacing w:line="240" w:lineRule="auto"/>
        <w:rPr>
          <w:sz w:val="24"/>
          <w:szCs w:val="24"/>
        </w:rPr>
      </w:pPr>
      <w:bookmarkStart w:id="36" w:name="_Hlk126848619"/>
      <w:proofErr w:type="spellStart"/>
      <w:r w:rsidRPr="00271E45">
        <w:rPr>
          <w:sz w:val="24"/>
          <w:szCs w:val="24"/>
        </w:rPr>
        <w:t>Інтелектуально</w:t>
      </w:r>
      <w:proofErr w:type="spellEnd"/>
      <w:r w:rsidRPr="00271E45">
        <w:rPr>
          <w:sz w:val="24"/>
          <w:szCs w:val="24"/>
        </w:rPr>
        <w:t xml:space="preserve">-аналітичну </w:t>
      </w:r>
      <w:bookmarkEnd w:id="36"/>
      <w:r w:rsidRPr="00271E45">
        <w:rPr>
          <w:sz w:val="24"/>
          <w:szCs w:val="24"/>
        </w:rPr>
        <w:t xml:space="preserve">платформу </w:t>
      </w:r>
      <w:proofErr w:type="spellStart"/>
      <w:r w:rsidRPr="00271E45">
        <w:rPr>
          <w:sz w:val="24"/>
          <w:szCs w:val="24"/>
        </w:rPr>
        <w:t>верифіковано</w:t>
      </w:r>
      <w:proofErr w:type="spellEnd"/>
      <w:r w:rsidRPr="00271E45">
        <w:rPr>
          <w:sz w:val="24"/>
          <w:szCs w:val="24"/>
        </w:rPr>
        <w:t xml:space="preserve"> та апробовано на реальних даних 327 респондентів із Закарпатської, Львівської та Івано-Франківської областей, а також проілюстровано приклад її практичного застосування для оцінювання. </w:t>
      </w:r>
    </w:p>
    <w:p w14:paraId="03BF1CE7" w14:textId="30CA4FA9" w:rsidR="001A0E2F" w:rsidRPr="00B0717E" w:rsidRDefault="00271E45" w:rsidP="00271E45">
      <w:pPr>
        <w:spacing w:line="240" w:lineRule="auto"/>
        <w:rPr>
          <w:sz w:val="24"/>
          <w:szCs w:val="24"/>
        </w:rPr>
      </w:pPr>
      <w:r w:rsidRPr="00271E45">
        <w:rPr>
          <w:sz w:val="24"/>
          <w:szCs w:val="24"/>
        </w:rPr>
        <w:t xml:space="preserve">Подальше дослідження проблематики вбачаємо в конструюванні веб-орієнтованого програмного забезпечення </w:t>
      </w:r>
      <w:proofErr w:type="spellStart"/>
      <w:r w:rsidRPr="00271E45">
        <w:rPr>
          <w:sz w:val="24"/>
          <w:szCs w:val="24"/>
        </w:rPr>
        <w:t>інтелектуально</w:t>
      </w:r>
      <w:proofErr w:type="spellEnd"/>
      <w:r w:rsidRPr="00271E45">
        <w:rPr>
          <w:sz w:val="24"/>
          <w:szCs w:val="24"/>
        </w:rPr>
        <w:t>-аналітичної платформи оцінки ризику безпеки туристичної подорожі. Це уможливить практичне використання розробленого інструменту, як бізнесом, так і органами державної влади</w:t>
      </w:r>
      <w:r w:rsidR="001A0E2F" w:rsidRPr="00271E45">
        <w:rPr>
          <w:sz w:val="24"/>
          <w:szCs w:val="24"/>
        </w:rPr>
        <w:t>.</w:t>
      </w:r>
    </w:p>
    <w:p w14:paraId="29D67FF1" w14:textId="77777777" w:rsidR="0029057F" w:rsidRPr="00B0717E" w:rsidRDefault="0029057F" w:rsidP="006C6717">
      <w:pPr>
        <w:spacing w:line="240" w:lineRule="auto"/>
        <w:ind w:firstLine="0"/>
        <w:rPr>
          <w:sz w:val="20"/>
          <w:szCs w:val="20"/>
        </w:rPr>
      </w:pPr>
    </w:p>
    <w:p w14:paraId="24F6F7B3" w14:textId="66F9607E" w:rsidR="00F42425" w:rsidRPr="00B0717E" w:rsidRDefault="003B21A7" w:rsidP="006C6717">
      <w:pPr>
        <w:spacing w:line="240" w:lineRule="auto"/>
        <w:ind w:firstLine="0"/>
        <w:rPr>
          <w:b/>
          <w:sz w:val="20"/>
          <w:szCs w:val="20"/>
        </w:rPr>
      </w:pPr>
      <w:r w:rsidRPr="003B21A7">
        <w:rPr>
          <w:b/>
          <w:sz w:val="20"/>
          <w:szCs w:val="20"/>
        </w:rPr>
        <w:t>Список літератури</w:t>
      </w:r>
    </w:p>
    <w:p w14:paraId="2DC9FAC1"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Виклюк Я.І., Артеменко О.І. Використання нечіткої логіки для визначення рекреаційного потенціалу території. // Вісн. Нац. ун-ту «Львівська політехніка». Інформ. системи та мережі. 2008. №631. С. 45–54.</w:t>
      </w:r>
    </w:p>
    <w:p w14:paraId="38A5885E"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Luštický M., Bína V. Application of fuzzy benchmarking approach for strategic planning of tourism destination. // J. Quality Assurance in Hospitality &amp; Tourism. 2014. Vol. 15, No. 4. P. 327–355. </w:t>
      </w:r>
      <w:r>
        <w:fldChar w:fldCharType="begin"/>
      </w:r>
      <w:r>
        <w:instrText>HYPERLINK "https://doi.org/10.1080/1528008x.2014.921779" \t "_new"</w:instrText>
      </w:r>
      <w:r>
        <w:fldChar w:fldCharType="separate"/>
      </w:r>
      <w:r w:rsidRPr="006A5688">
        <w:rPr>
          <w:noProof/>
          <w:sz w:val="20"/>
          <w:szCs w:val="20"/>
        </w:rPr>
        <w:t>https://doi.org/10.1080/1528008x.2014.921779</w:t>
      </w:r>
      <w:r>
        <w:fldChar w:fldCharType="end"/>
      </w:r>
    </w:p>
    <w:p w14:paraId="416D5836"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Guo W. Safety risk assessment of tourism management system based on PSO-BP neural network. // Comput. Intell. Neurosci. 2021. P. 1–11. </w:t>
      </w:r>
      <w:r>
        <w:fldChar w:fldCharType="begin"/>
      </w:r>
      <w:r>
        <w:instrText>HYPERLINK "https://doi.org/10.1155/2021/1980037" \t "_new"</w:instrText>
      </w:r>
      <w:r>
        <w:fldChar w:fldCharType="separate"/>
      </w:r>
      <w:r w:rsidRPr="006A5688">
        <w:rPr>
          <w:noProof/>
          <w:sz w:val="20"/>
          <w:szCs w:val="20"/>
        </w:rPr>
        <w:t>https://doi.org/10.1155/2021/1980037</w:t>
      </w:r>
      <w:r>
        <w:fldChar w:fldCharType="end"/>
      </w:r>
    </w:p>
    <w:p w14:paraId="1ADDF632"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Fu H.H., Tzeng S.Y. Applying Fuzzy Multiple Criteria Decision Making approach to establish safety-management system for hot spring hotels. // Asia Pac. J. Tour. Res. 2016. Vol. 21, No. 12. P. 1343–1356. </w:t>
      </w:r>
      <w:r>
        <w:fldChar w:fldCharType="begin"/>
      </w:r>
      <w:r>
        <w:instrText>HYPERLINK "https://doi.org/10.1080/10941665.2016.1175487" \t "_new"</w:instrText>
      </w:r>
      <w:r>
        <w:fldChar w:fldCharType="separate"/>
      </w:r>
      <w:r w:rsidRPr="006A5688">
        <w:rPr>
          <w:noProof/>
          <w:sz w:val="20"/>
          <w:szCs w:val="20"/>
        </w:rPr>
        <w:t>https://doi.org/10.1080/10941665.2016.1175487</w:t>
      </w:r>
      <w:r>
        <w:fldChar w:fldCharType="end"/>
      </w:r>
    </w:p>
    <w:p w14:paraId="503AA931"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Faraji Sabokbar H., Ayashi A., Hosseini A., Banaitis A., Banaitienė N., Ayashi R. Risk assessment in tourism system using a fuzzy set and dominance-based rough set. // Technol. Econ. Dev. Econ. 2016. Vol. 22, No. 4. P. 554–573. </w:t>
      </w:r>
      <w:r>
        <w:fldChar w:fldCharType="begin"/>
      </w:r>
      <w:r>
        <w:instrText>HYPERLINK "https://doi.org/10.3846/20294913.2016.1198840" \t "_new"</w:instrText>
      </w:r>
      <w:r>
        <w:fldChar w:fldCharType="separate"/>
      </w:r>
      <w:r w:rsidRPr="006A5688">
        <w:rPr>
          <w:noProof/>
          <w:sz w:val="20"/>
          <w:szCs w:val="20"/>
        </w:rPr>
        <w:t>https://doi.org/10.3846/20294913.2016.1198840</w:t>
      </w:r>
      <w:r>
        <w:fldChar w:fldCharType="end"/>
      </w:r>
    </w:p>
    <w:p w14:paraId="75798C26"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Karl M., Schmude J. Understanding the role of risk (perception) in destination choice: A literature review and synthesis. // Tourism. 2017. Vol. 65, No. 2. P. 138–155.</w:t>
      </w:r>
    </w:p>
    <w:p w14:paraId="5302755B"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Golets A., Farias J., Pilati R., Costa H. COVID-19 pandemic and tourism: The impact of health risk perception and intolerance of uncertainty on travel intentions. // Curr. Psychol. 2023. Vol. 42. P. 2500–2513. </w:t>
      </w:r>
      <w:r>
        <w:fldChar w:fldCharType="begin"/>
      </w:r>
      <w:r>
        <w:instrText>HYPERLINK "https://doi.org/10.1007/s12144-021-02282-6" \t "_new"</w:instrText>
      </w:r>
      <w:r>
        <w:fldChar w:fldCharType="separate"/>
      </w:r>
      <w:r w:rsidRPr="006A5688">
        <w:rPr>
          <w:noProof/>
          <w:sz w:val="20"/>
          <w:szCs w:val="20"/>
        </w:rPr>
        <w:t>https://doi.org/10.1007/s12144-021-02282-6</w:t>
      </w:r>
      <w:r>
        <w:fldChar w:fldCharType="end"/>
      </w:r>
    </w:p>
    <w:p w14:paraId="205CFEF3"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lastRenderedPageBreak/>
        <w:t xml:space="preserve">Vena-Oya J., Castañeda-García J.A., Rodríguez-Molina M.Á. Forecasting a post-COVID-19 economic crisis using fuzzy cognitive maps: a Spanish tourism-sector perspective. // Curr. Issues Tour. 2022. Vol. 25, No. 13. P. 2048–2062. </w:t>
      </w:r>
      <w:r>
        <w:fldChar w:fldCharType="begin"/>
      </w:r>
      <w:r>
        <w:instrText>HYPERLINK "https://doi.org/10.1080/13683500.2021.1944995" \t "_new"</w:instrText>
      </w:r>
      <w:r>
        <w:fldChar w:fldCharType="separate"/>
      </w:r>
      <w:r w:rsidRPr="006A5688">
        <w:rPr>
          <w:noProof/>
          <w:sz w:val="20"/>
          <w:szCs w:val="20"/>
        </w:rPr>
        <w:t>https://doi.org/10.1080/13683500.2021.1944995</w:t>
      </w:r>
      <w:r>
        <w:fldChar w:fldCharType="end"/>
      </w:r>
    </w:p>
    <w:p w14:paraId="2AAD706B"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Білак Ю.Ю., Шафар А.А. Інформаційно-аналітична модель оцінювання рівня задоволеності туристами щодо закладів розміщення. // Управл. розвитком склад. систем. 2024. №57. С. 164–173. </w:t>
      </w:r>
      <w:r>
        <w:fldChar w:fldCharType="begin"/>
      </w:r>
      <w:r>
        <w:instrText>HYPERLINK "https://doi.org/10.32347/2412-9933.2024.57.164-173" \t "_new"</w:instrText>
      </w:r>
      <w:r>
        <w:fldChar w:fldCharType="separate"/>
      </w:r>
      <w:r w:rsidRPr="006A5688">
        <w:rPr>
          <w:noProof/>
          <w:sz w:val="20"/>
          <w:szCs w:val="20"/>
        </w:rPr>
        <w:t>https://doi.org/10.32347/2412-9933.2024.57.164-173</w:t>
      </w:r>
      <w:r>
        <w:fldChar w:fldCharType="end"/>
      </w:r>
    </w:p>
    <w:p w14:paraId="5ABE7EEE"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Ладик С., Базилюк К. Використання апарату теорії нечітких множин для оцінювання якості турпродукту. // Інновації та технології в сфері послуг і харчування. 2022. Т. 1, №5. С. 47–51.</w:t>
      </w:r>
    </w:p>
    <w:p w14:paraId="591843EE"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Femenia-Serra F., Neuhofer B., Ivars-Baidal J.A. Towards a conceptualisation of smart tourists and their role within the smart destination scenario. // Serv. Ind. J. 2019. Vol. 39, No. 2. P. 109–133. </w:t>
      </w:r>
      <w:r>
        <w:fldChar w:fldCharType="begin"/>
      </w:r>
      <w:r>
        <w:instrText>HYPERLINK "https://doi.org/10.1080/02642069.2018.1508458" \t "_new"</w:instrText>
      </w:r>
      <w:r>
        <w:fldChar w:fldCharType="separate"/>
      </w:r>
      <w:r w:rsidRPr="006A5688">
        <w:rPr>
          <w:noProof/>
          <w:sz w:val="20"/>
          <w:szCs w:val="20"/>
        </w:rPr>
        <w:t>https://doi.org/10.1080/02642069.2018.1508458</w:t>
      </w:r>
      <w:r>
        <w:fldChar w:fldCharType="end"/>
      </w:r>
    </w:p>
    <w:p w14:paraId="12F2E8A4"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Xiang Z., Fesenmaier D.R. Big data analytics, tourism design and smart tourism. // In: Analytics in Smart Tourism Design. 2017. P. 299–307. </w:t>
      </w:r>
      <w:r>
        <w:fldChar w:fldCharType="begin"/>
      </w:r>
      <w:r>
        <w:instrText>HYPERLINK "https://doi.org/10.1007/978-3-319-44263-1_17" \t "_new"</w:instrText>
      </w:r>
      <w:r>
        <w:fldChar w:fldCharType="separate"/>
      </w:r>
      <w:r w:rsidRPr="006A5688">
        <w:rPr>
          <w:noProof/>
          <w:sz w:val="20"/>
          <w:szCs w:val="20"/>
        </w:rPr>
        <w:t>https://doi.org/10.1007/978-3-319-44263-1_17</w:t>
      </w:r>
      <w:r>
        <w:fldChar w:fldCharType="end"/>
      </w:r>
    </w:p>
    <w:p w14:paraId="0BD393A1"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Mariani M.M., Machado I., Magrelli V., Dwivedi Y.K. Artificial intelligence in innovation research: A systematic review, conceptual framework, and future research directions. // Technovation. 2022. Art. 102623. </w:t>
      </w:r>
      <w:r>
        <w:fldChar w:fldCharType="begin"/>
      </w:r>
      <w:r>
        <w:instrText>HYPERLINK "https://doi.org/10.1016/j.technovation.2022.102623" \t "_new"</w:instrText>
      </w:r>
      <w:r>
        <w:fldChar w:fldCharType="separate"/>
      </w:r>
      <w:r w:rsidRPr="006A5688">
        <w:rPr>
          <w:noProof/>
          <w:sz w:val="20"/>
          <w:szCs w:val="20"/>
        </w:rPr>
        <w:t>https://doi.org/10.1016/j.technovation.2022.102623</w:t>
      </w:r>
      <w:r>
        <w:fldChar w:fldCharType="end"/>
      </w:r>
    </w:p>
    <w:p w14:paraId="4ED335DE" w14:textId="77777777" w:rsidR="002A4A41" w:rsidRPr="006A5688"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Christou P., Hadjielias E., Simillidou A., Kvasova O. The use of intelligent automation as a form of digital transformation in tourism: Towards a hybrid experiential offering. // J. Bus. Res. 2023. Vol. 155. Art. 113415. </w:t>
      </w:r>
      <w:r>
        <w:fldChar w:fldCharType="begin"/>
      </w:r>
      <w:r>
        <w:instrText>HYPERLINK "https://doi.org/10.1016/j.jbusres.2022.113415" \t "_new"</w:instrText>
      </w:r>
      <w:r>
        <w:fldChar w:fldCharType="separate"/>
      </w:r>
      <w:r w:rsidRPr="006A5688">
        <w:rPr>
          <w:noProof/>
          <w:sz w:val="20"/>
          <w:szCs w:val="20"/>
        </w:rPr>
        <w:t>https://doi.org/10.1016/j.jbusres.2022.113415</w:t>
      </w:r>
      <w:r>
        <w:fldChar w:fldCharType="end"/>
      </w:r>
    </w:p>
    <w:p w14:paraId="17C67033" w14:textId="77777777" w:rsidR="002A4A41" w:rsidRDefault="002A4A41" w:rsidP="002A4A41">
      <w:pPr>
        <w:widowControl w:val="0"/>
        <w:numPr>
          <w:ilvl w:val="1"/>
          <w:numId w:val="20"/>
        </w:numPr>
        <w:autoSpaceDE w:val="0"/>
        <w:autoSpaceDN w:val="0"/>
        <w:adjustRightInd w:val="0"/>
        <w:spacing w:line="240" w:lineRule="auto"/>
        <w:ind w:left="284" w:hanging="284"/>
        <w:rPr>
          <w:noProof/>
          <w:sz w:val="20"/>
          <w:szCs w:val="20"/>
        </w:rPr>
      </w:pPr>
      <w:r w:rsidRPr="006A5688">
        <w:rPr>
          <w:noProof/>
          <w:sz w:val="20"/>
          <w:szCs w:val="20"/>
        </w:rPr>
        <w:t xml:space="preserve">Шафар А.А. Нейро-нечітка модель оцінювання та вибору місця призначення з урахуванням цільових потреб туриста. // Comput. Sci. Appl. Math. 2024. №2. С. 13–22. </w:t>
      </w:r>
      <w:r>
        <w:fldChar w:fldCharType="begin"/>
      </w:r>
      <w:r>
        <w:instrText>HYPERLINK "https://doi.org/10.26661/2786-6254-2024-2-02" \t "_new"</w:instrText>
      </w:r>
      <w:r>
        <w:fldChar w:fldCharType="separate"/>
      </w:r>
      <w:r w:rsidRPr="006A5688">
        <w:rPr>
          <w:noProof/>
          <w:sz w:val="20"/>
          <w:szCs w:val="20"/>
        </w:rPr>
        <w:t>https://doi.org/10.26661/2786-6254-2024-2-02</w:t>
      </w:r>
      <w:r>
        <w:fldChar w:fldCharType="end"/>
      </w:r>
    </w:p>
    <w:p w14:paraId="6F73F5C7" w14:textId="09719104" w:rsidR="0037395C" w:rsidRPr="002A4A41" w:rsidRDefault="002A4A41" w:rsidP="00AE53FD">
      <w:pPr>
        <w:widowControl w:val="0"/>
        <w:numPr>
          <w:ilvl w:val="1"/>
          <w:numId w:val="20"/>
        </w:numPr>
        <w:autoSpaceDE w:val="0"/>
        <w:autoSpaceDN w:val="0"/>
        <w:adjustRightInd w:val="0"/>
        <w:spacing w:line="240" w:lineRule="auto"/>
        <w:ind w:left="284" w:hanging="284"/>
        <w:rPr>
          <w:noProof/>
          <w:sz w:val="20"/>
          <w:szCs w:val="20"/>
        </w:rPr>
      </w:pPr>
      <w:r w:rsidRPr="006065A7">
        <w:rPr>
          <w:noProof/>
          <w:sz w:val="20"/>
          <w:szCs w:val="20"/>
        </w:rPr>
        <w:t>Дані 327 респондентів для оцінювання ризику безпеки туристичної подорожі. // [Електронний ресурс].</w:t>
      </w:r>
      <w:r w:rsidR="00AE53FD">
        <w:rPr>
          <w:noProof/>
          <w:sz w:val="20"/>
          <w:szCs w:val="20"/>
          <w:lang w:val="en-US"/>
        </w:rPr>
        <w:t xml:space="preserve"> </w:t>
      </w:r>
      <w:r w:rsidR="00AE53FD">
        <w:rPr>
          <w:noProof/>
          <w:sz w:val="20"/>
          <w:szCs w:val="20"/>
          <w:lang w:val="en-US"/>
        </w:rPr>
        <w:br/>
      </w:r>
      <w:r w:rsidRPr="006065A7">
        <w:rPr>
          <w:noProof/>
          <w:sz w:val="20"/>
          <w:szCs w:val="20"/>
        </w:rPr>
        <w:t>URL:</w:t>
      </w:r>
      <w:r w:rsidR="00AE53FD">
        <w:rPr>
          <w:noProof/>
          <w:sz w:val="20"/>
          <w:szCs w:val="20"/>
          <w:lang w:val="en-US"/>
        </w:rPr>
        <w:t xml:space="preserve"> </w:t>
      </w:r>
      <w:hyperlink r:id="rId9" w:history="1">
        <w:r w:rsidR="00AE53FD" w:rsidRPr="00122035">
          <w:rPr>
            <w:rStyle w:val="af3"/>
            <w:noProof/>
            <w:sz w:val="20"/>
            <w:szCs w:val="20"/>
          </w:rPr>
          <w:t>https://docs.google.com/spre</w:t>
        </w:r>
        <w:r w:rsidR="00AE53FD" w:rsidRPr="00122035">
          <w:rPr>
            <w:rStyle w:val="af3"/>
            <w:noProof/>
            <w:sz w:val="20"/>
            <w:szCs w:val="20"/>
          </w:rPr>
          <w:t>a</w:t>
        </w:r>
        <w:r w:rsidR="00AE53FD" w:rsidRPr="00122035">
          <w:rPr>
            <w:rStyle w:val="af3"/>
            <w:noProof/>
            <w:sz w:val="20"/>
            <w:szCs w:val="20"/>
          </w:rPr>
          <w:t>dsheets/d/1PfgXZNhypVLwZkASmAZWw-hcyed_9ZdP/edit?usp=sharing&amp;ouid=102166509137650076958&amp;rtpof=true&amp;sd=true</w:t>
        </w:r>
      </w:hyperlink>
      <w:r w:rsidR="00AE53FD">
        <w:rPr>
          <w:noProof/>
          <w:sz w:val="20"/>
          <w:szCs w:val="20"/>
          <w:lang w:val="en-US"/>
        </w:rPr>
        <w:t xml:space="preserve"> </w:t>
      </w:r>
      <w:r w:rsidRPr="006065A7">
        <w:rPr>
          <w:noProof/>
          <w:sz w:val="20"/>
          <w:szCs w:val="20"/>
        </w:rPr>
        <w:t>(дата звернення: 07.05.2025).</w:t>
      </w:r>
    </w:p>
    <w:p w14:paraId="0F6447CD" w14:textId="77777777" w:rsidR="005F7D7F" w:rsidRPr="00B0717E" w:rsidRDefault="005F7D7F" w:rsidP="006C6717">
      <w:pPr>
        <w:spacing w:line="240" w:lineRule="auto"/>
        <w:ind w:firstLine="0"/>
      </w:pPr>
    </w:p>
    <w:p w14:paraId="6A6906D8" w14:textId="6F2803AA" w:rsidR="008527DC" w:rsidRPr="00B0717E" w:rsidRDefault="008527DC" w:rsidP="008527DC">
      <w:pPr>
        <w:spacing w:line="240" w:lineRule="auto"/>
        <w:ind w:firstLine="0"/>
        <w:jc w:val="left"/>
        <w:rPr>
          <w:rFonts w:eastAsiaTheme="majorEastAsia" w:cstheme="majorBidi"/>
          <w:b/>
          <w:caps/>
          <w:szCs w:val="32"/>
        </w:rPr>
      </w:pPr>
      <w:r w:rsidRPr="00B0717E">
        <w:rPr>
          <w:rFonts w:eastAsiaTheme="majorEastAsia" w:cstheme="majorBidi"/>
          <w:b/>
          <w:caps/>
          <w:szCs w:val="32"/>
        </w:rPr>
        <w:t xml:space="preserve">UDC </w:t>
      </w:r>
      <w:r w:rsidR="003528B6" w:rsidRPr="003528B6">
        <w:rPr>
          <w:rFonts w:eastAsia="Times New Roman"/>
          <w:b/>
          <w:snapToGrid w:val="0"/>
          <w:lang w:eastAsia="ru-RU"/>
        </w:rPr>
        <w:t>519.86</w:t>
      </w:r>
    </w:p>
    <w:p w14:paraId="5A3875AB" w14:textId="77777777" w:rsidR="008527DC" w:rsidRPr="00B0717E" w:rsidRDefault="008527DC" w:rsidP="008527DC">
      <w:pPr>
        <w:spacing w:line="240" w:lineRule="auto"/>
        <w:jc w:val="center"/>
        <w:rPr>
          <w:rFonts w:eastAsiaTheme="majorEastAsia" w:cstheme="majorBidi"/>
          <w:b/>
          <w:caps/>
          <w:sz w:val="20"/>
          <w:szCs w:val="20"/>
        </w:rPr>
      </w:pPr>
    </w:p>
    <w:p w14:paraId="4306FBDC" w14:textId="54D38F91" w:rsidR="008527DC" w:rsidRPr="00B0717E" w:rsidRDefault="003528B6" w:rsidP="008527DC">
      <w:pPr>
        <w:spacing w:line="240" w:lineRule="auto"/>
        <w:ind w:firstLine="0"/>
        <w:jc w:val="center"/>
        <w:rPr>
          <w:rFonts w:eastAsiaTheme="majorEastAsia" w:cstheme="majorBidi"/>
          <w:b/>
          <w:caps/>
          <w:szCs w:val="32"/>
        </w:rPr>
      </w:pPr>
      <w:r w:rsidRPr="003528B6">
        <w:rPr>
          <w:rFonts w:eastAsiaTheme="majorEastAsia" w:cstheme="majorBidi"/>
          <w:b/>
          <w:caps/>
          <w:szCs w:val="32"/>
        </w:rPr>
        <w:t>INTELLECTUAL-ANALYTICAL PLATFORM FOR ASSESSING THE SECURITY RISK OF TOURIST TRAVEL</w:t>
      </w:r>
    </w:p>
    <w:p w14:paraId="7DF8FF7C" w14:textId="77777777" w:rsidR="008527DC" w:rsidRPr="00B0717E" w:rsidRDefault="008527DC" w:rsidP="008527DC">
      <w:pPr>
        <w:spacing w:line="240" w:lineRule="auto"/>
        <w:jc w:val="center"/>
        <w:rPr>
          <w:b/>
          <w:sz w:val="20"/>
          <w:szCs w:val="20"/>
        </w:rPr>
      </w:pPr>
    </w:p>
    <w:p w14:paraId="546E2CB6" w14:textId="395683D7" w:rsidR="008527DC" w:rsidRPr="00C0602A" w:rsidRDefault="003528B6" w:rsidP="008527DC">
      <w:pPr>
        <w:spacing w:line="240" w:lineRule="auto"/>
        <w:ind w:firstLine="0"/>
        <w:jc w:val="center"/>
        <w:rPr>
          <w:b/>
          <w:lang w:val="en-US"/>
        </w:rPr>
      </w:pPr>
      <w:r w:rsidRPr="00C0602A">
        <w:rPr>
          <w:b/>
          <w:lang w:val="en-US"/>
        </w:rPr>
        <w:t>Andriy Shafar</w:t>
      </w:r>
    </w:p>
    <w:p w14:paraId="21B614EA" w14:textId="77777777" w:rsidR="008527DC" w:rsidRPr="00C0602A" w:rsidRDefault="008527DC" w:rsidP="008527DC">
      <w:pPr>
        <w:spacing w:line="240" w:lineRule="auto"/>
        <w:ind w:firstLine="851"/>
        <w:jc w:val="center"/>
        <w:rPr>
          <w:rFonts w:eastAsia="Times New Roman"/>
          <w:b/>
          <w:sz w:val="20"/>
          <w:szCs w:val="20"/>
          <w:lang w:val="en-US"/>
        </w:rPr>
      </w:pPr>
    </w:p>
    <w:p w14:paraId="614D23D5" w14:textId="637262D2" w:rsidR="008527DC" w:rsidRPr="00C0602A" w:rsidRDefault="003528B6" w:rsidP="008527DC">
      <w:pPr>
        <w:spacing w:line="240" w:lineRule="auto"/>
        <w:ind w:firstLine="0"/>
        <w:jc w:val="center"/>
        <w:rPr>
          <w:rFonts w:eastAsia="Times New Roman"/>
          <w:i/>
          <w:lang w:val="en-US"/>
        </w:rPr>
      </w:pPr>
      <w:r w:rsidRPr="00C0602A">
        <w:rPr>
          <w:rFonts w:eastAsia="Times New Roman"/>
          <w:i/>
          <w:lang w:val="en-US"/>
        </w:rPr>
        <w:t>Uzhhorod National University</w:t>
      </w:r>
      <w:r w:rsidR="008527DC" w:rsidRPr="00C0602A">
        <w:rPr>
          <w:rFonts w:eastAsia="Times New Roman"/>
          <w:i/>
          <w:lang w:val="en-US"/>
        </w:rPr>
        <w:t xml:space="preserve">, </w:t>
      </w:r>
      <w:r w:rsidRPr="00C0602A">
        <w:rPr>
          <w:rFonts w:eastAsia="Times New Roman"/>
          <w:i/>
          <w:lang w:val="en-US"/>
        </w:rPr>
        <w:t>Uzhhorod</w:t>
      </w:r>
      <w:r w:rsidR="008527DC" w:rsidRPr="00C0602A">
        <w:rPr>
          <w:rFonts w:eastAsia="Times New Roman"/>
          <w:i/>
          <w:lang w:val="en-US"/>
        </w:rPr>
        <w:t>, Ukraine</w:t>
      </w:r>
    </w:p>
    <w:p w14:paraId="67647F83" w14:textId="77777777" w:rsidR="008527DC" w:rsidRPr="00C0602A" w:rsidRDefault="008527DC" w:rsidP="008527DC">
      <w:pPr>
        <w:spacing w:line="240" w:lineRule="auto"/>
        <w:ind w:firstLine="851"/>
        <w:jc w:val="center"/>
        <w:rPr>
          <w:rFonts w:eastAsia="Times New Roman"/>
          <w:sz w:val="20"/>
          <w:szCs w:val="20"/>
          <w:lang w:val="en-US"/>
        </w:rPr>
      </w:pPr>
    </w:p>
    <w:p w14:paraId="157CBC54" w14:textId="7E31BD88" w:rsidR="008527DC" w:rsidRPr="00C0602A" w:rsidRDefault="008527DC" w:rsidP="008527DC">
      <w:pPr>
        <w:spacing w:line="240" w:lineRule="auto"/>
        <w:rPr>
          <w:i/>
          <w:sz w:val="20"/>
          <w:szCs w:val="20"/>
          <w:lang w:val="en-US"/>
        </w:rPr>
      </w:pPr>
      <w:r w:rsidRPr="00C0602A">
        <w:rPr>
          <w:b/>
          <w:i/>
          <w:sz w:val="20"/>
          <w:szCs w:val="20"/>
          <w:lang w:val="en-US"/>
        </w:rPr>
        <w:t xml:space="preserve">Abstract. </w:t>
      </w:r>
      <w:r w:rsidR="00A20F75" w:rsidRPr="00C0602A">
        <w:rPr>
          <w:rStyle w:val="tlid-translation"/>
          <w:i/>
          <w:sz w:val="20"/>
          <w:szCs w:val="20"/>
          <w:lang w:val="en-US"/>
        </w:rPr>
        <w:t xml:space="preserve">The main goal of this study is to develop an intellectual and analytical platform for assessing the safety risk of a tourist trip. The intellectual and analytical platform for determining the safety risk of a tourist trip consists of three analytical modules: individual level of safety of a tourist trip, regional level of safety of a tourist trip, and national level of safety of a tourist trip. The essence of the intellectual and analytical platform is that, based on the assessments of participants in the tourist movement regarding their sense of their safety in the selected region, the predictability of a repeat visit and expert assessment of the level of safety of regional tourist systems, it forms both quantitative and linguistic indicators of the risk of travel safety. For the first time, an information module has been developed for assessing the level of safety of a tourist trip, covering 17 criteria for assessing one's safety at the destination. Also, three analytical modules have been developed for the first time, covering levels from individual to national: a module for term assessment of the risk </w:t>
      </w:r>
      <w:proofErr w:type="gramStart"/>
      <w:r w:rsidR="00A20F75" w:rsidRPr="00C0602A">
        <w:rPr>
          <w:rStyle w:val="tlid-translation"/>
          <w:i/>
          <w:sz w:val="20"/>
          <w:szCs w:val="20"/>
          <w:lang w:val="en-US"/>
        </w:rPr>
        <w:t>of one's</w:t>
      </w:r>
      <w:proofErr w:type="gramEnd"/>
      <w:r w:rsidR="00A20F75" w:rsidRPr="00C0602A">
        <w:rPr>
          <w:rStyle w:val="tlid-translation"/>
          <w:i/>
          <w:sz w:val="20"/>
          <w:szCs w:val="20"/>
          <w:lang w:val="en-US"/>
        </w:rPr>
        <w:t xml:space="preserve"> safety of a tourist trip; a module for assessing the level of the sense of safety of the region; a module for assessing the risk of travel safety. The input data is presented in the form of linguistic variables that reflect the impressions of the participants of the tourist movement after visiting the region and the level of their concern about their safety at the destination. The modules are based on the principles of fuzzy logic and multidimensional membership functions. Data is aggregated on the generalized safety risk of a tourist trip and the forecast of repeat visits to the region. Expert assessments of the safety of regional tourist systems are combined with the subjective level of feeling of safety among tourists. The result is both a quantitative and linguistic assessment of the safety risk of a tourist trip. The intellectual and analytical platform was verified and tested on real data of 327 respondents from Zakarpattia, Lviv, and Ivano-Frankivsk regions, and an example of its practical application for assessing</w:t>
      </w:r>
      <w:r w:rsidRPr="00C0602A">
        <w:rPr>
          <w:rStyle w:val="tlid-translation"/>
          <w:i/>
          <w:sz w:val="20"/>
          <w:szCs w:val="20"/>
          <w:lang w:val="en-US"/>
        </w:rPr>
        <w:t>.</w:t>
      </w:r>
    </w:p>
    <w:p w14:paraId="6D51A008" w14:textId="2E916CD4" w:rsidR="008527DC" w:rsidRPr="00C0602A" w:rsidRDefault="008527DC" w:rsidP="008527DC">
      <w:pPr>
        <w:spacing w:line="240" w:lineRule="auto"/>
        <w:rPr>
          <w:i/>
          <w:sz w:val="20"/>
          <w:szCs w:val="20"/>
          <w:lang w:val="en-US"/>
        </w:rPr>
      </w:pPr>
      <w:r w:rsidRPr="00C0602A">
        <w:rPr>
          <w:b/>
          <w:i/>
          <w:sz w:val="20"/>
          <w:szCs w:val="20"/>
          <w:lang w:val="en-US"/>
        </w:rPr>
        <w:t>Keywords</w:t>
      </w:r>
      <w:r w:rsidRPr="00C0602A">
        <w:rPr>
          <w:i/>
          <w:sz w:val="20"/>
          <w:szCs w:val="20"/>
          <w:lang w:val="en-US"/>
        </w:rPr>
        <w:t xml:space="preserve">: </w:t>
      </w:r>
      <w:r w:rsidR="003528B6" w:rsidRPr="00C0602A">
        <w:rPr>
          <w:i/>
          <w:sz w:val="20"/>
          <w:szCs w:val="20"/>
          <w:lang w:val="en-US"/>
        </w:rPr>
        <w:t>information technology, linguistic variables, fuzzy logic, decision support, risks, regional tourism</w:t>
      </w:r>
      <w:r w:rsidRPr="00C0602A">
        <w:rPr>
          <w:i/>
          <w:sz w:val="20"/>
          <w:szCs w:val="20"/>
          <w:lang w:val="en-US"/>
        </w:rPr>
        <w:t>.</w:t>
      </w:r>
    </w:p>
    <w:p w14:paraId="08637415" w14:textId="32A4F4BB" w:rsidR="008527DC" w:rsidRPr="00C0602A" w:rsidRDefault="008527DC" w:rsidP="002A4A41">
      <w:pPr>
        <w:spacing w:line="240" w:lineRule="auto"/>
        <w:ind w:firstLine="851"/>
        <w:jc w:val="right"/>
        <w:rPr>
          <w:rFonts w:eastAsia="Times New Roman"/>
          <w:i/>
          <w:sz w:val="20"/>
          <w:szCs w:val="20"/>
          <w:lang w:val="en-US"/>
        </w:rPr>
      </w:pPr>
      <w:r w:rsidRPr="00C0602A">
        <w:rPr>
          <w:i/>
          <w:szCs w:val="24"/>
          <w:lang w:val="en-US"/>
        </w:rPr>
        <w:t xml:space="preserve">                                                                                            </w:t>
      </w:r>
      <w:r w:rsidRPr="00C0602A">
        <w:rPr>
          <w:i/>
          <w:sz w:val="20"/>
          <w:szCs w:val="20"/>
          <w:lang w:val="en-US"/>
        </w:rPr>
        <w:t>R</w:t>
      </w:r>
      <w:r w:rsidRPr="00C0602A">
        <w:rPr>
          <w:rFonts w:eastAsia="Times New Roman"/>
          <w:i/>
          <w:sz w:val="20"/>
          <w:szCs w:val="20"/>
          <w:lang w:val="en-US"/>
        </w:rPr>
        <w:t>eceived 0</w:t>
      </w:r>
      <w:r w:rsidR="00A20F75" w:rsidRPr="00C0602A">
        <w:rPr>
          <w:rFonts w:eastAsia="Times New Roman"/>
          <w:i/>
          <w:sz w:val="20"/>
          <w:szCs w:val="20"/>
          <w:lang w:val="en-US"/>
        </w:rPr>
        <w:t>7</w:t>
      </w:r>
      <w:r w:rsidRPr="00C0602A">
        <w:rPr>
          <w:rFonts w:eastAsia="Times New Roman"/>
          <w:i/>
          <w:sz w:val="20"/>
          <w:szCs w:val="20"/>
          <w:lang w:val="en-US"/>
        </w:rPr>
        <w:t>.0</w:t>
      </w:r>
      <w:r w:rsidR="00A20F75" w:rsidRPr="00C0602A">
        <w:rPr>
          <w:rFonts w:eastAsia="Times New Roman"/>
          <w:i/>
          <w:sz w:val="20"/>
          <w:szCs w:val="20"/>
          <w:lang w:val="en-US"/>
        </w:rPr>
        <w:t>5</w:t>
      </w:r>
      <w:r w:rsidRPr="00C0602A">
        <w:rPr>
          <w:rFonts w:eastAsia="Times New Roman"/>
          <w:i/>
          <w:sz w:val="20"/>
          <w:szCs w:val="20"/>
          <w:lang w:val="en-US"/>
        </w:rPr>
        <w:t>.20</w:t>
      </w:r>
      <w:r w:rsidR="00A20F75" w:rsidRPr="00C0602A">
        <w:rPr>
          <w:rFonts w:eastAsia="Times New Roman"/>
          <w:i/>
          <w:sz w:val="20"/>
          <w:szCs w:val="20"/>
          <w:lang w:val="en-US"/>
        </w:rPr>
        <w:t>25</w:t>
      </w:r>
    </w:p>
    <w:sectPr w:rsidR="008527DC" w:rsidRPr="00C0602A" w:rsidSect="00AD3B09">
      <w:pgSz w:w="11906" w:h="16838"/>
      <w:pgMar w:top="1418" w:right="1361" w:bottom="1418"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67A7" w14:textId="77777777" w:rsidR="009E6B2C" w:rsidRDefault="009E6B2C" w:rsidP="00F7509D">
      <w:pPr>
        <w:spacing w:line="240" w:lineRule="auto"/>
      </w:pPr>
      <w:r>
        <w:separator/>
      </w:r>
    </w:p>
  </w:endnote>
  <w:endnote w:type="continuationSeparator" w:id="0">
    <w:p w14:paraId="2D1C6CB1" w14:textId="77777777" w:rsidR="009E6B2C" w:rsidRDefault="009E6B2C" w:rsidP="00F75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imes New Roman Полужирный">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B2C9" w14:textId="77777777" w:rsidR="009E6B2C" w:rsidRDefault="009E6B2C" w:rsidP="00F7509D">
      <w:pPr>
        <w:spacing w:line="240" w:lineRule="auto"/>
      </w:pPr>
      <w:r>
        <w:separator/>
      </w:r>
    </w:p>
  </w:footnote>
  <w:footnote w:type="continuationSeparator" w:id="0">
    <w:p w14:paraId="6BC6B951" w14:textId="77777777" w:rsidR="009E6B2C" w:rsidRDefault="009E6B2C" w:rsidP="00F750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E7F"/>
    <w:multiLevelType w:val="multilevel"/>
    <w:tmpl w:val="FD1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2C85"/>
    <w:multiLevelType w:val="hybridMultilevel"/>
    <w:tmpl w:val="2CC62008"/>
    <w:lvl w:ilvl="0" w:tplc="46DE3672">
      <w:start w:val="1"/>
      <w:numFmt w:val="bullet"/>
      <w:lvlText w:val=""/>
      <w:lvlJc w:val="left"/>
      <w:pPr>
        <w:ind w:left="1429" w:hanging="360"/>
      </w:pPr>
      <w:rPr>
        <w:rFonts w:ascii="Symbol" w:hAnsi="Symbol" w:hint="default"/>
        <w:strike w:val="0"/>
        <w:color w:val="auto"/>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16B12E6D"/>
    <w:multiLevelType w:val="hybridMultilevel"/>
    <w:tmpl w:val="89DE7AB4"/>
    <w:lvl w:ilvl="0" w:tplc="F270330A">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747A5"/>
    <w:multiLevelType w:val="hybridMultilevel"/>
    <w:tmpl w:val="F22056D6"/>
    <w:lvl w:ilvl="0" w:tplc="BAB67E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8B468F5"/>
    <w:multiLevelType w:val="hybridMultilevel"/>
    <w:tmpl w:val="E4EA68C0"/>
    <w:lvl w:ilvl="0" w:tplc="7634241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F7793"/>
    <w:multiLevelType w:val="hybridMultilevel"/>
    <w:tmpl w:val="0D049E82"/>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2A5211"/>
    <w:multiLevelType w:val="hybridMultilevel"/>
    <w:tmpl w:val="AB16F72C"/>
    <w:lvl w:ilvl="0" w:tplc="E2E6553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7" w15:restartNumberingAfterBreak="0">
    <w:nsid w:val="315C40CA"/>
    <w:multiLevelType w:val="hybridMultilevel"/>
    <w:tmpl w:val="0A7ED4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EB46A9"/>
    <w:multiLevelType w:val="hybridMultilevel"/>
    <w:tmpl w:val="0F36FAF2"/>
    <w:lvl w:ilvl="0" w:tplc="278A602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32B455B0"/>
    <w:multiLevelType w:val="hybridMultilevel"/>
    <w:tmpl w:val="0A7ED45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37660336"/>
    <w:multiLevelType w:val="hybridMultilevel"/>
    <w:tmpl w:val="1334F67E"/>
    <w:lvl w:ilvl="0" w:tplc="0419000D">
      <w:start w:val="1"/>
      <w:numFmt w:val="bullet"/>
      <w:pStyle w:val="bulletlis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B52B79"/>
    <w:multiLevelType w:val="hybridMultilevel"/>
    <w:tmpl w:val="0E703916"/>
    <w:lvl w:ilvl="0" w:tplc="0422000D">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44F53560"/>
    <w:multiLevelType w:val="hybridMultilevel"/>
    <w:tmpl w:val="BC5ED1B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469C002E"/>
    <w:multiLevelType w:val="hybridMultilevel"/>
    <w:tmpl w:val="07688BB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4C7B5219"/>
    <w:multiLevelType w:val="hybridMultilevel"/>
    <w:tmpl w:val="46C2D89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53C440C7"/>
    <w:multiLevelType w:val="hybridMultilevel"/>
    <w:tmpl w:val="77241A6A"/>
    <w:lvl w:ilvl="0" w:tplc="D92C029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617175"/>
    <w:multiLevelType w:val="multilevel"/>
    <w:tmpl w:val="D93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50529"/>
    <w:multiLevelType w:val="hybridMultilevel"/>
    <w:tmpl w:val="718EF738"/>
    <w:lvl w:ilvl="0" w:tplc="C6BE1CA4">
      <w:start w:val="1"/>
      <w:numFmt w:val="bullet"/>
      <w:lvlText w:val=""/>
      <w:lvlJc w:val="left"/>
      <w:pPr>
        <w:ind w:left="720" w:hanging="360"/>
      </w:pPr>
      <w:rPr>
        <w:rFonts w:ascii="Symbol" w:hAnsi="Symbol"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57604CE"/>
    <w:multiLevelType w:val="hybridMultilevel"/>
    <w:tmpl w:val="712ACFA4"/>
    <w:lvl w:ilvl="0" w:tplc="626AFA0E">
      <w:start w:val="1"/>
      <w:numFmt w:val="decimal"/>
      <w:lvlText w:val="%1."/>
      <w:lvlJc w:val="left"/>
      <w:pPr>
        <w:ind w:left="644" w:hanging="360"/>
      </w:pPr>
      <w:rPr>
        <w:rFonts w:hint="default"/>
        <w:color w:val="auto"/>
        <w:sz w:val="24"/>
        <w:szCs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16cid:durableId="1955479506">
    <w:abstractNumId w:val="14"/>
  </w:num>
  <w:num w:numId="2" w16cid:durableId="1890342648">
    <w:abstractNumId w:val="6"/>
  </w:num>
  <w:num w:numId="3" w16cid:durableId="2071343974">
    <w:abstractNumId w:val="4"/>
  </w:num>
  <w:num w:numId="4" w16cid:durableId="1428846171">
    <w:abstractNumId w:val="2"/>
  </w:num>
  <w:num w:numId="5" w16cid:durableId="101649120">
    <w:abstractNumId w:val="15"/>
  </w:num>
  <w:num w:numId="6" w16cid:durableId="1767000026">
    <w:abstractNumId w:val="8"/>
  </w:num>
  <w:num w:numId="7" w16cid:durableId="861699387">
    <w:abstractNumId w:val="10"/>
  </w:num>
  <w:num w:numId="8" w16cid:durableId="1024864022">
    <w:abstractNumId w:val="1"/>
  </w:num>
  <w:num w:numId="9" w16cid:durableId="1972203764">
    <w:abstractNumId w:val="18"/>
  </w:num>
  <w:num w:numId="10" w16cid:durableId="369501344">
    <w:abstractNumId w:val="13"/>
  </w:num>
  <w:num w:numId="11" w16cid:durableId="1149126486">
    <w:abstractNumId w:val="12"/>
  </w:num>
  <w:num w:numId="12" w16cid:durableId="1239365474">
    <w:abstractNumId w:val="9"/>
  </w:num>
  <w:num w:numId="13" w16cid:durableId="2000228432">
    <w:abstractNumId w:val="7"/>
  </w:num>
  <w:num w:numId="14" w16cid:durableId="753669845">
    <w:abstractNumId w:val="17"/>
  </w:num>
  <w:num w:numId="15" w16cid:durableId="1991129476">
    <w:abstractNumId w:val="11"/>
  </w:num>
  <w:num w:numId="16" w16cid:durableId="502860108">
    <w:abstractNumId w:val="0"/>
  </w:num>
  <w:num w:numId="17" w16cid:durableId="594899697">
    <w:abstractNumId w:val="16"/>
  </w:num>
  <w:num w:numId="18" w16cid:durableId="1421100780">
    <w:abstractNumId w:val="19"/>
  </w:num>
  <w:num w:numId="19" w16cid:durableId="1034692739">
    <w:abstractNumId w:val="3"/>
  </w:num>
  <w:num w:numId="20" w16cid:durableId="60980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7101"/>
    <w:rsid w:val="00002C55"/>
    <w:rsid w:val="000159CE"/>
    <w:rsid w:val="00016DCF"/>
    <w:rsid w:val="0002048E"/>
    <w:rsid w:val="000220B3"/>
    <w:rsid w:val="0002522E"/>
    <w:rsid w:val="0003112A"/>
    <w:rsid w:val="000372E5"/>
    <w:rsid w:val="00043D89"/>
    <w:rsid w:val="0005703A"/>
    <w:rsid w:val="000575EA"/>
    <w:rsid w:val="00073011"/>
    <w:rsid w:val="000A0121"/>
    <w:rsid w:val="000A0EEC"/>
    <w:rsid w:val="000B4ECB"/>
    <w:rsid w:val="000D05EF"/>
    <w:rsid w:val="000D5653"/>
    <w:rsid w:val="000E481A"/>
    <w:rsid w:val="000E78B7"/>
    <w:rsid w:val="000F04FA"/>
    <w:rsid w:val="00114ED9"/>
    <w:rsid w:val="00117101"/>
    <w:rsid w:val="0012066A"/>
    <w:rsid w:val="00123068"/>
    <w:rsid w:val="001560C8"/>
    <w:rsid w:val="00176098"/>
    <w:rsid w:val="0019400B"/>
    <w:rsid w:val="00197B67"/>
    <w:rsid w:val="001A0E2F"/>
    <w:rsid w:val="001A1B12"/>
    <w:rsid w:val="001B455F"/>
    <w:rsid w:val="001E0515"/>
    <w:rsid w:val="001F765A"/>
    <w:rsid w:val="0020257B"/>
    <w:rsid w:val="0020707D"/>
    <w:rsid w:val="00210C23"/>
    <w:rsid w:val="002114E6"/>
    <w:rsid w:val="002160D6"/>
    <w:rsid w:val="00217724"/>
    <w:rsid w:val="002318BA"/>
    <w:rsid w:val="00242ABD"/>
    <w:rsid w:val="00267BDB"/>
    <w:rsid w:val="00271E45"/>
    <w:rsid w:val="00284A0D"/>
    <w:rsid w:val="00287A9B"/>
    <w:rsid w:val="0029057F"/>
    <w:rsid w:val="002A4A41"/>
    <w:rsid w:val="002B1D38"/>
    <w:rsid w:val="002B4091"/>
    <w:rsid w:val="002B7963"/>
    <w:rsid w:val="002C28A4"/>
    <w:rsid w:val="002C29E4"/>
    <w:rsid w:val="002C499E"/>
    <w:rsid w:val="002D0738"/>
    <w:rsid w:val="002E5566"/>
    <w:rsid w:val="002E7016"/>
    <w:rsid w:val="00312C4B"/>
    <w:rsid w:val="00317788"/>
    <w:rsid w:val="0032131D"/>
    <w:rsid w:val="00326682"/>
    <w:rsid w:val="003372C9"/>
    <w:rsid w:val="003401B5"/>
    <w:rsid w:val="0034260F"/>
    <w:rsid w:val="00342B22"/>
    <w:rsid w:val="00347F64"/>
    <w:rsid w:val="003528B6"/>
    <w:rsid w:val="00360C8A"/>
    <w:rsid w:val="003648D5"/>
    <w:rsid w:val="00370297"/>
    <w:rsid w:val="00371AC9"/>
    <w:rsid w:val="0037395C"/>
    <w:rsid w:val="00396A28"/>
    <w:rsid w:val="003A14DE"/>
    <w:rsid w:val="003A78E5"/>
    <w:rsid w:val="003B21A7"/>
    <w:rsid w:val="003C27A9"/>
    <w:rsid w:val="003C2A13"/>
    <w:rsid w:val="003C2ADC"/>
    <w:rsid w:val="003D578C"/>
    <w:rsid w:val="003D5C7C"/>
    <w:rsid w:val="003E7E5C"/>
    <w:rsid w:val="003F1F58"/>
    <w:rsid w:val="003F62ED"/>
    <w:rsid w:val="004020D5"/>
    <w:rsid w:val="004201A9"/>
    <w:rsid w:val="004225CD"/>
    <w:rsid w:val="00422776"/>
    <w:rsid w:val="00425D62"/>
    <w:rsid w:val="0043216B"/>
    <w:rsid w:val="00434728"/>
    <w:rsid w:val="00441A92"/>
    <w:rsid w:val="00452C6C"/>
    <w:rsid w:val="00461D44"/>
    <w:rsid w:val="004720AC"/>
    <w:rsid w:val="00475D78"/>
    <w:rsid w:val="00480D17"/>
    <w:rsid w:val="0049096A"/>
    <w:rsid w:val="00494A93"/>
    <w:rsid w:val="00494EB0"/>
    <w:rsid w:val="00496EBB"/>
    <w:rsid w:val="004976E9"/>
    <w:rsid w:val="004A319C"/>
    <w:rsid w:val="004B5AD4"/>
    <w:rsid w:val="004C66DC"/>
    <w:rsid w:val="004D0AB8"/>
    <w:rsid w:val="004D0BB9"/>
    <w:rsid w:val="004D166D"/>
    <w:rsid w:val="004D68AE"/>
    <w:rsid w:val="004E5E2C"/>
    <w:rsid w:val="005067AB"/>
    <w:rsid w:val="00513577"/>
    <w:rsid w:val="00535356"/>
    <w:rsid w:val="00551236"/>
    <w:rsid w:val="005517AD"/>
    <w:rsid w:val="00561A6C"/>
    <w:rsid w:val="0056358C"/>
    <w:rsid w:val="00570A82"/>
    <w:rsid w:val="0057230A"/>
    <w:rsid w:val="00581584"/>
    <w:rsid w:val="005901C6"/>
    <w:rsid w:val="005924C5"/>
    <w:rsid w:val="005A2F71"/>
    <w:rsid w:val="005B3CCB"/>
    <w:rsid w:val="005B53E3"/>
    <w:rsid w:val="005D3A05"/>
    <w:rsid w:val="005F0571"/>
    <w:rsid w:val="005F30E3"/>
    <w:rsid w:val="005F42B0"/>
    <w:rsid w:val="005F7D7F"/>
    <w:rsid w:val="006036DD"/>
    <w:rsid w:val="00610893"/>
    <w:rsid w:val="00620EC7"/>
    <w:rsid w:val="00623068"/>
    <w:rsid w:val="00637BE8"/>
    <w:rsid w:val="00642E30"/>
    <w:rsid w:val="006545EC"/>
    <w:rsid w:val="00661A53"/>
    <w:rsid w:val="00662FEA"/>
    <w:rsid w:val="00687F40"/>
    <w:rsid w:val="00695B9D"/>
    <w:rsid w:val="006A27F9"/>
    <w:rsid w:val="006A3F42"/>
    <w:rsid w:val="006B4880"/>
    <w:rsid w:val="006C6717"/>
    <w:rsid w:val="006E05EE"/>
    <w:rsid w:val="006E50E8"/>
    <w:rsid w:val="006F7776"/>
    <w:rsid w:val="00721988"/>
    <w:rsid w:val="0073152E"/>
    <w:rsid w:val="007339D5"/>
    <w:rsid w:val="007771AE"/>
    <w:rsid w:val="00782302"/>
    <w:rsid w:val="007873EF"/>
    <w:rsid w:val="007874F0"/>
    <w:rsid w:val="007920E2"/>
    <w:rsid w:val="00792E36"/>
    <w:rsid w:val="00793F14"/>
    <w:rsid w:val="0079469D"/>
    <w:rsid w:val="00796DE1"/>
    <w:rsid w:val="007A0BBE"/>
    <w:rsid w:val="007A0F45"/>
    <w:rsid w:val="007A1B54"/>
    <w:rsid w:val="007A4C45"/>
    <w:rsid w:val="007B3ABB"/>
    <w:rsid w:val="007B493D"/>
    <w:rsid w:val="007B69DF"/>
    <w:rsid w:val="007C1603"/>
    <w:rsid w:val="007C45B2"/>
    <w:rsid w:val="007C4E70"/>
    <w:rsid w:val="007C68B4"/>
    <w:rsid w:val="007E01B1"/>
    <w:rsid w:val="007E28AA"/>
    <w:rsid w:val="007E700E"/>
    <w:rsid w:val="007F097E"/>
    <w:rsid w:val="007F15C1"/>
    <w:rsid w:val="007F65CF"/>
    <w:rsid w:val="008034F4"/>
    <w:rsid w:val="008071D5"/>
    <w:rsid w:val="008257FA"/>
    <w:rsid w:val="008527DC"/>
    <w:rsid w:val="00866B21"/>
    <w:rsid w:val="00875D9F"/>
    <w:rsid w:val="00880A95"/>
    <w:rsid w:val="00886455"/>
    <w:rsid w:val="008938C6"/>
    <w:rsid w:val="008A4760"/>
    <w:rsid w:val="008A47F9"/>
    <w:rsid w:val="008B05D3"/>
    <w:rsid w:val="008B5CAC"/>
    <w:rsid w:val="008C0D97"/>
    <w:rsid w:val="008E2338"/>
    <w:rsid w:val="009063E3"/>
    <w:rsid w:val="00911E62"/>
    <w:rsid w:val="0091615F"/>
    <w:rsid w:val="0092099F"/>
    <w:rsid w:val="00927F79"/>
    <w:rsid w:val="0093158A"/>
    <w:rsid w:val="009328DF"/>
    <w:rsid w:val="009404D5"/>
    <w:rsid w:val="00971887"/>
    <w:rsid w:val="00982E5E"/>
    <w:rsid w:val="00986766"/>
    <w:rsid w:val="0099660B"/>
    <w:rsid w:val="00997687"/>
    <w:rsid w:val="009A2ECD"/>
    <w:rsid w:val="009B1195"/>
    <w:rsid w:val="009B6AF3"/>
    <w:rsid w:val="009B7E58"/>
    <w:rsid w:val="009C7FED"/>
    <w:rsid w:val="009D4232"/>
    <w:rsid w:val="009E1EA7"/>
    <w:rsid w:val="009E6B2C"/>
    <w:rsid w:val="00A03987"/>
    <w:rsid w:val="00A05378"/>
    <w:rsid w:val="00A179A6"/>
    <w:rsid w:val="00A2086A"/>
    <w:rsid w:val="00A20F75"/>
    <w:rsid w:val="00A3585A"/>
    <w:rsid w:val="00A46767"/>
    <w:rsid w:val="00A52F81"/>
    <w:rsid w:val="00A60A9C"/>
    <w:rsid w:val="00A731B6"/>
    <w:rsid w:val="00A80382"/>
    <w:rsid w:val="00A93F43"/>
    <w:rsid w:val="00A953FA"/>
    <w:rsid w:val="00A95EC2"/>
    <w:rsid w:val="00AA16EA"/>
    <w:rsid w:val="00AB31A6"/>
    <w:rsid w:val="00AB3FE9"/>
    <w:rsid w:val="00AB66CA"/>
    <w:rsid w:val="00AC321C"/>
    <w:rsid w:val="00AC32CE"/>
    <w:rsid w:val="00AC3DCE"/>
    <w:rsid w:val="00AC4981"/>
    <w:rsid w:val="00AD3B09"/>
    <w:rsid w:val="00AD436E"/>
    <w:rsid w:val="00AE39A0"/>
    <w:rsid w:val="00AE53FD"/>
    <w:rsid w:val="00B0575E"/>
    <w:rsid w:val="00B05C7E"/>
    <w:rsid w:val="00B0717E"/>
    <w:rsid w:val="00B10CA3"/>
    <w:rsid w:val="00B22A19"/>
    <w:rsid w:val="00B2592A"/>
    <w:rsid w:val="00B26B8C"/>
    <w:rsid w:val="00B44C96"/>
    <w:rsid w:val="00B44F0F"/>
    <w:rsid w:val="00B55EBD"/>
    <w:rsid w:val="00B57C6F"/>
    <w:rsid w:val="00B659B1"/>
    <w:rsid w:val="00B75302"/>
    <w:rsid w:val="00B8679C"/>
    <w:rsid w:val="00B87F0F"/>
    <w:rsid w:val="00B96050"/>
    <w:rsid w:val="00BA1F21"/>
    <w:rsid w:val="00BA26D3"/>
    <w:rsid w:val="00BA702A"/>
    <w:rsid w:val="00BA71C5"/>
    <w:rsid w:val="00BB4590"/>
    <w:rsid w:val="00BD5B87"/>
    <w:rsid w:val="00BD79D7"/>
    <w:rsid w:val="00BE0593"/>
    <w:rsid w:val="00BE390F"/>
    <w:rsid w:val="00BE6814"/>
    <w:rsid w:val="00BF538C"/>
    <w:rsid w:val="00C01A97"/>
    <w:rsid w:val="00C0602A"/>
    <w:rsid w:val="00C30870"/>
    <w:rsid w:val="00C544FC"/>
    <w:rsid w:val="00C54BE0"/>
    <w:rsid w:val="00C56DFD"/>
    <w:rsid w:val="00C767E1"/>
    <w:rsid w:val="00C840CC"/>
    <w:rsid w:val="00C873C3"/>
    <w:rsid w:val="00C91BFF"/>
    <w:rsid w:val="00C92F83"/>
    <w:rsid w:val="00CE3401"/>
    <w:rsid w:val="00CE3B17"/>
    <w:rsid w:val="00CE3EF0"/>
    <w:rsid w:val="00CF500A"/>
    <w:rsid w:val="00D05894"/>
    <w:rsid w:val="00D11D92"/>
    <w:rsid w:val="00D128E0"/>
    <w:rsid w:val="00D129F9"/>
    <w:rsid w:val="00D17365"/>
    <w:rsid w:val="00D2060A"/>
    <w:rsid w:val="00D34384"/>
    <w:rsid w:val="00D37E31"/>
    <w:rsid w:val="00D52766"/>
    <w:rsid w:val="00D85A9B"/>
    <w:rsid w:val="00DA74D8"/>
    <w:rsid w:val="00DB6720"/>
    <w:rsid w:val="00DC010E"/>
    <w:rsid w:val="00DC5471"/>
    <w:rsid w:val="00DD3551"/>
    <w:rsid w:val="00DE58EB"/>
    <w:rsid w:val="00DF0EDE"/>
    <w:rsid w:val="00E00BC7"/>
    <w:rsid w:val="00E10A8E"/>
    <w:rsid w:val="00E33A32"/>
    <w:rsid w:val="00E5115F"/>
    <w:rsid w:val="00E52ABB"/>
    <w:rsid w:val="00E74747"/>
    <w:rsid w:val="00E774FA"/>
    <w:rsid w:val="00E81C49"/>
    <w:rsid w:val="00E9028A"/>
    <w:rsid w:val="00E97416"/>
    <w:rsid w:val="00EA2705"/>
    <w:rsid w:val="00EB51F6"/>
    <w:rsid w:val="00EC0F3D"/>
    <w:rsid w:val="00ED3C12"/>
    <w:rsid w:val="00ED680E"/>
    <w:rsid w:val="00EF0CEF"/>
    <w:rsid w:val="00EF322A"/>
    <w:rsid w:val="00EF4FE6"/>
    <w:rsid w:val="00EF75CD"/>
    <w:rsid w:val="00F17229"/>
    <w:rsid w:val="00F234BF"/>
    <w:rsid w:val="00F410F9"/>
    <w:rsid w:val="00F42425"/>
    <w:rsid w:val="00F42490"/>
    <w:rsid w:val="00F552FD"/>
    <w:rsid w:val="00F71F3B"/>
    <w:rsid w:val="00F7295E"/>
    <w:rsid w:val="00F736CB"/>
    <w:rsid w:val="00F7509D"/>
    <w:rsid w:val="00F75387"/>
    <w:rsid w:val="00F815F0"/>
    <w:rsid w:val="00F87495"/>
    <w:rsid w:val="00F97A09"/>
    <w:rsid w:val="00FB037A"/>
    <w:rsid w:val="00FB4C3A"/>
    <w:rsid w:val="00FC4BDF"/>
    <w:rsid w:val="00FD267B"/>
    <w:rsid w:val="00FD27F9"/>
    <w:rsid w:val="00FE15D5"/>
    <w:rsid w:val="00FE3969"/>
    <w:rsid w:val="00FE5176"/>
    <w:rsid w:val="00FF2F03"/>
    <w:rsid w:val="00FF648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81622C"/>
  <w15:docId w15:val="{FE555412-AC7B-A24F-8E90-058097EE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uk-UA"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5EA"/>
  </w:style>
  <w:style w:type="paragraph" w:styleId="1">
    <w:name w:val="heading 1"/>
    <w:basedOn w:val="a"/>
    <w:next w:val="a"/>
    <w:link w:val="10"/>
    <w:uiPriority w:val="9"/>
    <w:qFormat/>
    <w:rsid w:val="002C28A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74747"/>
    <w:pPr>
      <w:keepNext/>
      <w:keepLines/>
      <w:spacing w:before="40" w:line="240" w:lineRule="auto"/>
      <w:ind w:firstLine="0"/>
      <w:jc w:val="left"/>
      <w:outlineLvl w:val="1"/>
    </w:pPr>
    <w:rPr>
      <w:rFonts w:asciiTheme="majorHAnsi" w:eastAsiaTheme="majorEastAsia" w:hAnsiTheme="majorHAnsi" w:cstheme="majorBidi"/>
      <w:color w:val="2E74B5" w:themeColor="accent1" w:themeShade="BF"/>
      <w:sz w:val="26"/>
      <w:szCs w:val="26"/>
      <w:lang w:eastAsia="ru-RU"/>
    </w:rPr>
  </w:style>
  <w:style w:type="paragraph" w:styleId="3">
    <w:name w:val="heading 3"/>
    <w:basedOn w:val="a"/>
    <w:next w:val="a"/>
    <w:link w:val="30"/>
    <w:uiPriority w:val="9"/>
    <w:semiHidden/>
    <w:unhideWhenUsed/>
    <w:qFormat/>
    <w:rsid w:val="00E74747"/>
    <w:pPr>
      <w:keepNext/>
      <w:keepLines/>
      <w:spacing w:before="40" w:line="240" w:lineRule="auto"/>
      <w:ind w:firstLine="0"/>
      <w:jc w:val="left"/>
      <w:outlineLvl w:val="2"/>
    </w:pPr>
    <w:rPr>
      <w:rFonts w:asciiTheme="majorHAnsi" w:eastAsiaTheme="majorEastAsia" w:hAnsiTheme="majorHAnsi" w:cstheme="majorBidi"/>
      <w:color w:val="1F4D78" w:themeColor="accent1" w:themeShade="7F"/>
      <w:sz w:val="24"/>
      <w:szCs w:val="24"/>
      <w:lang w:eastAsia="ru-RU"/>
    </w:rPr>
  </w:style>
  <w:style w:type="paragraph" w:styleId="4">
    <w:name w:val="heading 4"/>
    <w:next w:val="a"/>
    <w:link w:val="40"/>
    <w:qFormat/>
    <w:rsid w:val="00E74747"/>
    <w:pPr>
      <w:keepNext/>
      <w:spacing w:line="240" w:lineRule="auto"/>
      <w:ind w:firstLine="0"/>
      <w:jc w:val="center"/>
      <w:outlineLvl w:val="3"/>
    </w:pPr>
    <w:rPr>
      <w:rFonts w:eastAsia="Times New Roman"/>
      <w:b/>
      <w:bCs/>
      <w:sz w:val="20"/>
      <w:szCs w:val="20"/>
      <w:lang w:val="sk-SK" w:eastAsia="cs-C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117101"/>
    <w:pPr>
      <w:spacing w:line="240" w:lineRule="auto"/>
    </w:pPr>
  </w:style>
  <w:style w:type="table" w:styleId="a4">
    <w:name w:val="Table Grid"/>
    <w:basedOn w:val="a1"/>
    <w:uiPriority w:val="59"/>
    <w:rsid w:val="00B44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3D578C"/>
    <w:pPr>
      <w:spacing w:before="120" w:after="160" w:line="240" w:lineRule="exact"/>
      <w:ind w:firstLine="700"/>
    </w:pPr>
    <w:rPr>
      <w:rFonts w:ascii="Verdana" w:eastAsia="Times New Roman" w:hAnsi="Verdana" w:cs="Verdana"/>
      <w:sz w:val="20"/>
      <w:szCs w:val="20"/>
      <w:lang w:val="en-US"/>
    </w:rPr>
  </w:style>
  <w:style w:type="character" w:styleId="a5">
    <w:name w:val="Placeholder Text"/>
    <w:basedOn w:val="a0"/>
    <w:uiPriority w:val="99"/>
    <w:semiHidden/>
    <w:rsid w:val="00ED680E"/>
    <w:rPr>
      <w:color w:val="808080"/>
    </w:rPr>
  </w:style>
  <w:style w:type="paragraph" w:customStyle="1" w:styleId="UnderPicture">
    <w:name w:val="UnderPicture"/>
    <w:basedOn w:val="a"/>
    <w:rsid w:val="00396A28"/>
    <w:pPr>
      <w:tabs>
        <w:tab w:val="center" w:pos="3402"/>
        <w:tab w:val="right" w:pos="7371"/>
      </w:tabs>
      <w:overflowPunct w:val="0"/>
      <w:autoSpaceDE w:val="0"/>
      <w:autoSpaceDN w:val="0"/>
      <w:adjustRightInd w:val="0"/>
      <w:spacing w:before="120" w:line="140" w:lineRule="atLeast"/>
      <w:ind w:firstLine="0"/>
      <w:jc w:val="center"/>
      <w:textAlignment w:val="baseline"/>
    </w:pPr>
    <w:rPr>
      <w:rFonts w:eastAsia="Times New Roman"/>
      <w:sz w:val="19"/>
      <w:szCs w:val="20"/>
      <w:lang w:eastAsia="ru-RU"/>
    </w:rPr>
  </w:style>
  <w:style w:type="paragraph" w:customStyle="1" w:styleId="TableHead">
    <w:name w:val="Table Head"/>
    <w:basedOn w:val="a"/>
    <w:rsid w:val="00242ABD"/>
    <w:pPr>
      <w:tabs>
        <w:tab w:val="center" w:pos="3402"/>
        <w:tab w:val="right" w:pos="7371"/>
      </w:tabs>
      <w:overflowPunct w:val="0"/>
      <w:autoSpaceDE w:val="0"/>
      <w:autoSpaceDN w:val="0"/>
      <w:adjustRightInd w:val="0"/>
      <w:spacing w:before="240" w:after="120" w:line="160" w:lineRule="atLeast"/>
      <w:ind w:firstLine="0"/>
      <w:jc w:val="center"/>
      <w:textAlignment w:val="baseline"/>
    </w:pPr>
    <w:rPr>
      <w:rFonts w:eastAsia="Times New Roman"/>
      <w:b/>
      <w:sz w:val="21"/>
      <w:szCs w:val="20"/>
      <w:lang w:eastAsia="ru-RU"/>
    </w:rPr>
  </w:style>
  <w:style w:type="paragraph" w:customStyle="1" w:styleId="Tabl">
    <w:name w:val="Tabl"/>
    <w:basedOn w:val="a"/>
    <w:uiPriority w:val="99"/>
    <w:rsid w:val="00242ABD"/>
    <w:pPr>
      <w:overflowPunct w:val="0"/>
      <w:autoSpaceDE w:val="0"/>
      <w:autoSpaceDN w:val="0"/>
      <w:adjustRightInd w:val="0"/>
      <w:spacing w:before="40" w:after="40" w:line="240" w:lineRule="atLeast"/>
      <w:ind w:firstLine="0"/>
      <w:jc w:val="center"/>
      <w:textAlignment w:val="baseline"/>
    </w:pPr>
    <w:rPr>
      <w:rFonts w:eastAsia="Times New Roman"/>
      <w:noProof/>
      <w:sz w:val="20"/>
      <w:szCs w:val="20"/>
      <w:lang w:eastAsia="ru-RU"/>
    </w:rPr>
  </w:style>
  <w:style w:type="paragraph" w:customStyle="1" w:styleId="Table">
    <w:name w:val="Table"/>
    <w:basedOn w:val="a"/>
    <w:uiPriority w:val="99"/>
    <w:rsid w:val="00B2592A"/>
    <w:pPr>
      <w:tabs>
        <w:tab w:val="center" w:pos="3402"/>
        <w:tab w:val="right" w:pos="7371"/>
      </w:tabs>
      <w:overflowPunct w:val="0"/>
      <w:autoSpaceDE w:val="0"/>
      <w:autoSpaceDN w:val="0"/>
      <w:adjustRightInd w:val="0"/>
      <w:spacing w:before="40" w:after="40" w:line="160" w:lineRule="atLeast"/>
      <w:ind w:firstLine="0"/>
      <w:jc w:val="center"/>
      <w:textAlignment w:val="baseline"/>
    </w:pPr>
    <w:rPr>
      <w:rFonts w:eastAsia="Times New Roman"/>
      <w:sz w:val="20"/>
      <w:szCs w:val="20"/>
      <w:lang w:eastAsia="ru-RU"/>
    </w:rPr>
  </w:style>
  <w:style w:type="paragraph" w:styleId="a6">
    <w:name w:val="List Paragraph"/>
    <w:basedOn w:val="a"/>
    <w:link w:val="a7"/>
    <w:uiPriority w:val="34"/>
    <w:qFormat/>
    <w:rsid w:val="0091615F"/>
    <w:pPr>
      <w:ind w:left="720"/>
      <w:contextualSpacing/>
    </w:pPr>
  </w:style>
  <w:style w:type="paragraph" w:customStyle="1" w:styleId="a8">
    <w:name w:val="Знак Знак Знак Знак Знак Знак Знак Знак Знак Знак Знак Знак Знак Знак Знак Знак Знак Знак Знак Знак Знак Знак Знак Знак Знак Знак"/>
    <w:basedOn w:val="a"/>
    <w:rsid w:val="00B22A19"/>
    <w:pPr>
      <w:spacing w:before="120" w:after="160" w:line="240" w:lineRule="exact"/>
      <w:ind w:firstLine="700"/>
    </w:pPr>
    <w:rPr>
      <w:rFonts w:ascii="Verdana" w:eastAsia="Times New Roman" w:hAnsi="Verdana" w:cs="Verdana"/>
      <w:sz w:val="20"/>
      <w:szCs w:val="20"/>
      <w:lang w:val="en-US"/>
    </w:rPr>
  </w:style>
  <w:style w:type="paragraph" w:customStyle="1" w:styleId="a9">
    <w:name w:val="Знак Знак Знак Знак Знак Знак Знак Знак Знак Знак Знак Знак Знак Знак Знак Знак Знак Знак Знак Знак Знак Знак Знак Знак Знак Знак"/>
    <w:basedOn w:val="a"/>
    <w:rsid w:val="00D05894"/>
    <w:pPr>
      <w:spacing w:before="120" w:after="160" w:line="240" w:lineRule="exact"/>
      <w:ind w:firstLine="700"/>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rsid w:val="00C544FC"/>
    <w:pPr>
      <w:spacing w:before="120" w:after="160" w:line="240" w:lineRule="exact"/>
      <w:ind w:firstLine="700"/>
    </w:pPr>
    <w:rPr>
      <w:rFonts w:ascii="Verdana" w:eastAsia="Times New Roman" w:hAnsi="Verdana" w:cs="Verdana"/>
      <w:sz w:val="20"/>
      <w:szCs w:val="20"/>
      <w:lang w:val="en-US"/>
    </w:rPr>
  </w:style>
  <w:style w:type="paragraph" w:customStyle="1" w:styleId="13">
    <w:name w:val="Стиль1"/>
    <w:basedOn w:val="1"/>
    <w:link w:val="14"/>
    <w:uiPriority w:val="99"/>
    <w:qFormat/>
    <w:rsid w:val="002C28A4"/>
    <w:rPr>
      <w:rFonts w:ascii="Times New Roman" w:hAnsi="Times New Roman"/>
      <w:b/>
      <w:color w:val="auto"/>
      <w:sz w:val="28"/>
    </w:rPr>
  </w:style>
  <w:style w:type="paragraph" w:styleId="aa">
    <w:name w:val="Balloon Text"/>
    <w:basedOn w:val="a"/>
    <w:link w:val="ab"/>
    <w:uiPriority w:val="99"/>
    <w:unhideWhenUsed/>
    <w:rsid w:val="00E33A32"/>
    <w:pPr>
      <w:spacing w:line="240" w:lineRule="auto"/>
    </w:pPr>
    <w:rPr>
      <w:rFonts w:ascii="Segoe UI" w:hAnsi="Segoe UI" w:cs="Segoe UI"/>
      <w:sz w:val="18"/>
      <w:szCs w:val="18"/>
    </w:rPr>
  </w:style>
  <w:style w:type="character" w:customStyle="1" w:styleId="14">
    <w:name w:val="Стиль1 Знак"/>
    <w:basedOn w:val="a0"/>
    <w:link w:val="13"/>
    <w:uiPriority w:val="99"/>
    <w:rsid w:val="002C28A4"/>
    <w:rPr>
      <w:rFonts w:eastAsiaTheme="majorEastAsia" w:cstheme="majorBidi"/>
      <w:b/>
      <w:szCs w:val="32"/>
    </w:rPr>
  </w:style>
  <w:style w:type="character" w:customStyle="1" w:styleId="10">
    <w:name w:val="Заголовок 1 Знак"/>
    <w:basedOn w:val="a0"/>
    <w:link w:val="1"/>
    <w:uiPriority w:val="9"/>
    <w:rsid w:val="002C28A4"/>
    <w:rPr>
      <w:rFonts w:asciiTheme="majorHAnsi" w:eastAsiaTheme="majorEastAsia" w:hAnsiTheme="majorHAnsi" w:cstheme="majorBidi"/>
      <w:color w:val="2E74B5" w:themeColor="accent1" w:themeShade="BF"/>
      <w:sz w:val="32"/>
      <w:szCs w:val="32"/>
    </w:rPr>
  </w:style>
  <w:style w:type="character" w:customStyle="1" w:styleId="ab">
    <w:name w:val="Текст у виносці Знак"/>
    <w:basedOn w:val="a0"/>
    <w:link w:val="aa"/>
    <w:uiPriority w:val="99"/>
    <w:rsid w:val="00E33A32"/>
    <w:rPr>
      <w:rFonts w:ascii="Segoe UI" w:hAnsi="Segoe UI" w:cs="Segoe UI"/>
      <w:sz w:val="18"/>
      <w:szCs w:val="18"/>
    </w:rPr>
  </w:style>
  <w:style w:type="paragraph" w:styleId="ac">
    <w:name w:val="header"/>
    <w:basedOn w:val="a"/>
    <w:link w:val="ad"/>
    <w:uiPriority w:val="99"/>
    <w:unhideWhenUsed/>
    <w:rsid w:val="00F7509D"/>
    <w:pPr>
      <w:tabs>
        <w:tab w:val="center" w:pos="4986"/>
        <w:tab w:val="right" w:pos="9973"/>
      </w:tabs>
      <w:spacing w:line="240" w:lineRule="auto"/>
    </w:pPr>
  </w:style>
  <w:style w:type="character" w:customStyle="1" w:styleId="ad">
    <w:name w:val="Верхній колонтитул Знак"/>
    <w:basedOn w:val="a0"/>
    <w:link w:val="ac"/>
    <w:uiPriority w:val="99"/>
    <w:rsid w:val="00F7509D"/>
  </w:style>
  <w:style w:type="paragraph" w:styleId="ae">
    <w:name w:val="footer"/>
    <w:basedOn w:val="a"/>
    <w:link w:val="af"/>
    <w:uiPriority w:val="99"/>
    <w:unhideWhenUsed/>
    <w:rsid w:val="00F7509D"/>
    <w:pPr>
      <w:tabs>
        <w:tab w:val="center" w:pos="4986"/>
        <w:tab w:val="right" w:pos="9973"/>
      </w:tabs>
      <w:spacing w:line="240" w:lineRule="auto"/>
    </w:pPr>
  </w:style>
  <w:style w:type="character" w:customStyle="1" w:styleId="af">
    <w:name w:val="Нижній колонтитул Знак"/>
    <w:basedOn w:val="a0"/>
    <w:link w:val="ae"/>
    <w:uiPriority w:val="99"/>
    <w:rsid w:val="00F7509D"/>
  </w:style>
  <w:style w:type="character" w:customStyle="1" w:styleId="tlid-translation">
    <w:name w:val="tlid-translation"/>
    <w:basedOn w:val="a0"/>
    <w:uiPriority w:val="99"/>
    <w:rsid w:val="002318BA"/>
  </w:style>
  <w:style w:type="paragraph" w:styleId="HTML">
    <w:name w:val="HTML Preformatted"/>
    <w:basedOn w:val="a"/>
    <w:link w:val="HTML0"/>
    <w:uiPriority w:val="99"/>
    <w:rsid w:val="001A0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Calibri" w:hAnsi="Courier New" w:cs="Courier New"/>
      <w:sz w:val="20"/>
      <w:szCs w:val="20"/>
      <w:lang w:eastAsia="uk-UA"/>
    </w:rPr>
  </w:style>
  <w:style w:type="character" w:customStyle="1" w:styleId="HTML0">
    <w:name w:val="Стандартний HTML Знак"/>
    <w:basedOn w:val="a0"/>
    <w:link w:val="HTML"/>
    <w:uiPriority w:val="99"/>
    <w:rsid w:val="001A0E2F"/>
    <w:rPr>
      <w:rFonts w:ascii="Courier New" w:eastAsia="Calibri" w:hAnsi="Courier New" w:cs="Courier New"/>
      <w:sz w:val="20"/>
      <w:szCs w:val="20"/>
      <w:lang w:eastAsia="uk-UA"/>
    </w:rPr>
  </w:style>
  <w:style w:type="paragraph" w:customStyle="1" w:styleId="Default">
    <w:name w:val="Default"/>
    <w:rsid w:val="008E2338"/>
    <w:pPr>
      <w:autoSpaceDE w:val="0"/>
      <w:autoSpaceDN w:val="0"/>
      <w:adjustRightInd w:val="0"/>
      <w:spacing w:line="240" w:lineRule="auto"/>
      <w:ind w:firstLine="0"/>
      <w:jc w:val="left"/>
    </w:pPr>
    <w:rPr>
      <w:rFonts w:ascii="Arial" w:hAnsi="Arial" w:cs="Arial"/>
      <w:color w:val="000000"/>
      <w:sz w:val="24"/>
      <w:szCs w:val="24"/>
      <w:lang w:val="en-US"/>
    </w:rPr>
  </w:style>
  <w:style w:type="character" w:customStyle="1" w:styleId="typography-modulelvnit">
    <w:name w:val="typography-module__lvnit"/>
    <w:basedOn w:val="a0"/>
    <w:rsid w:val="00D11D92"/>
  </w:style>
  <w:style w:type="character" w:styleId="af0">
    <w:name w:val="Emphasis"/>
    <w:basedOn w:val="a0"/>
    <w:uiPriority w:val="20"/>
    <w:qFormat/>
    <w:rsid w:val="00D11D92"/>
    <w:rPr>
      <w:i/>
      <w:iCs/>
    </w:rPr>
  </w:style>
  <w:style w:type="character" w:styleId="af1">
    <w:name w:val="Strong"/>
    <w:basedOn w:val="a0"/>
    <w:uiPriority w:val="22"/>
    <w:qFormat/>
    <w:rsid w:val="00B0717E"/>
    <w:rPr>
      <w:b/>
      <w:bCs/>
    </w:rPr>
  </w:style>
  <w:style w:type="character" w:customStyle="1" w:styleId="20">
    <w:name w:val="Заголовок 2 Знак"/>
    <w:basedOn w:val="a0"/>
    <w:link w:val="2"/>
    <w:uiPriority w:val="9"/>
    <w:semiHidden/>
    <w:rsid w:val="00E74747"/>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0"/>
    <w:link w:val="3"/>
    <w:uiPriority w:val="9"/>
    <w:semiHidden/>
    <w:rsid w:val="00E74747"/>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rsid w:val="00E74747"/>
    <w:rPr>
      <w:rFonts w:eastAsia="Times New Roman"/>
      <w:b/>
      <w:bCs/>
      <w:sz w:val="20"/>
      <w:szCs w:val="20"/>
      <w:lang w:val="sk-SK" w:eastAsia="cs-CZ"/>
    </w:rPr>
  </w:style>
  <w:style w:type="paragraph" w:customStyle="1" w:styleId="MDPI31text">
    <w:name w:val="MDPI_3.1_text"/>
    <w:qFormat/>
    <w:rsid w:val="00E74747"/>
    <w:pPr>
      <w:adjustRightInd w:val="0"/>
      <w:snapToGrid w:val="0"/>
      <w:spacing w:line="228" w:lineRule="auto"/>
      <w:ind w:left="2608" w:firstLine="425"/>
    </w:pPr>
    <w:rPr>
      <w:rFonts w:ascii="Palatino Linotype" w:eastAsia="Times New Roman" w:hAnsi="Palatino Linotype"/>
      <w:snapToGrid w:val="0"/>
      <w:color w:val="000000"/>
      <w:sz w:val="20"/>
      <w:szCs w:val="22"/>
      <w:lang w:val="en-US" w:eastAsia="de-DE" w:bidi="en-US"/>
    </w:rPr>
  </w:style>
  <w:style w:type="paragraph" w:customStyle="1" w:styleId="MDPI39equation">
    <w:name w:val="MDPI_3.9_equation"/>
    <w:qFormat/>
    <w:rsid w:val="00E74747"/>
    <w:pPr>
      <w:adjustRightInd w:val="0"/>
      <w:snapToGrid w:val="0"/>
      <w:spacing w:before="120" w:after="120" w:line="260" w:lineRule="atLeast"/>
      <w:ind w:left="709" w:firstLine="0"/>
      <w:jc w:val="center"/>
    </w:pPr>
    <w:rPr>
      <w:rFonts w:ascii="Palatino Linotype" w:eastAsia="Times New Roman" w:hAnsi="Palatino Linotype"/>
      <w:snapToGrid w:val="0"/>
      <w:color w:val="000000"/>
      <w:sz w:val="20"/>
      <w:szCs w:val="22"/>
      <w:lang w:val="en-US" w:eastAsia="de-DE" w:bidi="en-US"/>
    </w:rPr>
  </w:style>
  <w:style w:type="paragraph" w:customStyle="1" w:styleId="MDPI3aequationnumber">
    <w:name w:val="MDPI_3.a_equation_number"/>
    <w:qFormat/>
    <w:rsid w:val="00E74747"/>
    <w:pPr>
      <w:spacing w:before="120" w:after="120" w:line="240" w:lineRule="auto"/>
      <w:ind w:firstLine="0"/>
      <w:jc w:val="right"/>
    </w:pPr>
    <w:rPr>
      <w:rFonts w:ascii="Palatino Linotype" w:eastAsia="Times New Roman" w:hAnsi="Palatino Linotype"/>
      <w:snapToGrid w:val="0"/>
      <w:color w:val="000000"/>
      <w:sz w:val="20"/>
      <w:szCs w:val="22"/>
      <w:lang w:val="en-US" w:eastAsia="de-DE" w:bidi="en-US"/>
    </w:rPr>
  </w:style>
  <w:style w:type="character" w:customStyle="1" w:styleId="notranslate">
    <w:name w:val="notranslate"/>
    <w:basedOn w:val="a0"/>
    <w:rsid w:val="00E74747"/>
  </w:style>
  <w:style w:type="paragraph" w:customStyle="1" w:styleId="MDPI11articletype">
    <w:name w:val="MDPI_1.1_article_type"/>
    <w:next w:val="a"/>
    <w:qFormat/>
    <w:rsid w:val="00E74747"/>
    <w:pPr>
      <w:adjustRightInd w:val="0"/>
      <w:snapToGrid w:val="0"/>
      <w:spacing w:before="240" w:line="240" w:lineRule="auto"/>
      <w:ind w:firstLine="0"/>
      <w:jc w:val="left"/>
    </w:pPr>
    <w:rPr>
      <w:rFonts w:ascii="Palatino Linotype" w:eastAsia="Times New Roman" w:hAnsi="Palatino Linotype"/>
      <w:i/>
      <w:snapToGrid w:val="0"/>
      <w:color w:val="000000"/>
      <w:sz w:val="20"/>
      <w:szCs w:val="22"/>
      <w:lang w:val="en-US" w:eastAsia="de-DE" w:bidi="en-US"/>
    </w:rPr>
  </w:style>
  <w:style w:type="paragraph" w:customStyle="1" w:styleId="MDPI12title">
    <w:name w:val="MDPI_1.2_title"/>
    <w:next w:val="a"/>
    <w:qFormat/>
    <w:rsid w:val="00E74747"/>
    <w:pPr>
      <w:adjustRightInd w:val="0"/>
      <w:snapToGrid w:val="0"/>
      <w:spacing w:after="240" w:line="240" w:lineRule="atLeast"/>
      <w:ind w:firstLine="0"/>
      <w:jc w:val="left"/>
    </w:pPr>
    <w:rPr>
      <w:rFonts w:ascii="Palatino Linotype" w:eastAsia="Times New Roman" w:hAnsi="Palatino Linotype"/>
      <w:b/>
      <w:snapToGrid w:val="0"/>
      <w:color w:val="000000"/>
      <w:sz w:val="36"/>
      <w:szCs w:val="20"/>
      <w:lang w:val="en-US" w:eastAsia="de-DE" w:bidi="en-US"/>
    </w:rPr>
  </w:style>
  <w:style w:type="paragraph" w:customStyle="1" w:styleId="MDPI13authornames">
    <w:name w:val="MDPI_1.3_authornames"/>
    <w:next w:val="a"/>
    <w:qFormat/>
    <w:rsid w:val="00E74747"/>
    <w:pPr>
      <w:adjustRightInd w:val="0"/>
      <w:snapToGrid w:val="0"/>
      <w:spacing w:after="360" w:line="260" w:lineRule="atLeast"/>
      <w:ind w:firstLine="0"/>
      <w:jc w:val="left"/>
    </w:pPr>
    <w:rPr>
      <w:rFonts w:ascii="Palatino Linotype" w:eastAsia="Times New Roman" w:hAnsi="Palatino Linotype"/>
      <w:b/>
      <w:color w:val="000000"/>
      <w:sz w:val="20"/>
      <w:szCs w:val="22"/>
      <w:lang w:val="en-US" w:eastAsia="de-DE" w:bidi="en-US"/>
    </w:rPr>
  </w:style>
  <w:style w:type="paragraph" w:customStyle="1" w:styleId="MDPI14history">
    <w:name w:val="MDPI_1.4_history"/>
    <w:basedOn w:val="a"/>
    <w:next w:val="a"/>
    <w:qFormat/>
    <w:rsid w:val="00E74747"/>
    <w:pPr>
      <w:adjustRightInd w:val="0"/>
      <w:snapToGrid w:val="0"/>
      <w:spacing w:line="240" w:lineRule="atLeast"/>
      <w:ind w:right="113" w:firstLine="0"/>
      <w:jc w:val="left"/>
    </w:pPr>
    <w:rPr>
      <w:rFonts w:ascii="Palatino Linotype" w:eastAsia="Times New Roman" w:hAnsi="Palatino Linotype"/>
      <w:color w:val="000000"/>
      <w:sz w:val="14"/>
      <w:szCs w:val="20"/>
      <w:lang w:val="en-US" w:eastAsia="de-DE" w:bidi="en-US"/>
    </w:rPr>
  </w:style>
  <w:style w:type="paragraph" w:customStyle="1" w:styleId="MDPI16affiliation">
    <w:name w:val="MDPI_1.6_affiliation"/>
    <w:qFormat/>
    <w:rsid w:val="00E74747"/>
    <w:pPr>
      <w:adjustRightInd w:val="0"/>
      <w:snapToGrid w:val="0"/>
      <w:spacing w:line="200" w:lineRule="atLeast"/>
      <w:ind w:left="2806" w:hanging="198"/>
      <w:jc w:val="left"/>
    </w:pPr>
    <w:rPr>
      <w:rFonts w:ascii="Palatino Linotype" w:eastAsia="Times New Roman" w:hAnsi="Palatino Linotype"/>
      <w:color w:val="000000"/>
      <w:sz w:val="16"/>
      <w:szCs w:val="18"/>
      <w:lang w:val="en-US" w:eastAsia="de-DE" w:bidi="en-US"/>
    </w:rPr>
  </w:style>
  <w:style w:type="paragraph" w:customStyle="1" w:styleId="MDPI17abstract">
    <w:name w:val="MDPI_1.7_abstract"/>
    <w:next w:val="a"/>
    <w:qFormat/>
    <w:rsid w:val="00E74747"/>
    <w:pPr>
      <w:adjustRightInd w:val="0"/>
      <w:snapToGrid w:val="0"/>
      <w:spacing w:before="240" w:line="260" w:lineRule="atLeast"/>
      <w:ind w:left="2608" w:firstLine="0"/>
    </w:pPr>
    <w:rPr>
      <w:rFonts w:ascii="Palatino Linotype" w:eastAsia="Times New Roman" w:hAnsi="Palatino Linotype"/>
      <w:color w:val="000000"/>
      <w:sz w:val="18"/>
      <w:szCs w:val="22"/>
      <w:lang w:val="en-US" w:eastAsia="de-DE" w:bidi="en-US"/>
    </w:rPr>
  </w:style>
  <w:style w:type="paragraph" w:customStyle="1" w:styleId="MDPI18keywords">
    <w:name w:val="MDPI_1.8_keywords"/>
    <w:next w:val="a"/>
    <w:qFormat/>
    <w:rsid w:val="00E74747"/>
    <w:pPr>
      <w:adjustRightInd w:val="0"/>
      <w:snapToGrid w:val="0"/>
      <w:spacing w:before="240" w:line="260" w:lineRule="atLeast"/>
      <w:ind w:left="2608" w:firstLine="0"/>
    </w:pPr>
    <w:rPr>
      <w:rFonts w:ascii="Palatino Linotype" w:eastAsia="Times New Roman" w:hAnsi="Palatino Linotype"/>
      <w:snapToGrid w:val="0"/>
      <w:color w:val="000000"/>
      <w:sz w:val="18"/>
      <w:szCs w:val="22"/>
      <w:lang w:val="en-US" w:eastAsia="de-DE" w:bidi="en-US"/>
    </w:rPr>
  </w:style>
  <w:style w:type="paragraph" w:customStyle="1" w:styleId="MDPI19line">
    <w:name w:val="MDPI_1.9_line"/>
    <w:qFormat/>
    <w:rsid w:val="00E74747"/>
    <w:pPr>
      <w:pBdr>
        <w:bottom w:val="single" w:sz="6" w:space="1" w:color="auto"/>
      </w:pBdr>
      <w:adjustRightInd w:val="0"/>
      <w:snapToGrid w:val="0"/>
      <w:spacing w:after="480" w:line="260" w:lineRule="atLeast"/>
      <w:ind w:left="2608" w:firstLine="0"/>
    </w:pPr>
    <w:rPr>
      <w:rFonts w:ascii="Palatino Linotype" w:eastAsia="Times New Roman" w:hAnsi="Palatino Linotype" w:cs="Cordia New"/>
      <w:color w:val="000000"/>
      <w:sz w:val="20"/>
      <w:szCs w:val="24"/>
      <w:lang w:val="en-US" w:eastAsia="de-DE" w:bidi="en-US"/>
    </w:rPr>
  </w:style>
  <w:style w:type="table" w:customStyle="1" w:styleId="Mdeck5tablebodythreelines">
    <w:name w:val="M_deck_5_table_body_three_lines"/>
    <w:basedOn w:val="a1"/>
    <w:uiPriority w:val="99"/>
    <w:rsid w:val="00E74747"/>
    <w:pPr>
      <w:adjustRightInd w:val="0"/>
      <w:snapToGrid w:val="0"/>
      <w:spacing w:line="300" w:lineRule="exact"/>
      <w:ind w:firstLine="0"/>
      <w:jc w:val="center"/>
    </w:pPr>
    <w:rPr>
      <w:rFonts w:eastAsia="SimSun"/>
      <w:sz w:val="20"/>
      <w:szCs w:val="2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headerjournallogo">
    <w:name w:val="MDPI_header_journal_logo"/>
    <w:qFormat/>
    <w:rsid w:val="00E74747"/>
    <w:pPr>
      <w:adjustRightInd w:val="0"/>
      <w:snapToGrid w:val="0"/>
      <w:spacing w:line="260" w:lineRule="atLeast"/>
      <w:ind w:firstLine="0"/>
    </w:pPr>
    <w:rPr>
      <w:rFonts w:ascii="Palatino Linotype" w:eastAsia="Times New Roman" w:hAnsi="Palatino Linotype"/>
      <w:i/>
      <w:color w:val="000000"/>
      <w:sz w:val="24"/>
      <w:szCs w:val="22"/>
      <w:lang w:val="en-US" w:eastAsia="de-CH"/>
    </w:rPr>
  </w:style>
  <w:style w:type="paragraph" w:customStyle="1" w:styleId="MDPI32textnoindent">
    <w:name w:val="MDPI_3.2_text_no_indent"/>
    <w:basedOn w:val="MDPI31text"/>
    <w:qFormat/>
    <w:rsid w:val="00E74747"/>
    <w:pPr>
      <w:ind w:firstLine="0"/>
    </w:pPr>
  </w:style>
  <w:style w:type="paragraph" w:customStyle="1" w:styleId="MDPI33textspaceafter">
    <w:name w:val="MDPI_3.3_text_space_after"/>
    <w:qFormat/>
    <w:rsid w:val="00E74747"/>
    <w:pPr>
      <w:adjustRightInd w:val="0"/>
      <w:snapToGrid w:val="0"/>
      <w:spacing w:after="240" w:line="228" w:lineRule="auto"/>
      <w:ind w:left="2608" w:firstLine="0"/>
    </w:pPr>
    <w:rPr>
      <w:rFonts w:ascii="Palatino Linotype" w:eastAsia="Times New Roman" w:hAnsi="Palatino Linotype"/>
      <w:snapToGrid w:val="0"/>
      <w:color w:val="000000"/>
      <w:sz w:val="20"/>
      <w:szCs w:val="22"/>
      <w:lang w:val="en-US" w:eastAsia="de-DE" w:bidi="en-US"/>
    </w:rPr>
  </w:style>
  <w:style w:type="paragraph" w:customStyle="1" w:styleId="MDPI34textspacebefore">
    <w:name w:val="MDPI_3.4_text_space_before"/>
    <w:qFormat/>
    <w:rsid w:val="00E74747"/>
    <w:pPr>
      <w:adjustRightInd w:val="0"/>
      <w:snapToGrid w:val="0"/>
      <w:spacing w:before="240" w:line="228" w:lineRule="auto"/>
      <w:ind w:left="2608" w:firstLine="0"/>
    </w:pPr>
    <w:rPr>
      <w:rFonts w:ascii="Palatino Linotype" w:eastAsia="Times New Roman" w:hAnsi="Palatino Linotype"/>
      <w:snapToGrid w:val="0"/>
      <w:color w:val="000000"/>
      <w:sz w:val="20"/>
      <w:szCs w:val="22"/>
      <w:lang w:val="en-US" w:eastAsia="de-DE" w:bidi="en-US"/>
    </w:rPr>
  </w:style>
  <w:style w:type="paragraph" w:customStyle="1" w:styleId="MDPI35textbeforelist">
    <w:name w:val="MDPI_3.5_text_before_list"/>
    <w:qFormat/>
    <w:rsid w:val="00E74747"/>
    <w:pPr>
      <w:adjustRightInd w:val="0"/>
      <w:snapToGrid w:val="0"/>
      <w:spacing w:line="228" w:lineRule="auto"/>
      <w:ind w:left="2608" w:firstLine="425"/>
    </w:pPr>
    <w:rPr>
      <w:rFonts w:ascii="Palatino Linotype" w:eastAsia="Times New Roman" w:hAnsi="Palatino Linotype"/>
      <w:snapToGrid w:val="0"/>
      <w:color w:val="000000"/>
      <w:sz w:val="20"/>
      <w:szCs w:val="22"/>
      <w:lang w:val="en-US" w:eastAsia="de-DE" w:bidi="en-US"/>
    </w:rPr>
  </w:style>
  <w:style w:type="paragraph" w:customStyle="1" w:styleId="MDPI36textafterlist">
    <w:name w:val="MDPI_3.6_text_after_list"/>
    <w:qFormat/>
    <w:rsid w:val="00E74747"/>
    <w:pPr>
      <w:adjustRightInd w:val="0"/>
      <w:snapToGrid w:val="0"/>
      <w:spacing w:before="120" w:line="228" w:lineRule="auto"/>
      <w:ind w:left="2608" w:firstLine="0"/>
    </w:pPr>
    <w:rPr>
      <w:rFonts w:ascii="Palatino Linotype" w:eastAsia="Times New Roman" w:hAnsi="Palatino Linotype"/>
      <w:snapToGrid w:val="0"/>
      <w:color w:val="000000"/>
      <w:sz w:val="20"/>
      <w:szCs w:val="22"/>
      <w:lang w:val="en-US" w:eastAsia="de-DE" w:bidi="en-US"/>
    </w:rPr>
  </w:style>
  <w:style w:type="paragraph" w:customStyle="1" w:styleId="MDPI37itemize">
    <w:name w:val="MDPI_3.7_itemize"/>
    <w:qFormat/>
    <w:rsid w:val="00E74747"/>
    <w:pPr>
      <w:numPr>
        <w:numId w:val="6"/>
      </w:numPr>
      <w:adjustRightInd w:val="0"/>
      <w:snapToGrid w:val="0"/>
      <w:spacing w:line="228" w:lineRule="auto"/>
    </w:pPr>
    <w:rPr>
      <w:rFonts w:ascii="Palatino Linotype" w:eastAsia="Times New Roman" w:hAnsi="Palatino Linotype"/>
      <w:color w:val="000000"/>
      <w:sz w:val="20"/>
      <w:szCs w:val="22"/>
      <w:lang w:val="en-US" w:eastAsia="de-DE" w:bidi="en-US"/>
    </w:rPr>
  </w:style>
  <w:style w:type="paragraph" w:customStyle="1" w:styleId="MDPI38bullet">
    <w:name w:val="MDPI_3.8_bullet"/>
    <w:qFormat/>
    <w:rsid w:val="00E74747"/>
    <w:pPr>
      <w:numPr>
        <w:numId w:val="3"/>
      </w:numPr>
      <w:adjustRightInd w:val="0"/>
      <w:snapToGrid w:val="0"/>
      <w:spacing w:line="228" w:lineRule="auto"/>
    </w:pPr>
    <w:rPr>
      <w:rFonts w:ascii="Palatino Linotype" w:eastAsia="Times New Roman" w:hAnsi="Palatino Linotype"/>
      <w:color w:val="000000"/>
      <w:sz w:val="20"/>
      <w:szCs w:val="22"/>
      <w:lang w:val="en-US" w:eastAsia="de-DE" w:bidi="en-US"/>
    </w:rPr>
  </w:style>
  <w:style w:type="paragraph" w:customStyle="1" w:styleId="MDPI41tablecaption">
    <w:name w:val="MDPI_4.1_table_caption"/>
    <w:qFormat/>
    <w:rsid w:val="00E74747"/>
    <w:pPr>
      <w:adjustRightInd w:val="0"/>
      <w:snapToGrid w:val="0"/>
      <w:spacing w:before="240" w:after="120" w:line="228" w:lineRule="auto"/>
      <w:ind w:left="2608" w:firstLine="0"/>
    </w:pPr>
    <w:rPr>
      <w:rFonts w:ascii="Palatino Linotype" w:eastAsia="Times New Roman" w:hAnsi="Palatino Linotype" w:cs="Cordia New"/>
      <w:color w:val="000000"/>
      <w:sz w:val="18"/>
      <w:szCs w:val="22"/>
      <w:lang w:val="en-US" w:eastAsia="de-DE" w:bidi="en-US"/>
    </w:rPr>
  </w:style>
  <w:style w:type="paragraph" w:customStyle="1" w:styleId="MDPI42tablebody">
    <w:name w:val="MDPI_4.2_table_body"/>
    <w:qFormat/>
    <w:rsid w:val="00E74747"/>
    <w:pPr>
      <w:adjustRightInd w:val="0"/>
      <w:snapToGrid w:val="0"/>
      <w:spacing w:line="260" w:lineRule="atLeast"/>
      <w:ind w:firstLine="0"/>
      <w:jc w:val="center"/>
    </w:pPr>
    <w:rPr>
      <w:rFonts w:ascii="Palatino Linotype" w:eastAsia="Times New Roman" w:hAnsi="Palatino Linotype"/>
      <w:snapToGrid w:val="0"/>
      <w:color w:val="000000"/>
      <w:sz w:val="20"/>
      <w:szCs w:val="20"/>
      <w:lang w:val="en-US" w:eastAsia="de-DE" w:bidi="en-US"/>
    </w:rPr>
  </w:style>
  <w:style w:type="paragraph" w:customStyle="1" w:styleId="MDPI43tablefooter">
    <w:name w:val="MDPI_4.3_table_footer"/>
    <w:next w:val="MDPI31text"/>
    <w:qFormat/>
    <w:rsid w:val="00E74747"/>
    <w:pPr>
      <w:adjustRightInd w:val="0"/>
      <w:snapToGrid w:val="0"/>
      <w:spacing w:line="228" w:lineRule="auto"/>
      <w:ind w:left="2608" w:firstLine="0"/>
    </w:pPr>
    <w:rPr>
      <w:rFonts w:ascii="Palatino Linotype" w:eastAsia="Times New Roman" w:hAnsi="Palatino Linotype" w:cs="Cordia New"/>
      <w:color w:val="000000"/>
      <w:sz w:val="18"/>
      <w:szCs w:val="22"/>
      <w:lang w:val="en-US" w:eastAsia="de-DE" w:bidi="en-US"/>
    </w:rPr>
  </w:style>
  <w:style w:type="paragraph" w:customStyle="1" w:styleId="MDPI51figurecaption">
    <w:name w:val="MDPI_5.1_figure_caption"/>
    <w:qFormat/>
    <w:rsid w:val="00E74747"/>
    <w:pPr>
      <w:adjustRightInd w:val="0"/>
      <w:snapToGrid w:val="0"/>
      <w:spacing w:before="120" w:after="240" w:line="228" w:lineRule="auto"/>
      <w:ind w:left="2608" w:firstLine="0"/>
    </w:pPr>
    <w:rPr>
      <w:rFonts w:ascii="Palatino Linotype" w:eastAsia="Times New Roman" w:hAnsi="Palatino Linotype"/>
      <w:color w:val="000000"/>
      <w:sz w:val="18"/>
      <w:szCs w:val="20"/>
      <w:lang w:val="en-US" w:eastAsia="de-DE" w:bidi="en-US"/>
    </w:rPr>
  </w:style>
  <w:style w:type="paragraph" w:customStyle="1" w:styleId="MDPI52figure">
    <w:name w:val="MDPI_5.2_figure"/>
    <w:qFormat/>
    <w:rsid w:val="00E74747"/>
    <w:pPr>
      <w:adjustRightInd w:val="0"/>
      <w:snapToGrid w:val="0"/>
      <w:spacing w:before="240" w:after="120" w:line="240" w:lineRule="auto"/>
      <w:ind w:firstLine="0"/>
      <w:jc w:val="center"/>
    </w:pPr>
    <w:rPr>
      <w:rFonts w:ascii="Palatino Linotype" w:eastAsia="Times New Roman" w:hAnsi="Palatino Linotype"/>
      <w:snapToGrid w:val="0"/>
      <w:color w:val="000000"/>
      <w:sz w:val="20"/>
      <w:szCs w:val="20"/>
      <w:lang w:val="en-US" w:eastAsia="de-DE" w:bidi="en-US"/>
    </w:rPr>
  </w:style>
  <w:style w:type="paragraph" w:customStyle="1" w:styleId="MDPI81theorem">
    <w:name w:val="MDPI_8.1_theorem"/>
    <w:qFormat/>
    <w:rsid w:val="00E74747"/>
    <w:pPr>
      <w:adjustRightInd w:val="0"/>
      <w:snapToGrid w:val="0"/>
      <w:spacing w:line="228" w:lineRule="auto"/>
      <w:ind w:left="2608" w:firstLine="0"/>
    </w:pPr>
    <w:rPr>
      <w:rFonts w:ascii="Palatino Linotype" w:eastAsia="Times New Roman" w:hAnsi="Palatino Linotype"/>
      <w:i/>
      <w:snapToGrid w:val="0"/>
      <w:color w:val="000000"/>
      <w:sz w:val="20"/>
      <w:szCs w:val="22"/>
      <w:lang w:val="en-US" w:eastAsia="de-DE" w:bidi="en-US"/>
    </w:rPr>
  </w:style>
  <w:style w:type="paragraph" w:customStyle="1" w:styleId="MDPI82proof">
    <w:name w:val="MDPI_8.2_proof"/>
    <w:qFormat/>
    <w:rsid w:val="00E74747"/>
    <w:pPr>
      <w:adjustRightInd w:val="0"/>
      <w:snapToGrid w:val="0"/>
      <w:spacing w:line="228" w:lineRule="auto"/>
      <w:ind w:left="2608" w:firstLine="0"/>
    </w:pPr>
    <w:rPr>
      <w:rFonts w:ascii="Palatino Linotype" w:eastAsia="Times New Roman" w:hAnsi="Palatino Linotype"/>
      <w:snapToGrid w:val="0"/>
      <w:color w:val="000000"/>
      <w:sz w:val="20"/>
      <w:szCs w:val="22"/>
      <w:lang w:val="en-US" w:eastAsia="de-DE" w:bidi="en-US"/>
    </w:rPr>
  </w:style>
  <w:style w:type="paragraph" w:customStyle="1" w:styleId="MDPIfooterfirstpage">
    <w:name w:val="MDPI_footer_firstpage"/>
    <w:qFormat/>
    <w:rsid w:val="00E74747"/>
    <w:pPr>
      <w:tabs>
        <w:tab w:val="right" w:pos="8845"/>
      </w:tabs>
      <w:spacing w:line="160" w:lineRule="exact"/>
      <w:ind w:firstLine="0"/>
      <w:jc w:val="left"/>
    </w:pPr>
    <w:rPr>
      <w:rFonts w:ascii="Palatino Linotype" w:eastAsia="Times New Roman" w:hAnsi="Palatino Linotype"/>
      <w:color w:val="000000"/>
      <w:sz w:val="16"/>
      <w:szCs w:val="20"/>
      <w:lang w:val="en-US" w:eastAsia="de-DE"/>
    </w:rPr>
  </w:style>
  <w:style w:type="paragraph" w:customStyle="1" w:styleId="MDPI23heading3">
    <w:name w:val="MDPI_2.3_heading3"/>
    <w:qFormat/>
    <w:rsid w:val="00E74747"/>
    <w:pPr>
      <w:adjustRightInd w:val="0"/>
      <w:snapToGrid w:val="0"/>
      <w:spacing w:before="60" w:after="60" w:line="228" w:lineRule="auto"/>
      <w:ind w:left="2608" w:firstLine="0"/>
      <w:jc w:val="left"/>
      <w:outlineLvl w:val="2"/>
    </w:pPr>
    <w:rPr>
      <w:rFonts w:ascii="Palatino Linotype" w:eastAsia="Times New Roman" w:hAnsi="Palatino Linotype"/>
      <w:snapToGrid w:val="0"/>
      <w:color w:val="000000"/>
      <w:sz w:val="20"/>
      <w:szCs w:val="22"/>
      <w:lang w:val="en-US" w:eastAsia="de-DE" w:bidi="en-US"/>
    </w:rPr>
  </w:style>
  <w:style w:type="paragraph" w:customStyle="1" w:styleId="MDPI21heading1">
    <w:name w:val="MDPI_2.1_heading1"/>
    <w:qFormat/>
    <w:rsid w:val="00E74747"/>
    <w:pPr>
      <w:adjustRightInd w:val="0"/>
      <w:snapToGrid w:val="0"/>
      <w:spacing w:before="240" w:after="60" w:line="228" w:lineRule="auto"/>
      <w:ind w:left="2608" w:firstLine="0"/>
      <w:jc w:val="left"/>
      <w:outlineLvl w:val="0"/>
    </w:pPr>
    <w:rPr>
      <w:rFonts w:ascii="Palatino Linotype" w:eastAsia="Times New Roman" w:hAnsi="Palatino Linotype"/>
      <w:b/>
      <w:snapToGrid w:val="0"/>
      <w:color w:val="000000"/>
      <w:sz w:val="20"/>
      <w:szCs w:val="22"/>
      <w:lang w:val="en-US" w:eastAsia="de-DE" w:bidi="en-US"/>
    </w:rPr>
  </w:style>
  <w:style w:type="paragraph" w:customStyle="1" w:styleId="MDPI22heading2">
    <w:name w:val="MDPI_2.2_heading2"/>
    <w:qFormat/>
    <w:rsid w:val="00E74747"/>
    <w:pPr>
      <w:adjustRightInd w:val="0"/>
      <w:snapToGrid w:val="0"/>
      <w:spacing w:before="60" w:after="60" w:line="228" w:lineRule="auto"/>
      <w:ind w:left="2608" w:firstLine="0"/>
      <w:jc w:val="left"/>
      <w:outlineLvl w:val="1"/>
    </w:pPr>
    <w:rPr>
      <w:rFonts w:ascii="Palatino Linotype" w:eastAsia="Times New Roman" w:hAnsi="Palatino Linotype"/>
      <w:i/>
      <w:noProof/>
      <w:snapToGrid w:val="0"/>
      <w:color w:val="000000"/>
      <w:sz w:val="20"/>
      <w:szCs w:val="22"/>
      <w:lang w:val="en-US" w:eastAsia="de-DE" w:bidi="en-US"/>
    </w:rPr>
  </w:style>
  <w:style w:type="paragraph" w:customStyle="1" w:styleId="MDPI71References">
    <w:name w:val="MDPI_7.1_References"/>
    <w:qFormat/>
    <w:rsid w:val="00E74747"/>
    <w:pPr>
      <w:numPr>
        <w:numId w:val="4"/>
      </w:numPr>
      <w:adjustRightInd w:val="0"/>
      <w:snapToGrid w:val="0"/>
      <w:spacing w:line="228" w:lineRule="auto"/>
    </w:pPr>
    <w:rPr>
      <w:rFonts w:ascii="Palatino Linotype" w:eastAsia="Times New Roman" w:hAnsi="Palatino Linotype"/>
      <w:color w:val="000000"/>
      <w:sz w:val="18"/>
      <w:szCs w:val="20"/>
      <w:lang w:val="en-US" w:eastAsia="de-DE" w:bidi="en-US"/>
    </w:rPr>
  </w:style>
  <w:style w:type="character" w:styleId="af2">
    <w:name w:val="line number"/>
    <w:uiPriority w:val="99"/>
    <w:rsid w:val="00E74747"/>
    <w:rPr>
      <w:rFonts w:ascii="Palatino Linotype" w:hAnsi="Palatino Linotype"/>
      <w:sz w:val="16"/>
    </w:rPr>
  </w:style>
  <w:style w:type="table" w:customStyle="1" w:styleId="MDPI41threelinetable">
    <w:name w:val="MDPI_4.1_three_line_table"/>
    <w:basedOn w:val="a1"/>
    <w:uiPriority w:val="99"/>
    <w:rsid w:val="00E74747"/>
    <w:pPr>
      <w:adjustRightInd w:val="0"/>
      <w:snapToGrid w:val="0"/>
      <w:spacing w:line="240" w:lineRule="auto"/>
      <w:ind w:firstLine="0"/>
      <w:jc w:val="center"/>
    </w:pPr>
    <w:rPr>
      <w:rFonts w:ascii="Palatino Linotype" w:eastAsia="SimSun" w:hAnsi="Palatino Linotype"/>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f3">
    <w:name w:val="Hyperlink"/>
    <w:uiPriority w:val="99"/>
    <w:rsid w:val="00E74747"/>
    <w:rPr>
      <w:color w:val="0000FF"/>
      <w:u w:val="single"/>
    </w:rPr>
  </w:style>
  <w:style w:type="character" w:styleId="af4">
    <w:name w:val="Unresolved Mention"/>
    <w:uiPriority w:val="99"/>
    <w:unhideWhenUsed/>
    <w:rsid w:val="00E74747"/>
    <w:rPr>
      <w:color w:val="605E5C"/>
      <w:shd w:val="clear" w:color="auto" w:fill="E1DFDD"/>
    </w:rPr>
  </w:style>
  <w:style w:type="table" w:styleId="41">
    <w:name w:val="Plain Table 4"/>
    <w:basedOn w:val="a1"/>
    <w:uiPriority w:val="44"/>
    <w:rsid w:val="00E74747"/>
    <w:pPr>
      <w:spacing w:line="240" w:lineRule="auto"/>
      <w:ind w:firstLine="0"/>
      <w:jc w:val="left"/>
    </w:pPr>
    <w:rPr>
      <w:rFonts w:ascii="Calibri" w:eastAsia="SimSun" w:hAnsi="Calibri"/>
      <w:sz w:val="20"/>
      <w:szCs w:val="20"/>
      <w:lang w:val="en-US"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74747"/>
    <w:pPr>
      <w:adjustRightInd w:val="0"/>
      <w:snapToGrid w:val="0"/>
      <w:spacing w:line="240" w:lineRule="atLeast"/>
      <w:ind w:right="113" w:firstLine="0"/>
      <w:jc w:val="left"/>
    </w:pPr>
    <w:rPr>
      <w:rFonts w:ascii="Palatino Linotype" w:eastAsia="SimSun" w:hAnsi="Palatino Linotype" w:cs="Cordia New"/>
      <w:sz w:val="14"/>
      <w:szCs w:val="22"/>
      <w:lang w:val="en-US" w:eastAsia="zh-CN"/>
    </w:rPr>
  </w:style>
  <w:style w:type="paragraph" w:customStyle="1" w:styleId="MDPI62BackMatter">
    <w:name w:val="MDPI_6.2_BackMatter"/>
    <w:qFormat/>
    <w:rsid w:val="00E74747"/>
    <w:pPr>
      <w:adjustRightInd w:val="0"/>
      <w:snapToGrid w:val="0"/>
      <w:spacing w:after="120" w:line="228" w:lineRule="auto"/>
      <w:ind w:left="2608" w:firstLine="0"/>
    </w:pPr>
    <w:rPr>
      <w:rFonts w:ascii="Palatino Linotype" w:eastAsia="Times New Roman" w:hAnsi="Palatino Linotype"/>
      <w:snapToGrid w:val="0"/>
      <w:color w:val="000000"/>
      <w:sz w:val="18"/>
      <w:szCs w:val="20"/>
      <w:lang w:val="en-US" w:bidi="en-US"/>
    </w:rPr>
  </w:style>
  <w:style w:type="paragraph" w:customStyle="1" w:styleId="MDPI63Notes">
    <w:name w:val="MDPI_6.3_Notes"/>
    <w:qFormat/>
    <w:rsid w:val="00E74747"/>
    <w:pPr>
      <w:adjustRightInd w:val="0"/>
      <w:snapToGrid w:val="0"/>
      <w:spacing w:after="120" w:line="240" w:lineRule="atLeast"/>
      <w:ind w:right="113" w:firstLine="0"/>
      <w:jc w:val="left"/>
    </w:pPr>
    <w:rPr>
      <w:rFonts w:ascii="Palatino Linotype" w:eastAsia="SimSun" w:hAnsi="Palatino Linotype"/>
      <w:snapToGrid w:val="0"/>
      <w:color w:val="000000"/>
      <w:sz w:val="14"/>
      <w:szCs w:val="20"/>
      <w:lang w:val="en-US" w:bidi="en-US"/>
    </w:rPr>
  </w:style>
  <w:style w:type="paragraph" w:customStyle="1" w:styleId="MDPI15academiceditor">
    <w:name w:val="MDPI_1.5_academic_editor"/>
    <w:qFormat/>
    <w:rsid w:val="00E74747"/>
    <w:pPr>
      <w:adjustRightInd w:val="0"/>
      <w:snapToGrid w:val="0"/>
      <w:spacing w:before="120" w:line="240" w:lineRule="atLeast"/>
      <w:ind w:right="113" w:firstLine="0"/>
      <w:jc w:val="left"/>
    </w:pPr>
    <w:rPr>
      <w:rFonts w:ascii="Palatino Linotype" w:eastAsia="Times New Roman" w:hAnsi="Palatino Linotype"/>
      <w:color w:val="000000"/>
      <w:sz w:val="14"/>
      <w:szCs w:val="22"/>
      <w:lang w:val="en-US" w:eastAsia="de-DE" w:bidi="en-US"/>
    </w:rPr>
  </w:style>
  <w:style w:type="paragraph" w:customStyle="1" w:styleId="MDPI19classification">
    <w:name w:val="MDPI_1.9_classification"/>
    <w:qFormat/>
    <w:rsid w:val="00E74747"/>
    <w:pPr>
      <w:spacing w:before="240" w:line="260" w:lineRule="atLeast"/>
      <w:ind w:left="113" w:firstLine="0"/>
    </w:pPr>
    <w:rPr>
      <w:rFonts w:ascii="Palatino Linotype" w:eastAsia="Times New Roman" w:hAnsi="Palatino Linotype"/>
      <w:b/>
      <w:color w:val="000000"/>
      <w:sz w:val="20"/>
      <w:szCs w:val="22"/>
      <w:lang w:val="en-US" w:eastAsia="de-DE" w:bidi="en-US"/>
    </w:rPr>
  </w:style>
  <w:style w:type="paragraph" w:customStyle="1" w:styleId="MDPI411onetablecaption">
    <w:name w:val="MDPI_4.1.1_one_table_caption"/>
    <w:qFormat/>
    <w:rsid w:val="00E74747"/>
    <w:pPr>
      <w:adjustRightInd w:val="0"/>
      <w:snapToGrid w:val="0"/>
      <w:spacing w:before="240" w:after="120" w:line="260" w:lineRule="atLeast"/>
      <w:ind w:firstLine="0"/>
      <w:jc w:val="center"/>
    </w:pPr>
    <w:rPr>
      <w:rFonts w:ascii="Palatino Linotype" w:eastAsia="SimSun" w:hAnsi="Palatino Linotype" w:cs="Cordia New"/>
      <w:noProof/>
      <w:color w:val="000000"/>
      <w:sz w:val="18"/>
      <w:szCs w:val="22"/>
      <w:lang w:val="en-US" w:eastAsia="zh-CN" w:bidi="en-US"/>
    </w:rPr>
  </w:style>
  <w:style w:type="paragraph" w:customStyle="1" w:styleId="MDPI511onefigurecaption">
    <w:name w:val="MDPI_5.1.1_one_figure_caption"/>
    <w:qFormat/>
    <w:rsid w:val="00E74747"/>
    <w:pPr>
      <w:adjustRightInd w:val="0"/>
      <w:snapToGrid w:val="0"/>
      <w:spacing w:before="240" w:after="120" w:line="260" w:lineRule="atLeast"/>
      <w:ind w:firstLine="0"/>
      <w:jc w:val="center"/>
    </w:pPr>
    <w:rPr>
      <w:rFonts w:ascii="Palatino Linotype" w:eastAsia="SimSun" w:hAnsi="Palatino Linotype"/>
      <w:noProof/>
      <w:color w:val="000000"/>
      <w:sz w:val="18"/>
      <w:szCs w:val="20"/>
      <w:lang w:val="en-US" w:eastAsia="zh-CN" w:bidi="en-US"/>
    </w:rPr>
  </w:style>
  <w:style w:type="paragraph" w:customStyle="1" w:styleId="MDPI72Copyright">
    <w:name w:val="MDPI_7.2_Copyright"/>
    <w:qFormat/>
    <w:rsid w:val="00E74747"/>
    <w:pPr>
      <w:adjustRightInd w:val="0"/>
      <w:snapToGrid w:val="0"/>
      <w:spacing w:before="240" w:line="240" w:lineRule="atLeast"/>
      <w:ind w:right="113" w:firstLine="0"/>
      <w:jc w:val="left"/>
    </w:pPr>
    <w:rPr>
      <w:rFonts w:ascii="Palatino Linotype" w:eastAsia="Times New Roman" w:hAnsi="Palatino Linotype"/>
      <w:noProof/>
      <w:snapToGrid w:val="0"/>
      <w:color w:val="000000"/>
      <w:spacing w:val="-2"/>
      <w:sz w:val="14"/>
      <w:szCs w:val="20"/>
      <w:lang w:val="en-GB" w:eastAsia="en-GB"/>
    </w:rPr>
  </w:style>
  <w:style w:type="paragraph" w:customStyle="1" w:styleId="MDPI73CopyrightImage">
    <w:name w:val="MDPI_7.3_CopyrightImage"/>
    <w:rsid w:val="00E74747"/>
    <w:pPr>
      <w:adjustRightInd w:val="0"/>
      <w:snapToGrid w:val="0"/>
      <w:spacing w:after="100" w:line="260" w:lineRule="atLeast"/>
      <w:ind w:firstLine="0"/>
      <w:jc w:val="right"/>
    </w:pPr>
    <w:rPr>
      <w:rFonts w:ascii="Palatino Linotype" w:eastAsia="Times New Roman" w:hAnsi="Palatino Linotype"/>
      <w:color w:val="000000"/>
      <w:sz w:val="20"/>
      <w:szCs w:val="20"/>
      <w:lang w:val="en-US" w:eastAsia="de-CH"/>
    </w:rPr>
  </w:style>
  <w:style w:type="paragraph" w:customStyle="1" w:styleId="MDPIequationFram">
    <w:name w:val="MDPI_equationFram"/>
    <w:qFormat/>
    <w:rsid w:val="00E74747"/>
    <w:pPr>
      <w:adjustRightInd w:val="0"/>
      <w:snapToGrid w:val="0"/>
      <w:spacing w:before="120" w:after="120" w:line="240" w:lineRule="auto"/>
      <w:ind w:firstLine="0"/>
      <w:jc w:val="center"/>
    </w:pPr>
    <w:rPr>
      <w:rFonts w:ascii="Palatino Linotype" w:eastAsia="Times New Roman" w:hAnsi="Palatino Linotype"/>
      <w:snapToGrid w:val="0"/>
      <w:color w:val="000000"/>
      <w:sz w:val="20"/>
      <w:szCs w:val="22"/>
      <w:lang w:val="en-US" w:eastAsia="de-DE" w:bidi="en-US"/>
    </w:rPr>
  </w:style>
  <w:style w:type="paragraph" w:customStyle="1" w:styleId="MDPIfooter">
    <w:name w:val="MDPI_footer"/>
    <w:qFormat/>
    <w:rsid w:val="00E74747"/>
    <w:pPr>
      <w:adjustRightInd w:val="0"/>
      <w:snapToGrid w:val="0"/>
      <w:spacing w:before="120" w:line="260" w:lineRule="atLeast"/>
      <w:ind w:firstLine="0"/>
      <w:jc w:val="center"/>
    </w:pPr>
    <w:rPr>
      <w:rFonts w:ascii="Palatino Linotype" w:eastAsia="Times New Roman" w:hAnsi="Palatino Linotype"/>
      <w:color w:val="000000"/>
      <w:sz w:val="20"/>
      <w:szCs w:val="20"/>
      <w:lang w:val="en-US" w:eastAsia="de-DE"/>
    </w:rPr>
  </w:style>
  <w:style w:type="paragraph" w:customStyle="1" w:styleId="MDPIheader">
    <w:name w:val="MDPI_header"/>
    <w:qFormat/>
    <w:rsid w:val="00E74747"/>
    <w:pPr>
      <w:adjustRightInd w:val="0"/>
      <w:snapToGrid w:val="0"/>
      <w:spacing w:after="240" w:line="260" w:lineRule="atLeast"/>
      <w:ind w:firstLine="0"/>
    </w:pPr>
    <w:rPr>
      <w:rFonts w:ascii="Palatino Linotype" w:eastAsia="Times New Roman" w:hAnsi="Palatino Linotype"/>
      <w:iCs/>
      <w:color w:val="000000"/>
      <w:sz w:val="16"/>
      <w:szCs w:val="20"/>
      <w:lang w:val="en-US" w:eastAsia="de-DE"/>
    </w:rPr>
  </w:style>
  <w:style w:type="paragraph" w:customStyle="1" w:styleId="MDPIheadercitation">
    <w:name w:val="MDPI_header_citation"/>
    <w:rsid w:val="00E74747"/>
    <w:pPr>
      <w:spacing w:after="240" w:line="240" w:lineRule="auto"/>
      <w:ind w:firstLine="0"/>
      <w:jc w:val="left"/>
    </w:pPr>
    <w:rPr>
      <w:rFonts w:ascii="Palatino Linotype" w:eastAsia="Times New Roman" w:hAnsi="Palatino Linotype"/>
      <w:snapToGrid w:val="0"/>
      <w:color w:val="000000"/>
      <w:sz w:val="18"/>
      <w:szCs w:val="20"/>
      <w:lang w:val="en-US" w:eastAsia="de-DE" w:bidi="en-US"/>
    </w:rPr>
  </w:style>
  <w:style w:type="paragraph" w:customStyle="1" w:styleId="MDPIheadermdpilogo">
    <w:name w:val="MDPI_header_mdpi_logo"/>
    <w:qFormat/>
    <w:rsid w:val="00E74747"/>
    <w:pPr>
      <w:adjustRightInd w:val="0"/>
      <w:snapToGrid w:val="0"/>
      <w:spacing w:line="260" w:lineRule="atLeast"/>
      <w:ind w:firstLine="0"/>
      <w:jc w:val="right"/>
    </w:pPr>
    <w:rPr>
      <w:rFonts w:ascii="Palatino Linotype" w:eastAsia="Times New Roman" w:hAnsi="Palatino Linotype"/>
      <w:color w:val="000000"/>
      <w:sz w:val="24"/>
      <w:szCs w:val="22"/>
      <w:lang w:val="en-US" w:eastAsia="de-CH"/>
    </w:rPr>
  </w:style>
  <w:style w:type="table" w:customStyle="1" w:styleId="MDPITable">
    <w:name w:val="MDPI_Table"/>
    <w:basedOn w:val="a1"/>
    <w:uiPriority w:val="99"/>
    <w:rsid w:val="00E74747"/>
    <w:pPr>
      <w:spacing w:line="240" w:lineRule="auto"/>
      <w:ind w:firstLine="0"/>
      <w:jc w:val="left"/>
    </w:pPr>
    <w:rPr>
      <w:rFonts w:ascii="Palatino Linotype" w:eastAsia="SimSun" w:hAnsi="Palatino Linotype"/>
      <w:color w:val="000000"/>
      <w:sz w:val="20"/>
      <w:szCs w:val="20"/>
      <w:lang w:val="en-CA"/>
    </w:rPr>
    <w:tblPr>
      <w:tblCellMar>
        <w:left w:w="0" w:type="dxa"/>
        <w:right w:w="0" w:type="dxa"/>
      </w:tblCellMar>
    </w:tblPr>
  </w:style>
  <w:style w:type="paragraph" w:customStyle="1" w:styleId="MDPItext">
    <w:name w:val="MDPI_text"/>
    <w:qFormat/>
    <w:rsid w:val="00E74747"/>
    <w:pPr>
      <w:spacing w:line="260" w:lineRule="atLeast"/>
      <w:ind w:left="425" w:right="425" w:firstLine="284"/>
    </w:pPr>
    <w:rPr>
      <w:rFonts w:eastAsia="Times New Roman"/>
      <w:noProof/>
      <w:snapToGrid w:val="0"/>
      <w:color w:val="000000"/>
      <w:sz w:val="22"/>
      <w:szCs w:val="22"/>
      <w:lang w:val="en-US" w:eastAsia="de-DE" w:bidi="en-US"/>
    </w:rPr>
  </w:style>
  <w:style w:type="paragraph" w:customStyle="1" w:styleId="MDPItitle">
    <w:name w:val="MDPI_title"/>
    <w:qFormat/>
    <w:rsid w:val="00E74747"/>
    <w:pPr>
      <w:adjustRightInd w:val="0"/>
      <w:snapToGrid w:val="0"/>
      <w:spacing w:after="240" w:line="260" w:lineRule="atLeast"/>
      <w:ind w:firstLine="0"/>
    </w:pPr>
    <w:rPr>
      <w:rFonts w:ascii="Palatino Linotype" w:eastAsia="Times New Roman" w:hAnsi="Palatino Linotype"/>
      <w:b/>
      <w:snapToGrid w:val="0"/>
      <w:color w:val="000000"/>
      <w:sz w:val="36"/>
      <w:szCs w:val="20"/>
      <w:lang w:val="en-US" w:eastAsia="de-DE" w:bidi="en-US"/>
    </w:rPr>
  </w:style>
  <w:style w:type="character" w:customStyle="1" w:styleId="apple-converted-space">
    <w:name w:val="apple-converted-space"/>
    <w:rsid w:val="00E74747"/>
  </w:style>
  <w:style w:type="paragraph" w:styleId="af5">
    <w:name w:val="Bibliography"/>
    <w:basedOn w:val="a"/>
    <w:next w:val="a"/>
    <w:uiPriority w:val="37"/>
    <w:semiHidden/>
    <w:unhideWhenUsed/>
    <w:rsid w:val="00E74747"/>
    <w:pPr>
      <w:spacing w:line="260" w:lineRule="atLeast"/>
      <w:ind w:firstLine="0"/>
    </w:pPr>
    <w:rPr>
      <w:rFonts w:ascii="Palatino Linotype" w:eastAsia="SimSun" w:hAnsi="Palatino Linotype"/>
      <w:noProof/>
      <w:color w:val="000000"/>
      <w:sz w:val="20"/>
      <w:szCs w:val="20"/>
      <w:lang w:val="en-US" w:eastAsia="zh-CN"/>
    </w:rPr>
  </w:style>
  <w:style w:type="paragraph" w:styleId="af6">
    <w:name w:val="Body Text"/>
    <w:link w:val="af7"/>
    <w:uiPriority w:val="99"/>
    <w:rsid w:val="00E74747"/>
    <w:pPr>
      <w:spacing w:after="120" w:line="340" w:lineRule="atLeast"/>
      <w:ind w:firstLine="0"/>
    </w:pPr>
    <w:rPr>
      <w:rFonts w:ascii="Palatino Linotype" w:eastAsia="SimSun" w:hAnsi="Palatino Linotype"/>
      <w:color w:val="000000"/>
      <w:sz w:val="24"/>
      <w:szCs w:val="20"/>
      <w:lang w:val="en-US" w:eastAsia="de-DE"/>
    </w:rPr>
  </w:style>
  <w:style w:type="character" w:customStyle="1" w:styleId="af7">
    <w:name w:val="Основний текст Знак"/>
    <w:basedOn w:val="a0"/>
    <w:link w:val="af6"/>
    <w:uiPriority w:val="99"/>
    <w:rsid w:val="00E74747"/>
    <w:rPr>
      <w:rFonts w:ascii="Palatino Linotype" w:eastAsia="SimSun" w:hAnsi="Palatino Linotype"/>
      <w:color w:val="000000"/>
      <w:sz w:val="24"/>
      <w:szCs w:val="20"/>
      <w:lang w:val="en-US" w:eastAsia="de-DE"/>
    </w:rPr>
  </w:style>
  <w:style w:type="character" w:styleId="af8">
    <w:name w:val="annotation reference"/>
    <w:rsid w:val="00E74747"/>
    <w:rPr>
      <w:sz w:val="21"/>
      <w:szCs w:val="21"/>
    </w:rPr>
  </w:style>
  <w:style w:type="paragraph" w:styleId="af9">
    <w:name w:val="annotation text"/>
    <w:basedOn w:val="a"/>
    <w:link w:val="afa"/>
    <w:rsid w:val="00E74747"/>
    <w:pPr>
      <w:spacing w:line="260" w:lineRule="atLeast"/>
      <w:ind w:firstLine="0"/>
    </w:pPr>
    <w:rPr>
      <w:rFonts w:ascii="Palatino Linotype" w:eastAsia="SimSun" w:hAnsi="Palatino Linotype"/>
      <w:noProof/>
      <w:color w:val="000000"/>
      <w:sz w:val="20"/>
      <w:szCs w:val="20"/>
      <w:lang w:val="en-US" w:eastAsia="zh-CN"/>
    </w:rPr>
  </w:style>
  <w:style w:type="character" w:customStyle="1" w:styleId="afa">
    <w:name w:val="Текст примітки Знак"/>
    <w:basedOn w:val="a0"/>
    <w:link w:val="af9"/>
    <w:rsid w:val="00E74747"/>
    <w:rPr>
      <w:rFonts w:ascii="Palatino Linotype" w:eastAsia="SimSun" w:hAnsi="Palatino Linotype"/>
      <w:noProof/>
      <w:color w:val="000000"/>
      <w:sz w:val="20"/>
      <w:szCs w:val="20"/>
      <w:lang w:val="en-US" w:eastAsia="zh-CN"/>
    </w:rPr>
  </w:style>
  <w:style w:type="paragraph" w:styleId="afb">
    <w:name w:val="annotation subject"/>
    <w:basedOn w:val="af9"/>
    <w:next w:val="af9"/>
    <w:link w:val="afc"/>
    <w:rsid w:val="00E74747"/>
    <w:rPr>
      <w:b/>
      <w:bCs/>
    </w:rPr>
  </w:style>
  <w:style w:type="character" w:customStyle="1" w:styleId="afc">
    <w:name w:val="Тема примітки Знак"/>
    <w:basedOn w:val="afa"/>
    <w:link w:val="afb"/>
    <w:rsid w:val="00E74747"/>
    <w:rPr>
      <w:rFonts w:ascii="Palatino Linotype" w:eastAsia="SimSun" w:hAnsi="Palatino Linotype"/>
      <w:b/>
      <w:bCs/>
      <w:noProof/>
      <w:color w:val="000000"/>
      <w:sz w:val="20"/>
      <w:szCs w:val="20"/>
      <w:lang w:val="en-US" w:eastAsia="zh-CN"/>
    </w:rPr>
  </w:style>
  <w:style w:type="character" w:styleId="afd">
    <w:name w:val="endnote reference"/>
    <w:rsid w:val="00E74747"/>
    <w:rPr>
      <w:vertAlign w:val="superscript"/>
    </w:rPr>
  </w:style>
  <w:style w:type="paragraph" w:styleId="afe">
    <w:name w:val="endnote text"/>
    <w:basedOn w:val="a"/>
    <w:link w:val="aff"/>
    <w:semiHidden/>
    <w:unhideWhenUsed/>
    <w:rsid w:val="00E74747"/>
    <w:pPr>
      <w:spacing w:line="240" w:lineRule="auto"/>
      <w:ind w:firstLine="0"/>
    </w:pPr>
    <w:rPr>
      <w:rFonts w:ascii="Palatino Linotype" w:eastAsia="SimSun" w:hAnsi="Palatino Linotype"/>
      <w:noProof/>
      <w:color w:val="000000"/>
      <w:sz w:val="20"/>
      <w:szCs w:val="20"/>
      <w:lang w:val="en-US" w:eastAsia="zh-CN"/>
    </w:rPr>
  </w:style>
  <w:style w:type="character" w:customStyle="1" w:styleId="aff">
    <w:name w:val="Текст кінцевої виноски Знак"/>
    <w:basedOn w:val="a0"/>
    <w:link w:val="afe"/>
    <w:semiHidden/>
    <w:rsid w:val="00E74747"/>
    <w:rPr>
      <w:rFonts w:ascii="Palatino Linotype" w:eastAsia="SimSun" w:hAnsi="Palatino Linotype"/>
      <w:noProof/>
      <w:color w:val="000000"/>
      <w:sz w:val="20"/>
      <w:szCs w:val="20"/>
      <w:lang w:val="en-US" w:eastAsia="zh-CN"/>
    </w:rPr>
  </w:style>
  <w:style w:type="character" w:styleId="aff0">
    <w:name w:val="FollowedHyperlink"/>
    <w:rsid w:val="00E74747"/>
    <w:rPr>
      <w:color w:val="954F72"/>
      <w:u w:val="single"/>
    </w:rPr>
  </w:style>
  <w:style w:type="paragraph" w:styleId="aff1">
    <w:name w:val="footnote text"/>
    <w:basedOn w:val="a"/>
    <w:link w:val="aff2"/>
    <w:semiHidden/>
    <w:unhideWhenUsed/>
    <w:rsid w:val="00E74747"/>
    <w:pPr>
      <w:spacing w:line="240" w:lineRule="auto"/>
      <w:ind w:firstLine="0"/>
    </w:pPr>
    <w:rPr>
      <w:rFonts w:ascii="Palatino Linotype" w:eastAsia="SimSun" w:hAnsi="Palatino Linotype"/>
      <w:noProof/>
      <w:color w:val="000000"/>
      <w:sz w:val="20"/>
      <w:szCs w:val="20"/>
      <w:lang w:val="en-US" w:eastAsia="zh-CN"/>
    </w:rPr>
  </w:style>
  <w:style w:type="character" w:customStyle="1" w:styleId="aff2">
    <w:name w:val="Текст виноски Знак"/>
    <w:basedOn w:val="a0"/>
    <w:link w:val="aff1"/>
    <w:semiHidden/>
    <w:rsid w:val="00E74747"/>
    <w:rPr>
      <w:rFonts w:ascii="Palatino Linotype" w:eastAsia="SimSun" w:hAnsi="Palatino Linotype"/>
      <w:noProof/>
      <w:color w:val="000000"/>
      <w:sz w:val="20"/>
      <w:szCs w:val="20"/>
      <w:lang w:val="en-US" w:eastAsia="zh-CN"/>
    </w:rPr>
  </w:style>
  <w:style w:type="paragraph" w:styleId="aff3">
    <w:name w:val="Normal (Web)"/>
    <w:basedOn w:val="a"/>
    <w:uiPriority w:val="99"/>
    <w:rsid w:val="00E74747"/>
    <w:pPr>
      <w:spacing w:line="260" w:lineRule="atLeast"/>
      <w:ind w:firstLine="0"/>
    </w:pPr>
    <w:rPr>
      <w:rFonts w:ascii="Palatino Linotype" w:eastAsia="SimSun" w:hAnsi="Palatino Linotype"/>
      <w:noProof/>
      <w:color w:val="000000"/>
      <w:sz w:val="20"/>
      <w:szCs w:val="24"/>
      <w:lang w:val="en-US" w:eastAsia="zh-CN"/>
    </w:rPr>
  </w:style>
  <w:style w:type="paragraph" w:customStyle="1" w:styleId="MsoFootnoteText0">
    <w:name w:val="MsoFootnoteText"/>
    <w:basedOn w:val="aff3"/>
    <w:qFormat/>
    <w:rsid w:val="00E74747"/>
    <w:rPr>
      <w:rFonts w:ascii="Times New Roman" w:hAnsi="Times New Roman"/>
    </w:rPr>
  </w:style>
  <w:style w:type="character" w:styleId="aff4">
    <w:name w:val="page number"/>
    <w:rsid w:val="00E74747"/>
  </w:style>
  <w:style w:type="paragraph" w:customStyle="1" w:styleId="MDPI71FootNotes">
    <w:name w:val="MDPI_7.1_FootNotes"/>
    <w:qFormat/>
    <w:rsid w:val="00E74747"/>
    <w:pPr>
      <w:numPr>
        <w:numId w:val="5"/>
      </w:numPr>
      <w:adjustRightInd w:val="0"/>
      <w:snapToGrid w:val="0"/>
      <w:spacing w:line="228" w:lineRule="auto"/>
      <w:jc w:val="left"/>
    </w:pPr>
    <w:rPr>
      <w:rFonts w:ascii="Palatino Linotype" w:eastAsiaTheme="minorEastAsia" w:hAnsi="Palatino Linotype"/>
      <w:noProof/>
      <w:color w:val="000000"/>
      <w:sz w:val="18"/>
      <w:szCs w:val="20"/>
      <w:lang w:val="en-US" w:eastAsia="zh-CN"/>
    </w:rPr>
  </w:style>
  <w:style w:type="paragraph" w:styleId="aff5">
    <w:name w:val="List"/>
    <w:basedOn w:val="a"/>
    <w:rsid w:val="00E74747"/>
    <w:pPr>
      <w:ind w:left="283" w:hanging="283"/>
    </w:pPr>
    <w:rPr>
      <w:rFonts w:eastAsia="Times New Roman"/>
      <w:szCs w:val="20"/>
      <w:lang w:eastAsia="uk-UA"/>
    </w:rPr>
  </w:style>
  <w:style w:type="paragraph" w:customStyle="1" w:styleId="bulletlist">
    <w:name w:val="bullet list"/>
    <w:basedOn w:val="af6"/>
    <w:rsid w:val="00E74747"/>
    <w:pPr>
      <w:numPr>
        <w:numId w:val="7"/>
      </w:numPr>
      <w:tabs>
        <w:tab w:val="clear" w:pos="648"/>
        <w:tab w:val="left" w:pos="288"/>
        <w:tab w:val="num" w:pos="360"/>
      </w:tabs>
      <w:spacing w:line="228" w:lineRule="auto"/>
      <w:ind w:left="0" w:firstLine="0"/>
    </w:pPr>
    <w:rPr>
      <w:rFonts w:ascii="Times New Roman" w:hAnsi="Times New Roman"/>
      <w:color w:val="auto"/>
      <w:spacing w:val="-1"/>
      <w:sz w:val="20"/>
      <w:lang w:val="x-none" w:eastAsia="x-none"/>
    </w:rPr>
  </w:style>
  <w:style w:type="character" w:customStyle="1" w:styleId="longtext">
    <w:name w:val="long_text"/>
    <w:basedOn w:val="a0"/>
    <w:rsid w:val="00E74747"/>
  </w:style>
  <w:style w:type="table" w:styleId="aff6">
    <w:name w:val="Grid Table Light"/>
    <w:basedOn w:val="a1"/>
    <w:uiPriority w:val="40"/>
    <w:rsid w:val="00E74747"/>
    <w:pPr>
      <w:spacing w:line="240" w:lineRule="auto"/>
      <w:ind w:firstLine="0"/>
      <w:jc w:val="left"/>
    </w:pPr>
    <w:rPr>
      <w:rFonts w:asciiTheme="minorHAnsi" w:hAnsiTheme="minorHAnsi" w:cstheme="minorBidi"/>
      <w:sz w:val="22"/>
      <w:szCs w:val="22"/>
      <w:lang w:val="ru-R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
    <w:name w:val="Сетка таблицы1"/>
    <w:basedOn w:val="a1"/>
    <w:next w:val="a4"/>
    <w:uiPriority w:val="59"/>
    <w:locked/>
    <w:rsid w:val="00E74747"/>
    <w:pPr>
      <w:spacing w:line="240" w:lineRule="auto"/>
      <w:ind w:firstLine="0"/>
      <w:jc w:val="left"/>
    </w:pPr>
    <w:rPr>
      <w:rFonts w:ascii="Calibri" w:eastAsia="Times New Roman" w:hAnsi="Calibri" w:cs="Calibri"/>
      <w:sz w:val="20"/>
      <w:szCs w:val="20"/>
      <w:lang w:eastAsia="uk-U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ference">
    <w:name w:val="reference"/>
    <w:basedOn w:val="a"/>
    <w:qFormat/>
    <w:rsid w:val="00E74747"/>
    <w:pPr>
      <w:numPr>
        <w:numId w:val="9"/>
      </w:numPr>
      <w:spacing w:line="240" w:lineRule="auto"/>
      <w:ind w:left="426" w:hanging="426"/>
    </w:pPr>
    <w:rPr>
      <w:rFonts w:eastAsia="Times New Roman"/>
      <w:sz w:val="24"/>
      <w:szCs w:val="24"/>
      <w:lang w:val="en-US" w:eastAsia="en-GB"/>
    </w:rPr>
  </w:style>
  <w:style w:type="character" w:customStyle="1" w:styleId="gd">
    <w:name w:val="gd"/>
    <w:basedOn w:val="a0"/>
    <w:rsid w:val="00E74747"/>
  </w:style>
  <w:style w:type="paragraph" w:customStyle="1" w:styleId="BR">
    <w:name w:val="Стиль BR"/>
    <w:basedOn w:val="MDPI31text"/>
    <w:link w:val="BR0"/>
    <w:qFormat/>
    <w:rsid w:val="00E74747"/>
    <w:pPr>
      <w:spacing w:line="480" w:lineRule="auto"/>
      <w:ind w:left="0" w:firstLine="0"/>
    </w:pPr>
    <w:rPr>
      <w:rFonts w:ascii="Times New Roman" w:hAnsi="Times New Roman"/>
      <w:sz w:val="24"/>
      <w:szCs w:val="24"/>
      <w:lang w:val="en-GB"/>
    </w:rPr>
  </w:style>
  <w:style w:type="character" w:customStyle="1" w:styleId="BR0">
    <w:name w:val="Стиль BR Знак"/>
    <w:basedOn w:val="a0"/>
    <w:link w:val="BR"/>
    <w:rsid w:val="00E74747"/>
    <w:rPr>
      <w:rFonts w:eastAsia="Times New Roman"/>
      <w:snapToGrid w:val="0"/>
      <w:color w:val="000000"/>
      <w:sz w:val="24"/>
      <w:szCs w:val="24"/>
      <w:lang w:val="en-GB" w:eastAsia="de-DE" w:bidi="en-US"/>
    </w:rPr>
  </w:style>
  <w:style w:type="paragraph" w:customStyle="1" w:styleId="eee">
    <w:name w:val="eee"/>
    <w:basedOn w:val="af6"/>
    <w:link w:val="eee0"/>
    <w:qFormat/>
    <w:rsid w:val="00E74747"/>
    <w:pPr>
      <w:widowControl w:val="0"/>
      <w:spacing w:after="0" w:line="21" w:lineRule="atLeast"/>
      <w:ind w:left="811" w:right="811" w:firstLine="227"/>
    </w:pPr>
    <w:rPr>
      <w:rFonts w:eastAsiaTheme="minorEastAsia"/>
      <w:sz w:val="20"/>
    </w:rPr>
  </w:style>
  <w:style w:type="character" w:customStyle="1" w:styleId="eee0">
    <w:name w:val="eee Знак"/>
    <w:basedOn w:val="af7"/>
    <w:link w:val="eee"/>
    <w:rsid w:val="00E74747"/>
    <w:rPr>
      <w:rFonts w:ascii="Palatino Linotype" w:eastAsiaTheme="minorEastAsia" w:hAnsi="Palatino Linotype"/>
      <w:color w:val="000000"/>
      <w:sz w:val="20"/>
      <w:szCs w:val="20"/>
      <w:lang w:val="en-US" w:eastAsia="de-DE"/>
    </w:rPr>
  </w:style>
  <w:style w:type="character" w:customStyle="1" w:styleId="a7">
    <w:name w:val="Абзац списку Знак"/>
    <w:basedOn w:val="a0"/>
    <w:link w:val="a6"/>
    <w:uiPriority w:val="34"/>
    <w:rsid w:val="00E74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02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PfgXZNhypVLwZkASmAZWw-hcyed_9ZdP/edit?usp=sharing&amp;ouid=102166509137650076958&amp;rtpof=true&amp;sd=true"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6A0ED-D65F-4744-8BE1-C1C1E0DA6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26798</Words>
  <Characters>15275</Characters>
  <Application>Microsoft Office Word</Application>
  <DocSecurity>0</DocSecurity>
  <Lines>127</Lines>
  <Paragraphs>83</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41990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Petro Yasniy</dc:creator>
  <cp:lastModifiedBy>Andrii Shafar</cp:lastModifiedBy>
  <cp:revision>27</cp:revision>
  <cp:lastPrinted>2024-07-10T06:20:00Z</cp:lastPrinted>
  <dcterms:created xsi:type="dcterms:W3CDTF">2024-07-04T09:07:00Z</dcterms:created>
  <dcterms:modified xsi:type="dcterms:W3CDTF">2025-05-07T19:42:00Z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http://www.zotero.org/styles/gost-r-7-0-5-2008-numeric</vt:lpwstr>
  </property>
  <property fmtid="{D5CDD505-2E9C-101B-9397-08002B2CF9AE}" pid="22" name="Mendeley Recent Style Name 9_1">
    <vt:lpwstr>Russian GOST R 7.0.5-2008 (numeric)</vt:lpwstr>
  </property>
  <property fmtid="{D5CDD505-2E9C-101B-9397-08002B2CF9AE}" pid="23" name="Mendeley Document_1">
    <vt:lpwstr>True</vt:lpwstr>
  </property>
  <property fmtid="{D5CDD505-2E9C-101B-9397-08002B2CF9AE}" pid="24" name="Mendeley Unique User Id_1">
    <vt:lpwstr>52d70b35-fa21-3a11-a117-c5ecc8456443</vt:lpwstr>
  </property>
  <property fmtid="{D5CDD505-2E9C-101B-9397-08002B2CF9AE}" pid="25" name="Mendeley Citation Style_1">
    <vt:lpwstr>http://www.zotero.org/styles/gost-r-7-0-5-2008-numeric</vt:lpwstr>
  </property>
  <property fmtid="{D5CDD505-2E9C-101B-9397-08002B2CF9AE}" pid="26" name="GrammarlyDocumentId">
    <vt:lpwstr>87634aa814c7baf8e1b0aee4007210e70ff95dd8ff3c1f6e27b06b7cf100505a</vt:lpwstr>
  </property>
</Properties>
</file>