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>
          <w:b w:val="1"/>
        </w:rPr>
      </w:pPr>
      <w:bookmarkStart w:colFirst="0" w:colLast="0" w:name="_sbgnlgs6clxe" w:id="0"/>
      <w:bookmarkEnd w:id="0"/>
      <w:r w:rsidDel="00000000" w:rsidR="00000000" w:rsidRPr="00000000">
        <w:rPr>
          <w:b w:val="1"/>
          <w:rtl w:val="0"/>
        </w:rPr>
        <w:t xml:space="preserve">Projekt bazy danych – Poczta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40" w:line="240" w:lineRule="auto"/>
        <w:ind w:left="860" w:firstLine="40"/>
        <w:rPr>
          <w:sz w:val="56"/>
          <w:szCs w:val="56"/>
        </w:rPr>
      </w:pPr>
      <w:bookmarkStart w:colFirst="0" w:colLast="0" w:name="_78wj3hmg9ixg" w:id="1"/>
      <w:bookmarkEnd w:id="1"/>
      <w:r w:rsidDel="00000000" w:rsidR="00000000" w:rsidRPr="00000000">
        <w:rPr>
          <w:sz w:val="56"/>
          <w:szCs w:val="56"/>
          <w:rtl w:val="0"/>
        </w:rPr>
        <w:t xml:space="preserve">Spis treści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h6de5g2c5qf" w:id="2"/>
      <w:bookmarkEnd w:id="2"/>
      <w:r w:rsidDel="00000000" w:rsidR="00000000" w:rsidRPr="00000000">
        <w:rPr>
          <w:rtl w:val="0"/>
        </w:rPr>
        <w:t xml:space="preserve">1. Baza danych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Nazwa bazy danych: </w:t>
      </w:r>
      <w:r w:rsidDel="00000000" w:rsidR="00000000" w:rsidRPr="00000000">
        <w:rPr>
          <w:b w:val="1"/>
          <w:sz w:val="26"/>
          <w:szCs w:val="26"/>
          <w:rtl w:val="0"/>
        </w:rPr>
        <w:t xml:space="preserve">Poczta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yn4o9esrv2n" w:id="3"/>
      <w:bookmarkEnd w:id="3"/>
      <w:r w:rsidDel="00000000" w:rsidR="00000000" w:rsidRPr="00000000">
        <w:rPr>
          <w:rtl w:val="0"/>
        </w:rPr>
        <w:t xml:space="preserve">1.1.  Schemat bazy danych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Poniżej widoczny jest </w:t>
      </w:r>
      <w:r w:rsidDel="00000000" w:rsidR="00000000" w:rsidRPr="00000000">
        <w:rPr>
          <w:b w:val="1"/>
          <w:sz w:val="26"/>
          <w:szCs w:val="26"/>
          <w:rtl w:val="0"/>
        </w:rPr>
        <w:t xml:space="preserve">schemat bazy danych Poczta</w:t>
      </w:r>
      <w:r w:rsidDel="00000000" w:rsidR="00000000" w:rsidRPr="00000000">
        <w:rPr>
          <w:sz w:val="26"/>
          <w:szCs w:val="26"/>
          <w:rtl w:val="0"/>
        </w:rPr>
        <w:t xml:space="preserve">. Tabele zostały rozmieszczone w sposób logiczny, aby schemat był przejrzysty. Do pierwotnego projektu dodano </w:t>
      </w:r>
      <w:r w:rsidDel="00000000" w:rsidR="00000000" w:rsidRPr="00000000">
        <w:rPr>
          <w:b w:val="1"/>
          <w:sz w:val="26"/>
          <w:szCs w:val="26"/>
          <w:rtl w:val="0"/>
        </w:rPr>
        <w:t xml:space="preserve">7 nowych tabel</w:t>
      </w:r>
      <w:r w:rsidDel="00000000" w:rsidR="00000000" w:rsidRPr="00000000">
        <w:rPr>
          <w:sz w:val="26"/>
          <w:szCs w:val="26"/>
          <w:rtl w:val="0"/>
        </w:rPr>
        <w:t xml:space="preserve">, a istniejące dane zostały rozszerzone o nowe relacje i pola, co pozwala na bardziej szczegółowe zarządzanie danymi. Schemat zawiera</w:t>
      </w:r>
      <w:r w:rsidDel="00000000" w:rsidR="00000000" w:rsidRPr="00000000">
        <w:rPr>
          <w:b w:val="1"/>
          <w:sz w:val="26"/>
          <w:szCs w:val="26"/>
          <w:rtl w:val="0"/>
        </w:rPr>
        <w:t xml:space="preserve"> 2 relację wiele-do-wielu oraz 15 relacji jeden-do-wielu.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54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5pkyhvr9csi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ylud25m2v3f8" w:id="5"/>
      <w:bookmarkEnd w:id="5"/>
      <w:r w:rsidDel="00000000" w:rsidR="00000000" w:rsidRPr="00000000">
        <w:rPr>
          <w:rtl w:val="0"/>
        </w:rPr>
        <w:t xml:space="preserve">1.2. Tabele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Dostawcy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główna, która przechowuje informacje o dostawcach produktów. Zawiera dane identyfikacyjne i kontaktowe każdego dostawcy, w tym nazwę firmy, osobę kontaktową oraz informacje o sprzedaży. Tabela jest kluczowa dla zarządzania relacjami z dostawcami i umożliwia przypisywanie dostawców do produktów w tabeli Produkty.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pomocnicza przechowująca kategorie produktów. Zawiera unikalne identyfikatory i nazwy kategorii, które umożliwiają grupowanie produktów według ich cech lub przeznaczenia. Relacja z tabelą Produkty pozwala przypisać każdemu produktowi odpowiednią kategorię.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Produkty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Jedna z głównych tabel w bazie danych. Przechowuje szczegółowe informacje o produktach, takie jak nazwa, kolor, cena, powiązanie z kategorią oraz przypisanie do dostawcy. Jest kluczowym elementem umożliwiającym zarządzanie asortymentem i stanowi bazę dla relacji z zamówieniami, promocjami oraz zwrotami.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Klienci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główna przechowująca dane osobowe klientów. Zawiera informacje identyfikacyjne, takie jak imię, nazwisko, adres, miasto, oraz datę rejestracji w systemie. Jest podstawą do budowania relacji z zamówieniami i przesyłkami, umożliwiając personalizację obsługi klienta.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Szczegóły Zamówienia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pomocnicza przechowująca szczegółowe informacje o zamówieniach złożonych przez klientów. Każdy rekord zawiera powiązanie między zamówieniem, produktem i klientem oraz informację o ilości zamówionych produktów. Jest kluczowym elementem w procesie realizacji zamówień i ich analizy.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Zamówienia_Produkty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pośrednicząca służąca do realizacji relacji wiele-do-wielu między zamówieniami a produktami. Zawiera informacje o zamówieniach, produktach oraz przypisanych promocjach. Pozwala na przechowywanie szczegółowych danych o ilości zamówionych produktów oraz dacie złożenia zamówienia.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Zwroty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przechowująca informacje o zwróconych produktach. Każdy rekord zawiera dane dotyczące zamówienia, produktu, daty zwrotu oraz powodu zwrotu. Tabela umożliwia analizowanie przyczyn zwrotów oraz ich wpływu na działalność firmy.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Promocje i Rabaty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przechowująca dane o promocjach i rabatach przypisanych do produktów. Zawiera szczegółowe informacje, takie jak nazwa promocji, jej opis, wartość rabatu w procentach oraz daty rozpoczęcia i zakończenia obowiązywania promocji. Pozwala na zarządzanie kampaniami promocyjnymi i ich przypisanie do konkretnych produktów.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Faktury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główna przechowująca informacje o fakturach wystawianych klientom. Każdy rekord zawiera dane dotyczące zamówienia, dat wystawienia i płatności, kwoty oraz statusu płatności. Jest istotnym elementem w procesie rozliczeń finansowych oraz relacji z klientami.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Płatność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pomocnicza przechowująca informacje o płatnościach związanych z fakturami. Zawiera dane dotyczące metody płatności, kwoty oraz daty realizacji płatności. Umożliwia śledzenie historii płatności oraz monitorowanie stanu rozliczeń z klientami.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Przesyłki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przechowująca dane dotyczące przesyłek z zamówionymi produktami. Każdy rekord zawiera informacje o kliencie, zamówieniu, dacie wysyłki, nadawcy oraz adresie przeznaczenia. Tabela pozwala na zarządzanie procesem logistycznym związanym z dostawą zamówień.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KosztDostawy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Tabela pomocnicza zawierająca dane dotyczące kosztów dostawy. Każdy rekord zawiera informacje o rejonie pocztowym, kodzie pocztowym oraz przypisanej opłacie za dostawę. Jest wykorzystywana do kalkulacji kosztów wysyłki dla przesyłek i optymalizacji procesów logistycznych.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1sfr21sej07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pgr8gdbkuj73" w:id="7"/>
      <w:bookmarkEnd w:id="7"/>
      <w:r w:rsidDel="00000000" w:rsidR="00000000" w:rsidRPr="00000000">
        <w:rPr>
          <w:rtl w:val="0"/>
        </w:rPr>
        <w:t xml:space="preserve">1.3.  Poszczególne pola w tabelach</w:t>
      </w:r>
    </w:p>
    <w:p w:rsidR="00000000" w:rsidDel="00000000" w:rsidP="00000000" w:rsidRDefault="00000000" w:rsidRPr="00000000" w14:paraId="00000026">
      <w:pPr>
        <w:pStyle w:val="Heading3"/>
        <w:rPr>
          <w:color w:val="000000"/>
        </w:rPr>
      </w:pPr>
      <w:bookmarkStart w:colFirst="0" w:colLast="0" w:name="_nqt7zzrjjgfm" w:id="8"/>
      <w:bookmarkEnd w:id="8"/>
      <w:r w:rsidDel="00000000" w:rsidR="00000000" w:rsidRPr="00000000">
        <w:rPr>
          <w:color w:val="000000"/>
          <w:rtl w:val="0"/>
        </w:rPr>
        <w:t xml:space="preserve">1.3.1 Tabela Dostawcy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Pole w tabeli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Dostawca_ID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autonumerowanie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to klucz podstawowy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Dostawcy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unikalny numer identyfikacyjny każdego dostawcy, co pozwala na jednoznaczne rozróżnienie rekordów w tabeli.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to jest połączone relacją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jeden-do-wielu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polem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Dostawca_ID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w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Produkty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co umożliwia przypisanie wielu produktów do jednego dostawcy i analizę asortymentu dostarczanego przez każdego z nich.</w:t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NazwaDostawcy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nazwę firmy dostawcy. Jest to pole kluczowe dla identyfikacji dostawcy podczas przetwarzania zamówień, analiz sprzedaży i generowania raportów.</w:t>
            </w:r>
          </w:p>
        </w:tc>
      </w:tr>
      <w:tr>
        <w:trPr>
          <w:cantSplit w:val="0"/>
          <w:trHeight w:val="3439.95962667785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Kontakt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informacje kontaktowe dostawcy, takie jak nazwisko i imię osoby kontaktowej lub dział obsługi klienta. Dzięki temu można łatwo skontaktować się z dostawcą w sprawach związanych z zamówieniami lub reklamacjami.</w:t>
            </w:r>
          </w:p>
        </w:tc>
      </w:tr>
      <w:tr>
        <w:trPr>
          <w:cantSplit w:val="0"/>
          <w:trHeight w:val="3044.6710491820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Sprzedaż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liczba. Zawiera dane liczbowe dotyczące wolumenu sprzedaży realizowanego przez dostawcę. Może być wykorzystywane do analizy efektywności współpracy z różnymi dostawcami.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color w:val="000000"/>
        </w:rPr>
      </w:pPr>
      <w:bookmarkStart w:colFirst="0" w:colLast="0" w:name="_4ws32blr6tq2" w:id="9"/>
      <w:bookmarkEnd w:id="9"/>
      <w:r w:rsidDel="00000000" w:rsidR="00000000" w:rsidRPr="00000000">
        <w:rPr>
          <w:color w:val="000000"/>
          <w:rtl w:val="0"/>
        </w:rPr>
        <w:t xml:space="preserve">1.3.2. Tabela Kategorie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Pole w tabeli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Opis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KodKategorii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to klucz podstawowy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Kategorie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unikalny kod identyfikacyjny każdej kategorii produktów. Dzięki temu każda kategoria jest jednoznacznie identyfikowalna w systemie.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to jest połączone relacją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jeden-do-wielu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polem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KodKategorii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w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Produkty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co pozwala na przypisanie wielu produktów do jednej kategorii i umożliwia analizę asortymentu w podziale na grupy produktowe.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NazwaKategorii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nazwy poszczególnych kategorii produktów, np. „Elektronika”, „Odzież” czy „Artykuły spożywcze”. Pole to ułatwia klasyfikację i zarządzanie grupami produktów w bazie danych.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Wartości tego pola są wyświetlane w raportach i interfejsie użytkownika w celu ułatwienia wyszukiwania i filtrowania danych.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46485ku5cohn" w:id="10"/>
      <w:bookmarkEnd w:id="10"/>
      <w:r w:rsidDel="00000000" w:rsidR="00000000" w:rsidRPr="00000000">
        <w:rPr>
          <w:rtl w:val="0"/>
        </w:rPr>
        <w:t xml:space="preserve">1.3.3. Tabela Produkty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Pole w tabeli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Opis</w:t>
            </w:r>
          </w:p>
        </w:tc>
      </w:tr>
      <w:tr>
        <w:trPr>
          <w:cantSplit w:val="0"/>
          <w:trHeight w:val="18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Produkt_ID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autonumerowanie. Jest to klucz podstawowy tabeli Produkty. Zawiera unikalny numer identyfikacyjny każdego produktu. Dzięki temu każdy produkt w systemie jest jednoznacznie identyfikowalny.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to jest połączone kilkoma relacjami</w:t>
            </w:r>
          </w:p>
        </w:tc>
      </w:tr>
      <w:tr>
        <w:trPr>
          <w:cantSplit w:val="0"/>
          <w:trHeight w:val="18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NazwaProduktu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krótki tekst. Zawiera nazwę produktu, np. „Laptop HP Envy” lub „Koszulka Nike”. To pole jest kluczowe dla prezentacji produktów w raportach i podczas obsługi zamówień.</w:t>
            </w:r>
          </w:p>
        </w:tc>
      </w:tr>
      <w:tr>
        <w:trPr>
          <w:cantSplit w:val="0"/>
          <w:trHeight w:val="18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krótki tekst. Przechowuje informacje o kolorze produktu, np. „Czarny” lub „Niebieski”. Informacja ta jest przydatna w przypadku produktów występujących w różnych wariantach kolorystycznych.</w:t>
            </w:r>
          </w:p>
        </w:tc>
      </w:tr>
      <w:tr>
        <w:trPr>
          <w:cantSplit w:val="0"/>
          <w:trHeight w:val="18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liczba. Zawiera cenę jednostkową produktu w walucie systemu. Pole to jest wykorzystywane w obliczeniach dotyczących wartości zamówień oraz analizie sprzedaży.</w:t>
            </w:r>
          </w:p>
        </w:tc>
      </w:tr>
      <w:tr>
        <w:trPr>
          <w:cantSplit w:val="0"/>
          <w:trHeight w:val="18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Dostawca_ID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liczba. Jest kluczem obcym powiązanym relacją typu wiele-do-jednego z polem Dostawca_ID w tabeli Dostawcy. Dzięki temu można określić, który dostawca dostarcza dany produkt.</w:t>
            </w:r>
          </w:p>
        </w:tc>
      </w:tr>
      <w:tr>
        <w:trPr>
          <w:cantSplit w:val="0"/>
          <w:trHeight w:val="18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KodKategorii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liczba. Jest kluczem obcym powiązanym relacją typu wiele-do-jednego z polem KodKategorii w tabeli Kategorie. Pozwala przypisać produkty do odpowiednich kategorii.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b6zza7izzum8" w:id="11"/>
      <w:bookmarkEnd w:id="11"/>
      <w:r w:rsidDel="00000000" w:rsidR="00000000" w:rsidRPr="00000000">
        <w:rPr>
          <w:rtl w:val="0"/>
        </w:rPr>
        <w:t xml:space="preserve">1.3.4.  Tabela Szczegóły Zamówienia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Pole w tabeli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Opis</w:t>
            </w:r>
          </w:p>
        </w:tc>
      </w:tr>
      <w:tr>
        <w:trPr>
          <w:cantSplit w:val="0"/>
          <w:trHeight w:val="23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Zamówienie_ID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autonumerowanie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to klucz obcy powiązany relacją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jeden-do-wielu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polem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Zamówienie_ID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w tabeli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Szczegóły Zamówienia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23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Produkt_ID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to klucz obcy powiązany relacją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wiele-do-jednego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polem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Produkt_ID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w tabeli Produkty.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Pozwala określić, który produkt jest częścią danego zamówienia, zapewniając szczegółowe informacje o asortymencie.</w:t>
            </w:r>
          </w:p>
        </w:tc>
      </w:tr>
      <w:tr>
        <w:trPr>
          <w:cantSplit w:val="0"/>
          <w:trHeight w:val="23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Promocja_ID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to klucz obcy powiązany relacją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wiele-do-jednego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polem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Promocja_ID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w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Promocje i Rabaty.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to umożliwia przypisanie ewentualnych promocji lub rabatów do produktów zamówienia, co ułatwia śledzenie polityki cenowej.</w:t>
            </w:r>
          </w:p>
        </w:tc>
      </w:tr>
      <w:tr>
        <w:trPr>
          <w:cantSplit w:val="0"/>
          <w:trHeight w:val="23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Ilość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informację o liczbie zamówionych sztuk danego produktu.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Wartość tego pola jest kluczowa w obliczeniach wartości zamówienia oraz w zarządzaniu stanami magazynowymi.</w:t>
            </w:r>
          </w:p>
        </w:tc>
      </w:tr>
      <w:tr>
        <w:trPr>
          <w:cantSplit w:val="0"/>
          <w:trHeight w:val="23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DataZamówienia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data/godzina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datę złożenia zamówienia dla konkretnego produktu.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Jest to istotne dla analizowania historii zamówień oraz terminowości realizacji.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tuqh8eqe0zah" w:id="12"/>
      <w:bookmarkEnd w:id="12"/>
      <w:r w:rsidDel="00000000" w:rsidR="00000000" w:rsidRPr="00000000">
        <w:rPr>
          <w:rtl w:val="0"/>
        </w:rPr>
        <w:t xml:space="preserve">1.3.6  Tabela Klienci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Pole w tabeli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Opis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autonumerowanie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to klucz główny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Klienci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unikalnie identyfikujący każdego klienta. Pole to jest powiązane relacją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jeden-do-wielu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tytuł grzecznościowy klienta, np. "Pan", "Pani", "Dr", "Prof.".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Nazwisko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nazwisko klienta, służące do jego identyfikacji w dokumentacji i korespondencji.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Imię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pierwsze imię klienta, używane w celach identyfikacyjnych.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szczegółowy adres klienta (np. ulica i numer domu).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nazwę miasta, w którym znajduje się klient.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DataZapisania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data/godzina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datę rejestracji klienta w bazie danych. Umożliwia śledzenie, od kiedy klient jest związany z firmą.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1ndftd4b53k9" w:id="13"/>
      <w:bookmarkEnd w:id="13"/>
      <w:r w:rsidDel="00000000" w:rsidR="00000000" w:rsidRPr="00000000">
        <w:rPr>
          <w:rtl w:val="0"/>
        </w:rPr>
        <w:t xml:space="preserve">1.3.7. Tabela Zwroty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Pole w tabeli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Opis</w:t>
            </w:r>
          </w:p>
        </w:tc>
      </w:tr>
      <w:tr>
        <w:trPr>
          <w:cantSplit w:val="0"/>
          <w:trHeight w:val="23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Zwrot_ID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autonumerowanie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to klucz podstawowy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Zwroty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unikalny numer identyfikacyjny każdego zwrotu.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Zamówienie_ID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 Dzięki temu można przypisać zwroty do zamówień, które zostały zrealizowane, i analizować historię zamówień pod kątem zwracanych produktów.</w:t>
            </w:r>
          </w:p>
        </w:tc>
      </w:tr>
      <w:tr>
        <w:trPr>
          <w:cantSplit w:val="0"/>
          <w:trHeight w:val="23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Produkt_ID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kluczem obcym powiązanym relacją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wiele-do-jednego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polem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Produkt_ID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w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Produkty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Pozwala określić, które produkty zostały zwrócone przez klienta, co jest istotne dla śledzenia jakości produktów oraz analizowania przyczyn zwrotów.</w:t>
            </w:r>
          </w:p>
        </w:tc>
      </w:tr>
      <w:tr>
        <w:trPr>
          <w:cantSplit w:val="0"/>
          <w:trHeight w:val="23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0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DataZwrotu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data/godzina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datę dokonania zwrotu przez klienta.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to jest istotne dla monitorowania terminowości obsługi zwrotów oraz analizy trendów związanych z reklamacjami.</w:t>
            </w:r>
          </w:p>
        </w:tc>
      </w:tr>
      <w:tr>
        <w:trPr>
          <w:cantSplit w:val="0"/>
          <w:trHeight w:val="23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PowódZwrotu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opis powodu, dla którego produkt został zwrócony, np. „uszkodzenie w transporcie” lub „produkt niezgodny z opisem”.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 pole jest kluczowe w analizach dotyczących przyczyn zwrotów i potencjalnych usprawnień w procesach logistycznych lub jakościowych.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78p6v7ymkw8u" w:id="14"/>
      <w:bookmarkEnd w:id="14"/>
      <w:r w:rsidDel="00000000" w:rsidR="00000000" w:rsidRPr="00000000">
        <w:rPr>
          <w:rtl w:val="0"/>
        </w:rPr>
        <w:t xml:space="preserve">1.3.8. Tabela Promocje i Rabaty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Pole w tabeli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Opis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Promocja_ID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autonumerowanie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to klucz podstawowy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Promocje i Rabaty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który jednoznacznie identyfikuje każdą promocję.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Relacja: Pole jest połączone relacją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jeden-do-wielu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tabelą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Zamówienia_Produkty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co umożliwia przypisanie promocji do produktów w zamówieniach.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Produkt_ID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Jest to klucz obcy odnoszący się do pola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Produkt_ID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w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Produkty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Pole to pozwala przypisać promocję do konkretnego produktu.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Relacja: Pole jest połączone relacją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wiele-do-jednego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tabelą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Produkty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co umożliwia przypisanie promocji wielu różnym produktom.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NazwaPromocji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nazwę promocji, która w sposób jednoznaczny określa jej charakter. Przykładowe wartości: „Zimowa Wyprzedaż”, „Promocja Weekendowa”.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szczegółowy opis promocji, wyjaśniający warunki jej obowiązywania. Na przykład: „20% zniżki na produkty z kategorii Elektronika w okresie świątecznym”.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RabatProcentowy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wartość procentową rabatu stosowanego na produkt. Przykład: 15% (zniżki na produkt).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DataRozpoczecia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data/godzina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datę rozpoczęcia promocji lub rabatu.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to pozwala określić, od kiedy zniżka obowiązuje, co jest kluczowe dla kontroli poprawności jej stosowania.</w:t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DataZakonczenia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data/godzina.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Przechowuje datę zakończenia promocji lub rabatu.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Dzięki temu można wyznaczyć, kiedy promocja przestaje obowiązywać, co jest ważne przy rozliczeniach.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94htt8m5yxpc" w:id="15"/>
      <w:bookmarkEnd w:id="15"/>
      <w:r w:rsidDel="00000000" w:rsidR="00000000" w:rsidRPr="00000000">
        <w:rPr>
          <w:rtl w:val="0"/>
        </w:rPr>
        <w:t xml:space="preserve">1.3.9. Tabela Faktury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Pole w tabeli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Opis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Faktura_ID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autonumerowanie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to klucz podstawowy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Faktury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unikalny numer identyfikacyjny każdej faktury wystawionej w systemie. umożliwia przypisanie faktur do szczegółów zamówień, które są ich podstawą.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Zamówienie_ID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kluczem obcym powiązanym relacją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wiele-do-jednego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polem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Zamówienie_ID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w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Zamówienia_Produkty.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Dzięki tej relacji można zidentyfikować, które zamówienie stanowi podstawę dla danej faktury.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DataWystawienia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data/godzina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datę wystawienia faktury.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Jest kluczowe dla księgowości oraz określania terminów płatności.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TerminPlatności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data/godzina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termin, do którego faktura powinna zostać opłacona.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to umożliwia monitorowanie należności i analizę płynności finansowej firmy.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KwotaBrutto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wartość brutto faktury, czyli całkowitą kwotę do zapłaty, uwzględniającą podatek VAT.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to jest wykorzystywane w raportach finansowych i rozliczeniach z klientami.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KwotaNetto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wartość netto faktury, czyli kwotę bez podatku VAT.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Dane tego pola są istotne dla celów księgowych oraz generowania szczegółowych raportów.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wartość podatku VAT w kwocie brutto.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to jest niezbędne do rozliczeń podatkowych oraz kontroli zgodności faktur z obowiązującymi stawkami podatkowymi.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kluczem obcym powiązanym relacją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wiele-do-jednego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polem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Klient_ID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w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Klienci.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Pozwala zidentyfikować klienta, na którego wystawiono fakturę, co jest istotne dla ewidencji klientów i ich zamówień.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d30k72v82hqa" w:id="16"/>
      <w:bookmarkEnd w:id="16"/>
      <w:r w:rsidDel="00000000" w:rsidR="00000000" w:rsidRPr="00000000">
        <w:rPr>
          <w:rtl w:val="0"/>
        </w:rPr>
        <w:t xml:space="preserve">1.3.10. Tabela  Przesyłki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Pole w tabeli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Opis</w:t>
            </w:r>
          </w:p>
        </w:tc>
      </w:tr>
      <w:tr>
        <w:trPr>
          <w:cantSplit w:val="0"/>
          <w:trHeight w:val="257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Przesyłka_ID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autonumerowanie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kluczem głównym tabeli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Przesyłki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unikalnie identyfikującym każdą przesyłkę.</w:t>
            </w:r>
          </w:p>
        </w:tc>
      </w:tr>
      <w:tr>
        <w:trPr>
          <w:cantSplit w:val="0"/>
          <w:trHeight w:val="257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kluczem obcym powiązanym relacją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wiele-do-jednego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tabelą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Klienci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przekazując identyfikator klienta, który jest odbiorcą przesyłki.</w:t>
            </w:r>
          </w:p>
        </w:tc>
      </w:tr>
      <w:tr>
        <w:trPr>
          <w:cantSplit w:val="0"/>
          <w:trHeight w:val="257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Zamówienie_ID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kluczem obcym powiązanym relacją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wiele-do-jednego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tabelą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Zamówienia Produkty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wskazującym na zamówienie, którego dotyczy przesyłka.</w:t>
            </w:r>
          </w:p>
        </w:tc>
      </w:tr>
      <w:tr>
        <w:trPr>
          <w:cantSplit w:val="0"/>
          <w:trHeight w:val="257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Wysyłka_ID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kluczem obcym powiązanym relacją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wiele-do-jednego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tabelą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Koszt Dostawy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wskazującym na metodę wysyłki używaną dla tej przesyłki.</w:t>
            </w:r>
          </w:p>
        </w:tc>
      </w:tr>
      <w:tr>
        <w:trPr>
          <w:cantSplit w:val="0"/>
          <w:trHeight w:val="257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WysłanePrzez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Przechowuje nazwę podmiotu odpowiedzialnego za realizację przesyłki, np. nazwę firmy kurierskiej.</w:t>
            </w:r>
          </w:p>
        </w:tc>
      </w:tr>
      <w:tr>
        <w:trPr>
          <w:cantSplit w:val="0"/>
          <w:trHeight w:val="257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DataWysyłki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data/godzina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datę i godzinę wysłania przesyłki, umożliwiając śledzenie czasu realizacji zamówienia.</w:t>
            </w:r>
          </w:p>
        </w:tc>
      </w:tr>
      <w:tr>
        <w:trPr>
          <w:cantSplit w:val="0"/>
          <w:trHeight w:val="257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AdresPrzeznaczenia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dokładny adres, pod który przesyłka ma zostać dostarczona, umożliwiając realizację dostawy.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1rnh9mhnn16r" w:id="17"/>
      <w:bookmarkEnd w:id="17"/>
      <w:r w:rsidDel="00000000" w:rsidR="00000000" w:rsidRPr="00000000">
        <w:rPr>
          <w:rtl w:val="0"/>
        </w:rPr>
        <w:t xml:space="preserve">1.3.11. Tabela Koszt Dostawy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Wysyłka_ID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autonumerowanie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Klucz główny , który łączy tę tabelę z tabelą Przesyłki poprzez relację wiele-do-jednego. Umożliwia określenie kosztów dostawy dla konkretnej przesyłki.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Przesyłka_ID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Klucz obcy powiązany z polem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Przesyłka_ID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Przesyłki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Relacja ta pozwala przypisać koszt dostawy do odpowiedniej przesyłki.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KodPocztowy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Zawiera kod pocztowy obszaru dostawy. Służy do zidentyfikowania miejsca docelowego przesyłki.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RejonPocztowy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Przechowuje nazwę regionu lub obszaru geograficznego, do którego przypisany jest dany kod pocztowy.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Opłata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Zawiera wartość opłaty za dostawę w odpowiednim regionie, np. „25.00”. Pozwala obliczyć całkowity koszt przesyłki na podstawie regionu dostawy.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p1r3264rjsst" w:id="18"/>
      <w:bookmarkEnd w:id="18"/>
      <w:r w:rsidDel="00000000" w:rsidR="00000000" w:rsidRPr="00000000">
        <w:rPr>
          <w:rtl w:val="0"/>
        </w:rPr>
        <w:t xml:space="preserve">1.3.12. Tabela Płatność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Płatnosc_ID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autonumerowanie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Jest kluczem głównym tabeli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Płatność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jednoznacznie identyfikującym każdą płatność.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Faktura_ID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Jest kluczem obcym powiązanym relacją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wiele-do-jednego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z tabelą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Faktury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co pozwala powiązać płatność z fakturą, którą opłaca.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MetodaPlatnosci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informacje o metodzie płatności użytej przez klienta, np. „Karta kredytowa”, „Przelew bankowy”, „Gotówka”.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KwotaPlatnosci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. Zawiera wartość płatności dokonanej przez klienta, np. „150.75”. Dzięki temu pole można porównywać z kwotą faktury, aby sprawdzić, czy została w pełni opłacona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DataPlatnosci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data/godzina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Przechowuje datę dokonania płatności, co pozwala monitorować terminowość oraz rejestrować zdarzenia księgowe.</w:t>
            </w:r>
          </w:p>
        </w:tc>
      </w:tr>
      <w:tr>
        <w:trPr>
          <w:cantSplit w:val="0"/>
          <w:trHeight w:val="26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StatusPlatnosci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Pole typu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krótki tekst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Informuje o statusie płatności, np. „Opłacona”, „Nieopłacona”, „Częściowo opłacona”. Umożliwia śledzenie, czy faktura została rozliczona w całości.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  <w:t xml:space="preserve">Konrad Kukuła Nr.14</w:t>
    </w:r>
  </w:p>
  <w:p w:rsidR="00000000" w:rsidDel="00000000" w:rsidP="00000000" w:rsidRDefault="00000000" w:rsidRPr="00000000" w14:paraId="000000F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jc w:val="right"/>
      <w:rPr/>
    </w:pPr>
    <w:r w:rsidDel="00000000" w:rsidR="00000000" w:rsidRPr="00000000">
      <w:rPr>
        <w:rtl w:val="0"/>
      </w:rPr>
      <w:t xml:space="preserve">10.03.2025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21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