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653AA" w14:textId="77777777"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t>Datenbasierter Report</w:t>
      </w:r>
    </w:p>
    <w:p w14:paraId="74046637"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b/>
          <w:bCs/>
        </w:rPr>
        <w:t>Vergleich der politischen Diskurse und Wahltrends in Deutschland: Analyse von 2024 und vorherigen Jahren</w:t>
      </w:r>
    </w:p>
    <w:p w14:paraId="7FCA0047" w14:textId="77777777" w:rsidR="00A07623" w:rsidRDefault="00A07623" w:rsidP="00A07623">
      <w:pPr>
        <w:spacing w:line="360" w:lineRule="auto"/>
        <w:jc w:val="both"/>
        <w:rPr>
          <w:rFonts w:ascii="Times New Roman" w:hAnsi="Times New Roman" w:cs="Times New Roman"/>
          <w:b/>
          <w:bCs/>
        </w:rPr>
      </w:pPr>
      <w:r>
        <w:rPr>
          <w:rFonts w:ascii="Times New Roman" w:hAnsi="Times New Roman" w:cs="Times New Roman"/>
          <w:b/>
          <w:bCs/>
        </w:rPr>
        <w:br w:type="page"/>
      </w:r>
    </w:p>
    <w:p w14:paraId="67D2346E" w14:textId="7EFB0A60"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lastRenderedPageBreak/>
        <w:t>1. Einleitung und Forschungsfrage</w:t>
      </w:r>
    </w:p>
    <w:p w14:paraId="063241E5"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Die politische Landschaft in Deutschland ist durch einen stetigen Wandel geprägt, der durch bedeutende Ereignisse wie Wahlen, internationale Krisen und gesellschaftliche Debatten beeinflusst wird. Besonders das Wahljahr 2024 bietet einen Einblick in die Dynamik zwischen medialer Berichterstattung, politischen Diskursen und der Wahrnehmung der Parteien durch die Bevölkerung. Im Vergleich zu den vorherigen Jahren lassen sich entscheidende Unterschiede und Trends erkennen, die auf spezifische Ereignisse zurückzuführen sind.</w:t>
      </w:r>
    </w:p>
    <w:p w14:paraId="5116B12D"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 xml:space="preserve">Dieser Report untersucht, wie sich die mediale Präsenz und die Umfragewerte deutscher Parteien im Jahr 2024 im Vergleich zu den Durchschnittswerten der Jahre 2021 bis 2023 entwickelt haben. Die zentrale Forschungsfrage lautet: </w:t>
      </w:r>
      <w:r w:rsidRPr="00A07623">
        <w:rPr>
          <w:rFonts w:ascii="Times New Roman" w:hAnsi="Times New Roman" w:cs="Times New Roman"/>
          <w:i/>
          <w:iCs/>
        </w:rPr>
        <w:t>Wie unterscheiden sich mediale Berichterstattung und politische Diskurse im Wahljahr 2024 von den vorherigen Jahren, und welche Ereignisse prägten diese Entwicklungen?</w:t>
      </w:r>
    </w:p>
    <w:p w14:paraId="6E97F405"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 xml:space="preserve">Die Analyse basiert auf Wordcount-Daten aus deutschen Nachrichtenportalen und den Umfragedaten des </w:t>
      </w:r>
      <w:proofErr w:type="spellStart"/>
      <w:r w:rsidRPr="00A07623">
        <w:rPr>
          <w:rFonts w:ascii="Times New Roman" w:hAnsi="Times New Roman" w:cs="Times New Roman"/>
        </w:rPr>
        <w:t>Polibarometers</w:t>
      </w:r>
      <w:proofErr w:type="spellEnd"/>
      <w:r w:rsidRPr="00A07623">
        <w:rPr>
          <w:rFonts w:ascii="Times New Roman" w:hAnsi="Times New Roman" w:cs="Times New Roman"/>
        </w:rPr>
        <w:t>. Besonderes Augenmerk liegt auf der Rolle von Ereignissen wie der Europawahl 2024 und dem Bruch der Ampel-Koalition im November 2024 sowie auf zeitlichen Trends, die durch Medienberichterstattung verstärkt wurden.</w:t>
      </w:r>
    </w:p>
    <w:p w14:paraId="56795A80" w14:textId="77777777"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t>2. Daten und Methoden</w:t>
      </w:r>
    </w:p>
    <w:p w14:paraId="0891D5EB"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Die Untersuchung stützt sich auf zwei zentrale Datenquellen:</w:t>
      </w:r>
    </w:p>
    <w:p w14:paraId="5DC83DAF" w14:textId="77777777" w:rsidR="00A07623" w:rsidRPr="00A07623" w:rsidRDefault="00A07623" w:rsidP="00A07623">
      <w:pPr>
        <w:numPr>
          <w:ilvl w:val="0"/>
          <w:numId w:val="4"/>
        </w:numPr>
        <w:spacing w:line="360" w:lineRule="auto"/>
        <w:jc w:val="both"/>
        <w:rPr>
          <w:rFonts w:ascii="Times New Roman" w:hAnsi="Times New Roman" w:cs="Times New Roman"/>
        </w:rPr>
      </w:pPr>
      <w:proofErr w:type="spellStart"/>
      <w:r w:rsidRPr="00A07623">
        <w:rPr>
          <w:rFonts w:ascii="Times New Roman" w:hAnsi="Times New Roman" w:cs="Times New Roman"/>
          <w:b/>
          <w:bCs/>
        </w:rPr>
        <w:t>Polibarometer</w:t>
      </w:r>
      <w:proofErr w:type="spellEnd"/>
      <w:r w:rsidRPr="00A07623">
        <w:rPr>
          <w:rFonts w:ascii="Times New Roman" w:hAnsi="Times New Roman" w:cs="Times New Roman"/>
          <w:b/>
          <w:bCs/>
        </w:rPr>
        <w:t>-Daten</w:t>
      </w:r>
      <w:r w:rsidRPr="00A07623">
        <w:rPr>
          <w:rFonts w:ascii="Times New Roman" w:hAnsi="Times New Roman" w:cs="Times New Roman"/>
        </w:rPr>
        <w:t>: Diese im Zweiwochenrhythmus erhobenen Daten bieten Einblicke in die politische Stimmungslage in Deutschland.</w:t>
      </w:r>
    </w:p>
    <w:p w14:paraId="65F34DF2" w14:textId="77777777" w:rsidR="00A07623" w:rsidRPr="00A07623" w:rsidRDefault="00A07623" w:rsidP="00A07623">
      <w:pPr>
        <w:numPr>
          <w:ilvl w:val="0"/>
          <w:numId w:val="4"/>
        </w:numPr>
        <w:spacing w:line="360" w:lineRule="auto"/>
        <w:jc w:val="both"/>
        <w:rPr>
          <w:rFonts w:ascii="Times New Roman" w:hAnsi="Times New Roman" w:cs="Times New Roman"/>
        </w:rPr>
      </w:pPr>
      <w:r w:rsidRPr="00A07623">
        <w:rPr>
          <w:rFonts w:ascii="Times New Roman" w:hAnsi="Times New Roman" w:cs="Times New Roman"/>
          <w:b/>
          <w:bCs/>
        </w:rPr>
        <w:t>Web-</w:t>
      </w:r>
      <w:proofErr w:type="spellStart"/>
      <w:r w:rsidRPr="00A07623">
        <w:rPr>
          <w:rFonts w:ascii="Times New Roman" w:hAnsi="Times New Roman" w:cs="Times New Roman"/>
          <w:b/>
          <w:bCs/>
        </w:rPr>
        <w:t>Scraping</w:t>
      </w:r>
      <w:proofErr w:type="spellEnd"/>
      <w:r w:rsidRPr="00A07623">
        <w:rPr>
          <w:rFonts w:ascii="Times New Roman" w:hAnsi="Times New Roman" w:cs="Times New Roman"/>
          <w:b/>
          <w:bCs/>
        </w:rPr>
        <w:t>-Daten</w:t>
      </w:r>
      <w:r w:rsidRPr="00A07623">
        <w:rPr>
          <w:rFonts w:ascii="Times New Roman" w:hAnsi="Times New Roman" w:cs="Times New Roman"/>
        </w:rPr>
        <w:t>: Es wurden über 50 deutsche Nachrichtenportale analysiert, um die mediale Präsenz der Parteien anhand von Wordcounts zu bestimmen. Besonderer Fokus lag auf Ereignissen des Jahres 2024 und deren Vergleich mit vorherigen Jahren.</w:t>
      </w:r>
    </w:p>
    <w:p w14:paraId="420221EB"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Die Datenverarbeitung erfolgte in mehreren Schritten:</w:t>
      </w:r>
    </w:p>
    <w:p w14:paraId="66DC0883" w14:textId="77777777" w:rsidR="00A07623" w:rsidRPr="00A07623" w:rsidRDefault="00A07623" w:rsidP="00A07623">
      <w:pPr>
        <w:numPr>
          <w:ilvl w:val="0"/>
          <w:numId w:val="5"/>
        </w:numPr>
        <w:spacing w:line="360" w:lineRule="auto"/>
        <w:jc w:val="both"/>
        <w:rPr>
          <w:rFonts w:ascii="Times New Roman" w:hAnsi="Times New Roman" w:cs="Times New Roman"/>
        </w:rPr>
      </w:pPr>
      <w:r w:rsidRPr="00A07623">
        <w:rPr>
          <w:rFonts w:ascii="Times New Roman" w:hAnsi="Times New Roman" w:cs="Times New Roman"/>
          <w:b/>
          <w:bCs/>
        </w:rPr>
        <w:t>Integration</w:t>
      </w:r>
      <w:r w:rsidRPr="00A07623">
        <w:rPr>
          <w:rFonts w:ascii="Times New Roman" w:hAnsi="Times New Roman" w:cs="Times New Roman"/>
        </w:rPr>
        <w:t xml:space="preserve">: Zusammenführung der </w:t>
      </w:r>
      <w:proofErr w:type="spellStart"/>
      <w:r w:rsidRPr="00A07623">
        <w:rPr>
          <w:rFonts w:ascii="Times New Roman" w:hAnsi="Times New Roman" w:cs="Times New Roman"/>
        </w:rPr>
        <w:t>Polibarometer</w:t>
      </w:r>
      <w:proofErr w:type="spellEnd"/>
      <w:r w:rsidRPr="00A07623">
        <w:rPr>
          <w:rFonts w:ascii="Times New Roman" w:hAnsi="Times New Roman" w:cs="Times New Roman"/>
        </w:rPr>
        <w:t>-Daten und Web-</w:t>
      </w:r>
      <w:proofErr w:type="spellStart"/>
      <w:r w:rsidRPr="00A07623">
        <w:rPr>
          <w:rFonts w:ascii="Times New Roman" w:hAnsi="Times New Roman" w:cs="Times New Roman"/>
        </w:rPr>
        <w:t>Scraping</w:t>
      </w:r>
      <w:proofErr w:type="spellEnd"/>
      <w:r w:rsidRPr="00A07623">
        <w:rPr>
          <w:rFonts w:ascii="Times New Roman" w:hAnsi="Times New Roman" w:cs="Times New Roman"/>
        </w:rPr>
        <w:t>-Daten in einer SQL-Datenbank.</w:t>
      </w:r>
    </w:p>
    <w:p w14:paraId="223F891F" w14:textId="77777777" w:rsidR="00A07623" w:rsidRPr="00A07623" w:rsidRDefault="00A07623" w:rsidP="00A07623">
      <w:pPr>
        <w:numPr>
          <w:ilvl w:val="0"/>
          <w:numId w:val="5"/>
        </w:numPr>
        <w:spacing w:line="360" w:lineRule="auto"/>
        <w:jc w:val="both"/>
        <w:rPr>
          <w:rFonts w:ascii="Times New Roman" w:hAnsi="Times New Roman" w:cs="Times New Roman"/>
        </w:rPr>
      </w:pPr>
      <w:r w:rsidRPr="00A07623">
        <w:rPr>
          <w:rFonts w:ascii="Times New Roman" w:hAnsi="Times New Roman" w:cs="Times New Roman"/>
          <w:b/>
          <w:bCs/>
        </w:rPr>
        <w:t>Transformation</w:t>
      </w:r>
      <w:r w:rsidRPr="00A07623">
        <w:rPr>
          <w:rFonts w:ascii="Times New Roman" w:hAnsi="Times New Roman" w:cs="Times New Roman"/>
        </w:rPr>
        <w:t>: Erstellung von aggregierten Datensätzen zur Analyse zeitlicher Trends.</w:t>
      </w:r>
    </w:p>
    <w:p w14:paraId="7A7C2394" w14:textId="77777777" w:rsidR="00A07623" w:rsidRPr="00A07623" w:rsidRDefault="00A07623" w:rsidP="00A07623">
      <w:pPr>
        <w:numPr>
          <w:ilvl w:val="0"/>
          <w:numId w:val="5"/>
        </w:numPr>
        <w:spacing w:line="360" w:lineRule="auto"/>
        <w:jc w:val="both"/>
        <w:rPr>
          <w:rFonts w:ascii="Times New Roman" w:hAnsi="Times New Roman" w:cs="Times New Roman"/>
        </w:rPr>
      </w:pPr>
      <w:r w:rsidRPr="00A07623">
        <w:rPr>
          <w:rFonts w:ascii="Times New Roman" w:hAnsi="Times New Roman" w:cs="Times New Roman"/>
          <w:b/>
          <w:bCs/>
        </w:rPr>
        <w:lastRenderedPageBreak/>
        <w:t>Explorative Analyse</w:t>
      </w:r>
      <w:r w:rsidRPr="00A07623">
        <w:rPr>
          <w:rFonts w:ascii="Times New Roman" w:hAnsi="Times New Roman" w:cs="Times New Roman"/>
        </w:rPr>
        <w:t>: Visualisierung der zeitlichen Entwicklungen und spezifischer Ereignisse.</w:t>
      </w:r>
    </w:p>
    <w:p w14:paraId="076DE340"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 xml:space="preserve">Die Analyse der Medien wurde zusätzlich nach Publikationen segmentiert, um Unterschiede zwischen renommierten Zeitungen wie </w:t>
      </w:r>
      <w:r w:rsidRPr="00A07623">
        <w:rPr>
          <w:rFonts w:ascii="Times New Roman" w:hAnsi="Times New Roman" w:cs="Times New Roman"/>
          <w:i/>
          <w:iCs/>
        </w:rPr>
        <w:t>FAZ</w:t>
      </w:r>
      <w:r w:rsidRPr="00A07623">
        <w:rPr>
          <w:rFonts w:ascii="Times New Roman" w:hAnsi="Times New Roman" w:cs="Times New Roman"/>
        </w:rPr>
        <w:t xml:space="preserve">, </w:t>
      </w:r>
      <w:r w:rsidRPr="00A07623">
        <w:rPr>
          <w:rFonts w:ascii="Times New Roman" w:hAnsi="Times New Roman" w:cs="Times New Roman"/>
          <w:i/>
          <w:iCs/>
        </w:rPr>
        <w:t>Süddeutsche Zeitung</w:t>
      </w:r>
      <w:r w:rsidRPr="00A07623">
        <w:rPr>
          <w:rFonts w:ascii="Times New Roman" w:hAnsi="Times New Roman" w:cs="Times New Roman"/>
        </w:rPr>
        <w:t xml:space="preserve"> und regionalen Zeitungen hervorzuheben.</w:t>
      </w:r>
    </w:p>
    <w:p w14:paraId="1DB3B2BE" w14:textId="77777777"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t>3. Ergebnisse</w:t>
      </w:r>
    </w:p>
    <w:p w14:paraId="11DCE81C"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b/>
          <w:bCs/>
        </w:rPr>
        <w:t>Vergleich von 2024 mit vorherigen Jahren:</w:t>
      </w:r>
      <w:r w:rsidRPr="00A07623">
        <w:rPr>
          <w:rFonts w:ascii="Times New Roman" w:hAnsi="Times New Roman" w:cs="Times New Roman"/>
        </w:rPr>
        <w:t xml:space="preserve"> Die Analyse zeigt, dass die mediale Präsenz der Parteien im Jahr 2024 erheblich von den Durchschnittswerten der Jahre 2021 bis 2023 abweicht. Besonders die Europawahlen im Mai 2024 und der Bruch der Ampel-Koalition im November 2024 waren prägende Ereignisse.</w:t>
      </w:r>
    </w:p>
    <w:p w14:paraId="62C13FC7" w14:textId="77777777" w:rsidR="00A07623" w:rsidRPr="00A07623" w:rsidRDefault="00A07623" w:rsidP="00A07623">
      <w:pPr>
        <w:numPr>
          <w:ilvl w:val="0"/>
          <w:numId w:val="6"/>
        </w:numPr>
        <w:spacing w:line="360" w:lineRule="auto"/>
        <w:jc w:val="both"/>
        <w:rPr>
          <w:rFonts w:ascii="Times New Roman" w:hAnsi="Times New Roman" w:cs="Times New Roman"/>
        </w:rPr>
      </w:pPr>
      <w:r w:rsidRPr="00A07623">
        <w:rPr>
          <w:rFonts w:ascii="Times New Roman" w:hAnsi="Times New Roman" w:cs="Times New Roman"/>
          <w:b/>
          <w:bCs/>
        </w:rPr>
        <w:t>CDU/CSU</w:t>
      </w:r>
      <w:r w:rsidRPr="00A07623">
        <w:rPr>
          <w:rFonts w:ascii="Times New Roman" w:hAnsi="Times New Roman" w:cs="Times New Roman"/>
        </w:rPr>
        <w:t>: Die CDU erfuhr 2024 eine gesteigerte mediale Präsenz im Vergleich zu den Vorjahren, insbesondere durch ihre Kritik an der Europapolitik und die Positionierung nach dem Koalitionsbruch.</w:t>
      </w:r>
    </w:p>
    <w:p w14:paraId="2AB8ABAE" w14:textId="77777777" w:rsidR="00A07623" w:rsidRPr="00A07623" w:rsidRDefault="00A07623" w:rsidP="00A07623">
      <w:pPr>
        <w:numPr>
          <w:ilvl w:val="0"/>
          <w:numId w:val="6"/>
        </w:numPr>
        <w:spacing w:line="360" w:lineRule="auto"/>
        <w:jc w:val="both"/>
        <w:rPr>
          <w:rFonts w:ascii="Times New Roman" w:hAnsi="Times New Roman" w:cs="Times New Roman"/>
        </w:rPr>
      </w:pPr>
      <w:r w:rsidRPr="00A07623">
        <w:rPr>
          <w:rFonts w:ascii="Times New Roman" w:hAnsi="Times New Roman" w:cs="Times New Roman"/>
          <w:b/>
          <w:bCs/>
        </w:rPr>
        <w:t>SPD</w:t>
      </w:r>
      <w:r w:rsidRPr="00A07623">
        <w:rPr>
          <w:rFonts w:ascii="Times New Roman" w:hAnsi="Times New Roman" w:cs="Times New Roman"/>
        </w:rPr>
        <w:t>: Die SPD verlor im Jahr 2024 sowohl an medialer Aufmerksamkeit als auch an Umfragewerten. Der Bruch der Koalition führte zu einem Vertrauensverlust in ihre Regierungsfähigkeit.</w:t>
      </w:r>
    </w:p>
    <w:p w14:paraId="099F0BC1" w14:textId="77777777" w:rsidR="00A07623" w:rsidRPr="00A07623" w:rsidRDefault="00A07623" w:rsidP="00A07623">
      <w:pPr>
        <w:numPr>
          <w:ilvl w:val="0"/>
          <w:numId w:val="6"/>
        </w:numPr>
        <w:spacing w:line="360" w:lineRule="auto"/>
        <w:jc w:val="both"/>
        <w:rPr>
          <w:rFonts w:ascii="Times New Roman" w:hAnsi="Times New Roman" w:cs="Times New Roman"/>
        </w:rPr>
      </w:pPr>
      <w:r w:rsidRPr="00A07623">
        <w:rPr>
          <w:rFonts w:ascii="Times New Roman" w:hAnsi="Times New Roman" w:cs="Times New Roman"/>
          <w:b/>
          <w:bCs/>
        </w:rPr>
        <w:t>Grüne</w:t>
      </w:r>
      <w:r w:rsidRPr="00A07623">
        <w:rPr>
          <w:rFonts w:ascii="Times New Roman" w:hAnsi="Times New Roman" w:cs="Times New Roman"/>
        </w:rPr>
        <w:t>: Trotz anfänglicher Zugewinne in der Europawahl 2024 verzeichneten die Grünen Verluste in der medialen Präsenz und den Umfragewerten aufgrund der Kritik an ihrer Klimapolitik.</w:t>
      </w:r>
    </w:p>
    <w:p w14:paraId="3592A0EA" w14:textId="77777777" w:rsidR="00A07623" w:rsidRPr="00A07623" w:rsidRDefault="00A07623" w:rsidP="00A07623">
      <w:pPr>
        <w:numPr>
          <w:ilvl w:val="0"/>
          <w:numId w:val="6"/>
        </w:numPr>
        <w:spacing w:line="360" w:lineRule="auto"/>
        <w:jc w:val="both"/>
        <w:rPr>
          <w:rFonts w:ascii="Times New Roman" w:hAnsi="Times New Roman" w:cs="Times New Roman"/>
        </w:rPr>
      </w:pPr>
      <w:r w:rsidRPr="00A07623">
        <w:rPr>
          <w:rFonts w:ascii="Times New Roman" w:hAnsi="Times New Roman" w:cs="Times New Roman"/>
          <w:b/>
          <w:bCs/>
        </w:rPr>
        <w:t>AfD</w:t>
      </w:r>
      <w:r w:rsidRPr="00A07623">
        <w:rPr>
          <w:rFonts w:ascii="Times New Roman" w:hAnsi="Times New Roman" w:cs="Times New Roman"/>
        </w:rPr>
        <w:t>: Die AfD profitierte von Themen wie Migration und Energiekrise und erreichte im Jahr 2024 höchste Wordcounts und Umfragewerte.</w:t>
      </w:r>
    </w:p>
    <w:p w14:paraId="5533F484"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b/>
          <w:bCs/>
        </w:rPr>
        <w:t>Rolle der Zeitungen:</w:t>
      </w:r>
    </w:p>
    <w:p w14:paraId="45385F0B" w14:textId="77777777" w:rsidR="00A07623" w:rsidRPr="00A07623" w:rsidRDefault="00A07623" w:rsidP="00A07623">
      <w:pPr>
        <w:numPr>
          <w:ilvl w:val="0"/>
          <w:numId w:val="7"/>
        </w:numPr>
        <w:spacing w:line="360" w:lineRule="auto"/>
        <w:jc w:val="both"/>
        <w:rPr>
          <w:rFonts w:ascii="Times New Roman" w:hAnsi="Times New Roman" w:cs="Times New Roman"/>
        </w:rPr>
      </w:pPr>
      <w:r w:rsidRPr="00A07623">
        <w:rPr>
          <w:rFonts w:ascii="Times New Roman" w:hAnsi="Times New Roman" w:cs="Times New Roman"/>
          <w:i/>
          <w:iCs/>
        </w:rPr>
        <w:t>FAZ</w:t>
      </w:r>
      <w:r w:rsidRPr="00A07623">
        <w:rPr>
          <w:rFonts w:ascii="Times New Roman" w:hAnsi="Times New Roman" w:cs="Times New Roman"/>
        </w:rPr>
        <w:t xml:space="preserve"> und </w:t>
      </w:r>
      <w:r w:rsidRPr="00A07623">
        <w:rPr>
          <w:rFonts w:ascii="Times New Roman" w:hAnsi="Times New Roman" w:cs="Times New Roman"/>
          <w:i/>
          <w:iCs/>
        </w:rPr>
        <w:t>Süddeutsche Zeitung</w:t>
      </w:r>
      <w:r w:rsidRPr="00A07623">
        <w:rPr>
          <w:rFonts w:ascii="Times New Roman" w:hAnsi="Times New Roman" w:cs="Times New Roman"/>
        </w:rPr>
        <w:t xml:space="preserve"> berichteten verstärkt über die wirtschaftlichen Folgen der Europawahl und die Koalitionskrise.</w:t>
      </w:r>
    </w:p>
    <w:p w14:paraId="1EA302D6" w14:textId="77777777" w:rsidR="00A07623" w:rsidRPr="00A07623" w:rsidRDefault="00A07623" w:rsidP="00A07623">
      <w:pPr>
        <w:numPr>
          <w:ilvl w:val="0"/>
          <w:numId w:val="7"/>
        </w:numPr>
        <w:spacing w:line="360" w:lineRule="auto"/>
        <w:jc w:val="both"/>
        <w:rPr>
          <w:rFonts w:ascii="Times New Roman" w:hAnsi="Times New Roman" w:cs="Times New Roman"/>
        </w:rPr>
      </w:pPr>
      <w:r w:rsidRPr="00A07623">
        <w:rPr>
          <w:rFonts w:ascii="Times New Roman" w:hAnsi="Times New Roman" w:cs="Times New Roman"/>
        </w:rPr>
        <w:t xml:space="preserve">Regionale Zeitungen wie </w:t>
      </w:r>
      <w:r w:rsidRPr="00A07623">
        <w:rPr>
          <w:rFonts w:ascii="Times New Roman" w:hAnsi="Times New Roman" w:cs="Times New Roman"/>
          <w:i/>
          <w:iCs/>
        </w:rPr>
        <w:t>Weser-Kurier</w:t>
      </w:r>
      <w:r w:rsidRPr="00A07623">
        <w:rPr>
          <w:rFonts w:ascii="Times New Roman" w:hAnsi="Times New Roman" w:cs="Times New Roman"/>
        </w:rPr>
        <w:t xml:space="preserve"> oder </w:t>
      </w:r>
      <w:r w:rsidRPr="00A07623">
        <w:rPr>
          <w:rFonts w:ascii="Times New Roman" w:hAnsi="Times New Roman" w:cs="Times New Roman"/>
          <w:i/>
          <w:iCs/>
        </w:rPr>
        <w:t>Rheinische Post</w:t>
      </w:r>
      <w:r w:rsidRPr="00A07623">
        <w:rPr>
          <w:rFonts w:ascii="Times New Roman" w:hAnsi="Times New Roman" w:cs="Times New Roman"/>
        </w:rPr>
        <w:t xml:space="preserve"> konzentrierten sich auf lokale Auswirkungen, insbesondere in Bezug auf die Energiepolitik.</w:t>
      </w:r>
    </w:p>
    <w:p w14:paraId="6EB09D69"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b/>
          <w:bCs/>
        </w:rPr>
        <w:t>Visualisierung der Ereignisse 2024:</w:t>
      </w:r>
      <w:r w:rsidRPr="00A07623">
        <w:rPr>
          <w:rFonts w:ascii="Times New Roman" w:hAnsi="Times New Roman" w:cs="Times New Roman"/>
        </w:rPr>
        <w:t xml:space="preserve"> Die Grafik zeigt markante Spitzen in der medialen Präsenz während folgender Ereignisse:</w:t>
      </w:r>
    </w:p>
    <w:p w14:paraId="0893C4E7" w14:textId="77777777" w:rsidR="00A07623" w:rsidRPr="00A07623" w:rsidRDefault="00A07623" w:rsidP="00A07623">
      <w:pPr>
        <w:numPr>
          <w:ilvl w:val="0"/>
          <w:numId w:val="8"/>
        </w:numPr>
        <w:spacing w:line="360" w:lineRule="auto"/>
        <w:jc w:val="both"/>
        <w:rPr>
          <w:rFonts w:ascii="Times New Roman" w:hAnsi="Times New Roman" w:cs="Times New Roman"/>
        </w:rPr>
      </w:pPr>
      <w:r w:rsidRPr="00A07623">
        <w:rPr>
          <w:rFonts w:ascii="Times New Roman" w:hAnsi="Times New Roman" w:cs="Times New Roman"/>
          <w:b/>
          <w:bCs/>
        </w:rPr>
        <w:t>Europawahl (Mai 2024)</w:t>
      </w:r>
      <w:r w:rsidRPr="00A07623">
        <w:rPr>
          <w:rFonts w:ascii="Times New Roman" w:hAnsi="Times New Roman" w:cs="Times New Roman"/>
        </w:rPr>
        <w:t>: Steigerung der Berichterstattung über die CDU und Grünen.</w:t>
      </w:r>
    </w:p>
    <w:p w14:paraId="27F579DB" w14:textId="77777777" w:rsidR="00A07623" w:rsidRPr="00A07623" w:rsidRDefault="00A07623" w:rsidP="00A07623">
      <w:pPr>
        <w:numPr>
          <w:ilvl w:val="0"/>
          <w:numId w:val="8"/>
        </w:numPr>
        <w:spacing w:line="360" w:lineRule="auto"/>
        <w:jc w:val="both"/>
        <w:rPr>
          <w:rFonts w:ascii="Times New Roman" w:hAnsi="Times New Roman" w:cs="Times New Roman"/>
        </w:rPr>
      </w:pPr>
      <w:r w:rsidRPr="00A07623">
        <w:rPr>
          <w:rFonts w:ascii="Times New Roman" w:hAnsi="Times New Roman" w:cs="Times New Roman"/>
          <w:b/>
          <w:bCs/>
        </w:rPr>
        <w:lastRenderedPageBreak/>
        <w:t>Bruch der Ampel-Koalition (November 2024)</w:t>
      </w:r>
      <w:r w:rsidRPr="00A07623">
        <w:rPr>
          <w:rFonts w:ascii="Times New Roman" w:hAnsi="Times New Roman" w:cs="Times New Roman"/>
        </w:rPr>
        <w:t>: Dominanz der Berichterstattung über die SPD und CDU.</w:t>
      </w:r>
    </w:p>
    <w:p w14:paraId="0F509948" w14:textId="77777777"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t>4. Diskussion der Ergebnisse und Schwächen</w:t>
      </w:r>
    </w:p>
    <w:p w14:paraId="22152704"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Die Ergebnisse verdeutlichen die Bedeutung spezifischer politischer Ereignisse für die mediale Präsenz und Wahrnehmung der Parteien. Methodische Schwächen und Einschränkungen müssen jedoch berücksichtigt werden:</w:t>
      </w:r>
    </w:p>
    <w:p w14:paraId="20867F59" w14:textId="77777777" w:rsidR="00A07623" w:rsidRPr="00A07623" w:rsidRDefault="00A07623" w:rsidP="00A07623">
      <w:pPr>
        <w:numPr>
          <w:ilvl w:val="0"/>
          <w:numId w:val="9"/>
        </w:numPr>
        <w:spacing w:line="360" w:lineRule="auto"/>
        <w:jc w:val="both"/>
        <w:rPr>
          <w:rFonts w:ascii="Times New Roman" w:hAnsi="Times New Roman" w:cs="Times New Roman"/>
        </w:rPr>
      </w:pPr>
      <w:r w:rsidRPr="00A07623">
        <w:rPr>
          <w:rFonts w:ascii="Times New Roman" w:hAnsi="Times New Roman" w:cs="Times New Roman"/>
          <w:b/>
          <w:bCs/>
        </w:rPr>
        <w:t>Begrenzung durch Keywords</w:t>
      </w:r>
      <w:r w:rsidRPr="00A07623">
        <w:rPr>
          <w:rFonts w:ascii="Times New Roman" w:hAnsi="Times New Roman" w:cs="Times New Roman"/>
        </w:rPr>
        <w:t>: Die Erfassung relevanter Artikel basiert auf einer vordefinierten Liste von Schlagwörtern, wodurch relevante Berichte möglicherweise ausgeschlossen wurden.</w:t>
      </w:r>
    </w:p>
    <w:p w14:paraId="62D04A54" w14:textId="77777777" w:rsidR="00A07623" w:rsidRPr="00A07623" w:rsidRDefault="00A07623" w:rsidP="00A07623">
      <w:pPr>
        <w:numPr>
          <w:ilvl w:val="0"/>
          <w:numId w:val="9"/>
        </w:numPr>
        <w:spacing w:line="360" w:lineRule="auto"/>
        <w:jc w:val="both"/>
        <w:rPr>
          <w:rFonts w:ascii="Times New Roman" w:hAnsi="Times New Roman" w:cs="Times New Roman"/>
        </w:rPr>
      </w:pPr>
      <w:r w:rsidRPr="00A07623">
        <w:rPr>
          <w:rFonts w:ascii="Times New Roman" w:hAnsi="Times New Roman" w:cs="Times New Roman"/>
          <w:b/>
          <w:bCs/>
        </w:rPr>
        <w:t>Unterschiede zwischen Zeitungen</w:t>
      </w:r>
      <w:r w:rsidRPr="00A07623">
        <w:rPr>
          <w:rFonts w:ascii="Times New Roman" w:hAnsi="Times New Roman" w:cs="Times New Roman"/>
        </w:rPr>
        <w:t>: Die Berichterstattung variiert erheblich zwischen überregionalen und regionalen Medien, was die Vergleichbarkeit einschränkt.</w:t>
      </w:r>
    </w:p>
    <w:p w14:paraId="6BC05FEA" w14:textId="77777777" w:rsidR="00A07623" w:rsidRPr="00A07623" w:rsidRDefault="00A07623" w:rsidP="00A07623">
      <w:pPr>
        <w:numPr>
          <w:ilvl w:val="0"/>
          <w:numId w:val="9"/>
        </w:numPr>
        <w:spacing w:line="360" w:lineRule="auto"/>
        <w:jc w:val="both"/>
        <w:rPr>
          <w:rFonts w:ascii="Times New Roman" w:hAnsi="Times New Roman" w:cs="Times New Roman"/>
        </w:rPr>
      </w:pPr>
      <w:r w:rsidRPr="00A07623">
        <w:rPr>
          <w:rFonts w:ascii="Times New Roman" w:hAnsi="Times New Roman" w:cs="Times New Roman"/>
          <w:b/>
          <w:bCs/>
        </w:rPr>
        <w:t xml:space="preserve">Repräsentativität der </w:t>
      </w:r>
      <w:proofErr w:type="spellStart"/>
      <w:r w:rsidRPr="00A07623">
        <w:rPr>
          <w:rFonts w:ascii="Times New Roman" w:hAnsi="Times New Roman" w:cs="Times New Roman"/>
          <w:b/>
          <w:bCs/>
        </w:rPr>
        <w:t>Polibarometer</w:t>
      </w:r>
      <w:proofErr w:type="spellEnd"/>
      <w:r w:rsidRPr="00A07623">
        <w:rPr>
          <w:rFonts w:ascii="Times New Roman" w:hAnsi="Times New Roman" w:cs="Times New Roman"/>
          <w:b/>
          <w:bCs/>
        </w:rPr>
        <w:t>-Daten</w:t>
      </w:r>
      <w:r w:rsidRPr="00A07623">
        <w:rPr>
          <w:rFonts w:ascii="Times New Roman" w:hAnsi="Times New Roman" w:cs="Times New Roman"/>
        </w:rPr>
        <w:t>: Verzerrungen durch Nichtantworten oder unzureichende Abbildung bestimmter demografischer Gruppen müssen berücksichtigt werden.</w:t>
      </w:r>
    </w:p>
    <w:p w14:paraId="4E2C8752" w14:textId="77777777"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t>5. Fazit und Handlungsempfehlungen</w:t>
      </w:r>
    </w:p>
    <w:p w14:paraId="1D50439C"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rPr>
        <w:t>Das Jahr 2024 zeigt, wie stark politische Ereignisse die mediale Präsenz und Umfragewerte beeinflussen. Besonders die Europawahl und der Bruch der Ampel-Koalition haben die politische Diskussion in Deutschland dominiert.</w:t>
      </w:r>
    </w:p>
    <w:p w14:paraId="2B3E83F3"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b/>
          <w:bCs/>
        </w:rPr>
        <w:t>Empfehlungen:</w:t>
      </w:r>
    </w:p>
    <w:p w14:paraId="1858D7AC" w14:textId="77777777" w:rsidR="00A07623" w:rsidRPr="00A07623" w:rsidRDefault="00A07623" w:rsidP="00A07623">
      <w:pPr>
        <w:numPr>
          <w:ilvl w:val="0"/>
          <w:numId w:val="10"/>
        </w:numPr>
        <w:spacing w:line="360" w:lineRule="auto"/>
        <w:jc w:val="both"/>
        <w:rPr>
          <w:rFonts w:ascii="Times New Roman" w:hAnsi="Times New Roman" w:cs="Times New Roman"/>
        </w:rPr>
      </w:pPr>
      <w:r w:rsidRPr="00A07623">
        <w:rPr>
          <w:rFonts w:ascii="Times New Roman" w:hAnsi="Times New Roman" w:cs="Times New Roman"/>
        </w:rPr>
        <w:t xml:space="preserve">Erweiterung der Analyse auf </w:t>
      </w:r>
      <w:proofErr w:type="spellStart"/>
      <w:r w:rsidRPr="00A07623">
        <w:rPr>
          <w:rFonts w:ascii="Times New Roman" w:hAnsi="Times New Roman" w:cs="Times New Roman"/>
        </w:rPr>
        <w:t>Social</w:t>
      </w:r>
      <w:proofErr w:type="spellEnd"/>
      <w:r w:rsidRPr="00A07623">
        <w:rPr>
          <w:rFonts w:ascii="Times New Roman" w:hAnsi="Times New Roman" w:cs="Times New Roman"/>
        </w:rPr>
        <w:t>-Media-Daten, um die mediale Dynamik besser abzubilden.</w:t>
      </w:r>
    </w:p>
    <w:p w14:paraId="2356A585" w14:textId="77777777" w:rsidR="00A07623" w:rsidRPr="00A07623" w:rsidRDefault="00A07623" w:rsidP="00A07623">
      <w:pPr>
        <w:numPr>
          <w:ilvl w:val="0"/>
          <w:numId w:val="10"/>
        </w:numPr>
        <w:spacing w:line="360" w:lineRule="auto"/>
        <w:jc w:val="both"/>
        <w:rPr>
          <w:rFonts w:ascii="Times New Roman" w:hAnsi="Times New Roman" w:cs="Times New Roman"/>
        </w:rPr>
      </w:pPr>
      <w:r w:rsidRPr="00A07623">
        <w:rPr>
          <w:rFonts w:ascii="Times New Roman" w:hAnsi="Times New Roman" w:cs="Times New Roman"/>
        </w:rPr>
        <w:t>Berücksichtigung internationaler Medien, um die Bedeutung globaler Ereignisse auf die deutsche Politik zu untersuchen.</w:t>
      </w:r>
    </w:p>
    <w:p w14:paraId="4E18B675" w14:textId="77777777" w:rsidR="00A07623" w:rsidRPr="00A07623" w:rsidRDefault="00A07623" w:rsidP="00A07623">
      <w:pPr>
        <w:numPr>
          <w:ilvl w:val="0"/>
          <w:numId w:val="10"/>
        </w:numPr>
        <w:spacing w:line="360" w:lineRule="auto"/>
        <w:jc w:val="both"/>
        <w:rPr>
          <w:rFonts w:ascii="Times New Roman" w:hAnsi="Times New Roman" w:cs="Times New Roman"/>
        </w:rPr>
      </w:pPr>
      <w:r w:rsidRPr="00A07623">
        <w:rPr>
          <w:rFonts w:ascii="Times New Roman" w:hAnsi="Times New Roman" w:cs="Times New Roman"/>
        </w:rPr>
        <w:t>Weiterentwicklung der Keyword-Methodik, um eine umfassendere Abdeckung relevanter Artikel zu gewährleisten.</w:t>
      </w:r>
    </w:p>
    <w:p w14:paraId="2C845EA1" w14:textId="77777777" w:rsidR="00A07623" w:rsidRDefault="00A07623" w:rsidP="00A07623">
      <w:pPr>
        <w:spacing w:line="360" w:lineRule="auto"/>
        <w:jc w:val="both"/>
        <w:rPr>
          <w:rFonts w:ascii="Times New Roman" w:hAnsi="Times New Roman" w:cs="Times New Roman"/>
          <w:b/>
          <w:bCs/>
        </w:rPr>
      </w:pPr>
      <w:r>
        <w:rPr>
          <w:rFonts w:ascii="Times New Roman" w:hAnsi="Times New Roman" w:cs="Times New Roman"/>
          <w:b/>
          <w:bCs/>
        </w:rPr>
        <w:br w:type="page"/>
      </w:r>
    </w:p>
    <w:p w14:paraId="251C89DC" w14:textId="713C2C82"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lastRenderedPageBreak/>
        <w:t>Literaturverzeichnis</w:t>
      </w:r>
    </w:p>
    <w:p w14:paraId="52E19137" w14:textId="77777777" w:rsidR="00A07623" w:rsidRPr="00A07623" w:rsidRDefault="00A07623" w:rsidP="00A07623">
      <w:pPr>
        <w:numPr>
          <w:ilvl w:val="0"/>
          <w:numId w:val="11"/>
        </w:numPr>
        <w:spacing w:line="360" w:lineRule="auto"/>
        <w:jc w:val="both"/>
        <w:rPr>
          <w:rFonts w:ascii="Times New Roman" w:hAnsi="Times New Roman" w:cs="Times New Roman"/>
        </w:rPr>
      </w:pPr>
      <w:r w:rsidRPr="00A07623">
        <w:rPr>
          <w:rFonts w:ascii="Times New Roman" w:hAnsi="Times New Roman" w:cs="Times New Roman"/>
        </w:rPr>
        <w:t xml:space="preserve">Bundesamt für Migration und Flüchtlinge. (2024). </w:t>
      </w:r>
      <w:r w:rsidRPr="00A07623">
        <w:rPr>
          <w:rFonts w:ascii="Times New Roman" w:hAnsi="Times New Roman" w:cs="Times New Roman"/>
          <w:i/>
          <w:iCs/>
        </w:rPr>
        <w:t>Migrationsbericht 2022</w:t>
      </w:r>
      <w:r w:rsidRPr="00A07623">
        <w:rPr>
          <w:rFonts w:ascii="Times New Roman" w:hAnsi="Times New Roman" w:cs="Times New Roman"/>
        </w:rPr>
        <w:t>. Verfügbar unter: https://www.bamf.de/DE/Themen/Forschung/Veroeffentlichungen/Migrationsbericht2022/migrationsbericht-2022-node.html</w:t>
      </w:r>
    </w:p>
    <w:p w14:paraId="328CD215" w14:textId="77777777" w:rsidR="00A07623" w:rsidRPr="00A07623" w:rsidRDefault="00A07623" w:rsidP="00A07623">
      <w:pPr>
        <w:numPr>
          <w:ilvl w:val="0"/>
          <w:numId w:val="11"/>
        </w:numPr>
        <w:spacing w:line="360" w:lineRule="auto"/>
        <w:jc w:val="both"/>
        <w:rPr>
          <w:rFonts w:ascii="Times New Roman" w:hAnsi="Times New Roman" w:cs="Times New Roman"/>
        </w:rPr>
      </w:pPr>
      <w:r w:rsidRPr="00A07623">
        <w:rPr>
          <w:rFonts w:ascii="Times New Roman" w:hAnsi="Times New Roman" w:cs="Times New Roman"/>
        </w:rPr>
        <w:t xml:space="preserve">Frankfurter Rundschau. (2021). </w:t>
      </w:r>
      <w:r w:rsidRPr="00A07623">
        <w:rPr>
          <w:rFonts w:ascii="Times New Roman" w:hAnsi="Times New Roman" w:cs="Times New Roman"/>
          <w:i/>
          <w:iCs/>
        </w:rPr>
        <w:t>Armin Laschet lacht: Mit Flut-Besuchen wollte sein Team das Image retten</w:t>
      </w:r>
      <w:r w:rsidRPr="00A07623">
        <w:rPr>
          <w:rFonts w:ascii="Times New Roman" w:hAnsi="Times New Roman" w:cs="Times New Roman"/>
        </w:rPr>
        <w:t>. Verfügbar unter: https://www.fr.de/politik/armin-laschet-lacht-lacher-lachen-cdu-flut-hochwasser-wahlkampf-bundestagswahl-2021-91421231.html</w:t>
      </w:r>
    </w:p>
    <w:p w14:paraId="5F644712" w14:textId="77777777" w:rsidR="00A07623" w:rsidRPr="00A07623" w:rsidRDefault="00A07623" w:rsidP="00A07623">
      <w:pPr>
        <w:numPr>
          <w:ilvl w:val="0"/>
          <w:numId w:val="11"/>
        </w:numPr>
        <w:spacing w:line="360" w:lineRule="auto"/>
        <w:jc w:val="both"/>
        <w:rPr>
          <w:rFonts w:ascii="Times New Roman" w:hAnsi="Times New Roman" w:cs="Times New Roman"/>
        </w:rPr>
      </w:pPr>
      <w:r w:rsidRPr="00A07623">
        <w:rPr>
          <w:rFonts w:ascii="Times New Roman" w:hAnsi="Times New Roman" w:cs="Times New Roman"/>
        </w:rPr>
        <w:t xml:space="preserve">Statistisches Bundesamt. (2022). </w:t>
      </w:r>
      <w:r w:rsidRPr="00A07623">
        <w:rPr>
          <w:rFonts w:ascii="Times New Roman" w:hAnsi="Times New Roman" w:cs="Times New Roman"/>
          <w:i/>
          <w:iCs/>
        </w:rPr>
        <w:t>Energiepreise: Hohe Steigerungen auf allen Wirtschaftsstufen</w:t>
      </w:r>
      <w:r w:rsidRPr="00A07623">
        <w:rPr>
          <w:rFonts w:ascii="Times New Roman" w:hAnsi="Times New Roman" w:cs="Times New Roman"/>
        </w:rPr>
        <w:t>. Verfügbar unter: https://www.destatis.de/DE/Presse/Pressemitteilungen/2022/03/PD22_N016_61.html</w:t>
      </w:r>
    </w:p>
    <w:p w14:paraId="25075668" w14:textId="77777777" w:rsidR="00A07623" w:rsidRPr="00A07623" w:rsidRDefault="00A07623" w:rsidP="00A07623">
      <w:pPr>
        <w:numPr>
          <w:ilvl w:val="0"/>
          <w:numId w:val="11"/>
        </w:numPr>
        <w:spacing w:line="360" w:lineRule="auto"/>
        <w:jc w:val="both"/>
        <w:rPr>
          <w:rFonts w:ascii="Times New Roman" w:hAnsi="Times New Roman" w:cs="Times New Roman"/>
        </w:rPr>
      </w:pPr>
      <w:r w:rsidRPr="00A07623">
        <w:rPr>
          <w:rFonts w:ascii="Times New Roman" w:hAnsi="Times New Roman" w:cs="Times New Roman"/>
        </w:rPr>
        <w:t xml:space="preserve">ZDF. (2023). </w:t>
      </w:r>
      <w:r w:rsidRPr="00A07623">
        <w:rPr>
          <w:rFonts w:ascii="Times New Roman" w:hAnsi="Times New Roman" w:cs="Times New Roman"/>
          <w:i/>
          <w:iCs/>
        </w:rPr>
        <w:t>Chronologie: Der lange Weg zum Heizungsgesetz</w:t>
      </w:r>
      <w:r w:rsidRPr="00A07623">
        <w:rPr>
          <w:rFonts w:ascii="Times New Roman" w:hAnsi="Times New Roman" w:cs="Times New Roman"/>
        </w:rPr>
        <w:t>. Verfügbar unter: https://www.zdf.de/nachrichten/politik/heizungsgesetz-chronologie-ampel-koalition-einigung-100.html</w:t>
      </w:r>
    </w:p>
    <w:p w14:paraId="258A9798" w14:textId="4475AB5F" w:rsidR="00A07623" w:rsidRPr="00A07623" w:rsidRDefault="00A07623" w:rsidP="00A07623">
      <w:pPr>
        <w:spacing w:line="360" w:lineRule="auto"/>
        <w:jc w:val="both"/>
        <w:rPr>
          <w:rFonts w:ascii="Times New Roman" w:hAnsi="Times New Roman" w:cs="Times New Roman"/>
          <w:b/>
          <w:bCs/>
        </w:rPr>
      </w:pPr>
      <w:r w:rsidRPr="00A07623">
        <w:rPr>
          <w:rFonts w:ascii="Times New Roman" w:hAnsi="Times New Roman" w:cs="Times New Roman"/>
          <w:b/>
          <w:bCs/>
        </w:rPr>
        <w:t>Anhang</w:t>
      </w:r>
    </w:p>
    <w:p w14:paraId="50E66474" w14:textId="77777777" w:rsidR="00A07623" w:rsidRPr="00A07623" w:rsidRDefault="00A07623" w:rsidP="00A07623">
      <w:pPr>
        <w:spacing w:line="360" w:lineRule="auto"/>
        <w:jc w:val="both"/>
        <w:rPr>
          <w:rFonts w:ascii="Times New Roman" w:hAnsi="Times New Roman" w:cs="Times New Roman"/>
        </w:rPr>
      </w:pPr>
      <w:r w:rsidRPr="00A07623">
        <w:rPr>
          <w:rFonts w:ascii="Times New Roman" w:hAnsi="Times New Roman" w:cs="Times New Roman"/>
          <w:b/>
          <w:bCs/>
        </w:rPr>
        <w:t>Ereignisse und Quellen</w:t>
      </w:r>
      <w:r w:rsidRPr="00A07623">
        <w:rPr>
          <w:rFonts w:ascii="Times New Roman" w:hAnsi="Times New Roman" w:cs="Times New Roman"/>
        </w:rPr>
        <w:t>:</w:t>
      </w:r>
    </w:p>
    <w:p w14:paraId="31A8A5DC" w14:textId="77777777" w:rsidR="00A07623" w:rsidRPr="00A07623" w:rsidRDefault="00A07623" w:rsidP="00A07623">
      <w:pPr>
        <w:numPr>
          <w:ilvl w:val="0"/>
          <w:numId w:val="12"/>
        </w:numPr>
        <w:spacing w:line="360" w:lineRule="auto"/>
        <w:jc w:val="both"/>
        <w:rPr>
          <w:rFonts w:ascii="Times New Roman" w:hAnsi="Times New Roman" w:cs="Times New Roman"/>
        </w:rPr>
      </w:pPr>
      <w:r w:rsidRPr="00A07623">
        <w:rPr>
          <w:rFonts w:ascii="Times New Roman" w:hAnsi="Times New Roman" w:cs="Times New Roman"/>
        </w:rPr>
        <w:t>Europawahl 2024: ZDF (2024)</w:t>
      </w:r>
    </w:p>
    <w:p w14:paraId="2DEFBC18" w14:textId="77777777" w:rsidR="00A07623" w:rsidRPr="00A07623" w:rsidRDefault="00A07623" w:rsidP="00A07623">
      <w:pPr>
        <w:numPr>
          <w:ilvl w:val="0"/>
          <w:numId w:val="12"/>
        </w:numPr>
        <w:spacing w:line="360" w:lineRule="auto"/>
        <w:jc w:val="both"/>
        <w:rPr>
          <w:rFonts w:ascii="Times New Roman" w:hAnsi="Times New Roman" w:cs="Times New Roman"/>
        </w:rPr>
      </w:pPr>
      <w:r w:rsidRPr="00A07623">
        <w:rPr>
          <w:rFonts w:ascii="Times New Roman" w:hAnsi="Times New Roman" w:cs="Times New Roman"/>
        </w:rPr>
        <w:t>Bruch der Ampel-Koalition: Deutsche Welle (2024)</w:t>
      </w:r>
    </w:p>
    <w:p w14:paraId="610FB005" w14:textId="77777777" w:rsidR="00A07623" w:rsidRPr="00A07623" w:rsidRDefault="00A07623" w:rsidP="00A07623">
      <w:pPr>
        <w:numPr>
          <w:ilvl w:val="0"/>
          <w:numId w:val="12"/>
        </w:numPr>
        <w:spacing w:line="360" w:lineRule="auto"/>
        <w:jc w:val="both"/>
        <w:rPr>
          <w:rFonts w:ascii="Times New Roman" w:hAnsi="Times New Roman" w:cs="Times New Roman"/>
        </w:rPr>
      </w:pPr>
      <w:r w:rsidRPr="00A07623">
        <w:rPr>
          <w:rFonts w:ascii="Times New Roman" w:hAnsi="Times New Roman" w:cs="Times New Roman"/>
        </w:rPr>
        <w:t>Bundestagswahl 2021: Frankfurter Rundschau (2021)</w:t>
      </w:r>
    </w:p>
    <w:p w14:paraId="31E09EB6" w14:textId="77777777" w:rsidR="00A07623" w:rsidRPr="00A07623" w:rsidRDefault="00A07623" w:rsidP="00A07623">
      <w:pPr>
        <w:numPr>
          <w:ilvl w:val="0"/>
          <w:numId w:val="12"/>
        </w:numPr>
        <w:spacing w:line="360" w:lineRule="auto"/>
        <w:jc w:val="both"/>
        <w:rPr>
          <w:rFonts w:ascii="Times New Roman" w:hAnsi="Times New Roman" w:cs="Times New Roman"/>
        </w:rPr>
      </w:pPr>
      <w:r w:rsidRPr="00A07623">
        <w:rPr>
          <w:rFonts w:ascii="Times New Roman" w:hAnsi="Times New Roman" w:cs="Times New Roman"/>
        </w:rPr>
        <w:t>Heizungsstreit: ZDF (2023)</w:t>
      </w:r>
    </w:p>
    <w:p w14:paraId="5136DD3F" w14:textId="77777777" w:rsidR="00C72FC4" w:rsidRPr="00A07623" w:rsidRDefault="00C72FC4" w:rsidP="00A07623">
      <w:pPr>
        <w:spacing w:line="360" w:lineRule="auto"/>
        <w:jc w:val="both"/>
      </w:pPr>
    </w:p>
    <w:sectPr w:rsidR="00C72FC4" w:rsidRPr="00A07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B26"/>
    <w:multiLevelType w:val="multilevel"/>
    <w:tmpl w:val="D17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5C55"/>
    <w:multiLevelType w:val="multilevel"/>
    <w:tmpl w:val="DF1E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A5F6B"/>
    <w:multiLevelType w:val="multilevel"/>
    <w:tmpl w:val="A3C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81FC7"/>
    <w:multiLevelType w:val="multilevel"/>
    <w:tmpl w:val="8754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A1C07"/>
    <w:multiLevelType w:val="multilevel"/>
    <w:tmpl w:val="DB56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7DC2"/>
    <w:multiLevelType w:val="multilevel"/>
    <w:tmpl w:val="9BBA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F2050"/>
    <w:multiLevelType w:val="multilevel"/>
    <w:tmpl w:val="91A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5738A"/>
    <w:multiLevelType w:val="multilevel"/>
    <w:tmpl w:val="8818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97664"/>
    <w:multiLevelType w:val="multilevel"/>
    <w:tmpl w:val="4B7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82EF6"/>
    <w:multiLevelType w:val="multilevel"/>
    <w:tmpl w:val="8FE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0448F"/>
    <w:multiLevelType w:val="multilevel"/>
    <w:tmpl w:val="D5F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75CCB"/>
    <w:multiLevelType w:val="multilevel"/>
    <w:tmpl w:val="35A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9666">
    <w:abstractNumId w:val="10"/>
  </w:num>
  <w:num w:numId="2" w16cid:durableId="326397669">
    <w:abstractNumId w:val="11"/>
  </w:num>
  <w:num w:numId="3" w16cid:durableId="2078090877">
    <w:abstractNumId w:val="3"/>
  </w:num>
  <w:num w:numId="4" w16cid:durableId="1128817710">
    <w:abstractNumId w:val="5"/>
  </w:num>
  <w:num w:numId="5" w16cid:durableId="66922306">
    <w:abstractNumId w:val="0"/>
  </w:num>
  <w:num w:numId="6" w16cid:durableId="956181628">
    <w:abstractNumId w:val="8"/>
  </w:num>
  <w:num w:numId="7" w16cid:durableId="791434695">
    <w:abstractNumId w:val="9"/>
  </w:num>
  <w:num w:numId="8" w16cid:durableId="1017658132">
    <w:abstractNumId w:val="1"/>
  </w:num>
  <w:num w:numId="9" w16cid:durableId="2033607827">
    <w:abstractNumId w:val="4"/>
  </w:num>
  <w:num w:numId="10" w16cid:durableId="549538584">
    <w:abstractNumId w:val="2"/>
  </w:num>
  <w:num w:numId="11" w16cid:durableId="1387267059">
    <w:abstractNumId w:val="6"/>
  </w:num>
  <w:num w:numId="12" w16cid:durableId="526989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52"/>
    <w:rsid w:val="000D1A52"/>
    <w:rsid w:val="001C5494"/>
    <w:rsid w:val="00271EDB"/>
    <w:rsid w:val="004829FD"/>
    <w:rsid w:val="0052327C"/>
    <w:rsid w:val="00544D82"/>
    <w:rsid w:val="006B0B24"/>
    <w:rsid w:val="00735B9D"/>
    <w:rsid w:val="00A07623"/>
    <w:rsid w:val="00BD52E2"/>
    <w:rsid w:val="00C72FC4"/>
    <w:rsid w:val="00F9563C"/>
    <w:rsid w:val="00FC2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C015"/>
  <w15:chartTrackingRefBased/>
  <w15:docId w15:val="{1704F677-C8FD-4128-9942-BB8EA095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563C"/>
  </w:style>
  <w:style w:type="paragraph" w:styleId="berschrift1">
    <w:name w:val="heading 1"/>
    <w:basedOn w:val="Standard"/>
    <w:next w:val="Standard"/>
    <w:link w:val="berschrift1Zchn"/>
    <w:uiPriority w:val="9"/>
    <w:qFormat/>
    <w:rsid w:val="000D1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1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1A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1A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1A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1A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1A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1A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1A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1A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1A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1A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1A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1A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1A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1A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1A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1A52"/>
    <w:rPr>
      <w:rFonts w:eastAsiaTheme="majorEastAsia" w:cstheme="majorBidi"/>
      <w:color w:val="272727" w:themeColor="text1" w:themeTint="D8"/>
    </w:rPr>
  </w:style>
  <w:style w:type="paragraph" w:styleId="Titel">
    <w:name w:val="Title"/>
    <w:basedOn w:val="Standard"/>
    <w:next w:val="Standard"/>
    <w:link w:val="TitelZchn"/>
    <w:uiPriority w:val="10"/>
    <w:qFormat/>
    <w:rsid w:val="000D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1A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1A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1A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1A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1A52"/>
    <w:rPr>
      <w:i/>
      <w:iCs/>
      <w:color w:val="404040" w:themeColor="text1" w:themeTint="BF"/>
    </w:rPr>
  </w:style>
  <w:style w:type="paragraph" w:styleId="Listenabsatz">
    <w:name w:val="List Paragraph"/>
    <w:basedOn w:val="Standard"/>
    <w:uiPriority w:val="34"/>
    <w:qFormat/>
    <w:rsid w:val="000D1A52"/>
    <w:pPr>
      <w:ind w:left="720"/>
      <w:contextualSpacing/>
    </w:pPr>
  </w:style>
  <w:style w:type="character" w:styleId="IntensiveHervorhebung">
    <w:name w:val="Intense Emphasis"/>
    <w:basedOn w:val="Absatz-Standardschriftart"/>
    <w:uiPriority w:val="21"/>
    <w:qFormat/>
    <w:rsid w:val="000D1A52"/>
    <w:rPr>
      <w:i/>
      <w:iCs/>
      <w:color w:val="0F4761" w:themeColor="accent1" w:themeShade="BF"/>
    </w:rPr>
  </w:style>
  <w:style w:type="paragraph" w:styleId="IntensivesZitat">
    <w:name w:val="Intense Quote"/>
    <w:basedOn w:val="Standard"/>
    <w:next w:val="Standard"/>
    <w:link w:val="IntensivesZitatZchn"/>
    <w:uiPriority w:val="30"/>
    <w:qFormat/>
    <w:rsid w:val="000D1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1A52"/>
    <w:rPr>
      <w:i/>
      <w:iCs/>
      <w:color w:val="0F4761" w:themeColor="accent1" w:themeShade="BF"/>
    </w:rPr>
  </w:style>
  <w:style w:type="character" w:styleId="IntensiverVerweis">
    <w:name w:val="Intense Reference"/>
    <w:basedOn w:val="Absatz-Standardschriftart"/>
    <w:uiPriority w:val="32"/>
    <w:qFormat/>
    <w:rsid w:val="000D1A52"/>
    <w:rPr>
      <w:b/>
      <w:bCs/>
      <w:smallCaps/>
      <w:color w:val="0F4761" w:themeColor="accent1" w:themeShade="BF"/>
      <w:spacing w:val="5"/>
    </w:rPr>
  </w:style>
  <w:style w:type="character" w:styleId="Hyperlink">
    <w:name w:val="Hyperlink"/>
    <w:basedOn w:val="Absatz-Standardschriftart"/>
    <w:uiPriority w:val="99"/>
    <w:unhideWhenUsed/>
    <w:rsid w:val="00C72FC4"/>
    <w:rPr>
      <w:color w:val="467886" w:themeColor="hyperlink"/>
      <w:u w:val="single"/>
    </w:rPr>
  </w:style>
  <w:style w:type="character" w:styleId="NichtaufgelsteErwhnung">
    <w:name w:val="Unresolved Mention"/>
    <w:basedOn w:val="Absatz-Standardschriftart"/>
    <w:uiPriority w:val="99"/>
    <w:semiHidden/>
    <w:unhideWhenUsed/>
    <w:rsid w:val="00C72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305443">
      <w:bodyDiv w:val="1"/>
      <w:marLeft w:val="0"/>
      <w:marRight w:val="0"/>
      <w:marTop w:val="0"/>
      <w:marBottom w:val="0"/>
      <w:divBdr>
        <w:top w:val="none" w:sz="0" w:space="0" w:color="auto"/>
        <w:left w:val="none" w:sz="0" w:space="0" w:color="auto"/>
        <w:bottom w:val="none" w:sz="0" w:space="0" w:color="auto"/>
        <w:right w:val="none" w:sz="0" w:space="0" w:color="auto"/>
      </w:divBdr>
    </w:div>
    <w:div w:id="672923669">
      <w:bodyDiv w:val="1"/>
      <w:marLeft w:val="0"/>
      <w:marRight w:val="0"/>
      <w:marTop w:val="0"/>
      <w:marBottom w:val="0"/>
      <w:divBdr>
        <w:top w:val="none" w:sz="0" w:space="0" w:color="auto"/>
        <w:left w:val="none" w:sz="0" w:space="0" w:color="auto"/>
        <w:bottom w:val="none" w:sz="0" w:space="0" w:color="auto"/>
        <w:right w:val="none" w:sz="0" w:space="0" w:color="auto"/>
      </w:divBdr>
      <w:divsChild>
        <w:div w:id="645279035">
          <w:marLeft w:val="0"/>
          <w:marRight w:val="0"/>
          <w:marTop w:val="0"/>
          <w:marBottom w:val="0"/>
          <w:divBdr>
            <w:top w:val="none" w:sz="0" w:space="0" w:color="auto"/>
            <w:left w:val="none" w:sz="0" w:space="0" w:color="auto"/>
            <w:bottom w:val="none" w:sz="0" w:space="0" w:color="auto"/>
            <w:right w:val="none" w:sz="0" w:space="0" w:color="auto"/>
          </w:divBdr>
        </w:div>
        <w:div w:id="1077089847">
          <w:marLeft w:val="0"/>
          <w:marRight w:val="0"/>
          <w:marTop w:val="0"/>
          <w:marBottom w:val="0"/>
          <w:divBdr>
            <w:top w:val="none" w:sz="0" w:space="0" w:color="auto"/>
            <w:left w:val="none" w:sz="0" w:space="0" w:color="auto"/>
            <w:bottom w:val="none" w:sz="0" w:space="0" w:color="auto"/>
            <w:right w:val="none" w:sz="0" w:space="0" w:color="auto"/>
          </w:divBdr>
        </w:div>
        <w:div w:id="1537236537">
          <w:marLeft w:val="0"/>
          <w:marRight w:val="0"/>
          <w:marTop w:val="0"/>
          <w:marBottom w:val="0"/>
          <w:divBdr>
            <w:top w:val="none" w:sz="0" w:space="0" w:color="auto"/>
            <w:left w:val="none" w:sz="0" w:space="0" w:color="auto"/>
            <w:bottom w:val="none" w:sz="0" w:space="0" w:color="auto"/>
            <w:right w:val="none" w:sz="0" w:space="0" w:color="auto"/>
          </w:divBdr>
        </w:div>
        <w:div w:id="1339041112">
          <w:marLeft w:val="0"/>
          <w:marRight w:val="0"/>
          <w:marTop w:val="0"/>
          <w:marBottom w:val="0"/>
          <w:divBdr>
            <w:top w:val="none" w:sz="0" w:space="0" w:color="auto"/>
            <w:left w:val="none" w:sz="0" w:space="0" w:color="auto"/>
            <w:bottom w:val="none" w:sz="0" w:space="0" w:color="auto"/>
            <w:right w:val="none" w:sz="0" w:space="0" w:color="auto"/>
          </w:divBdr>
        </w:div>
        <w:div w:id="805732351">
          <w:marLeft w:val="0"/>
          <w:marRight w:val="0"/>
          <w:marTop w:val="0"/>
          <w:marBottom w:val="0"/>
          <w:divBdr>
            <w:top w:val="none" w:sz="0" w:space="0" w:color="auto"/>
            <w:left w:val="none" w:sz="0" w:space="0" w:color="auto"/>
            <w:bottom w:val="none" w:sz="0" w:space="0" w:color="auto"/>
            <w:right w:val="none" w:sz="0" w:space="0" w:color="auto"/>
          </w:divBdr>
        </w:div>
        <w:div w:id="360515031">
          <w:marLeft w:val="0"/>
          <w:marRight w:val="0"/>
          <w:marTop w:val="0"/>
          <w:marBottom w:val="0"/>
          <w:divBdr>
            <w:top w:val="none" w:sz="0" w:space="0" w:color="auto"/>
            <w:left w:val="none" w:sz="0" w:space="0" w:color="auto"/>
            <w:bottom w:val="none" w:sz="0" w:space="0" w:color="auto"/>
            <w:right w:val="none" w:sz="0" w:space="0" w:color="auto"/>
          </w:divBdr>
        </w:div>
        <w:div w:id="547953940">
          <w:marLeft w:val="0"/>
          <w:marRight w:val="0"/>
          <w:marTop w:val="0"/>
          <w:marBottom w:val="0"/>
          <w:divBdr>
            <w:top w:val="none" w:sz="0" w:space="0" w:color="auto"/>
            <w:left w:val="none" w:sz="0" w:space="0" w:color="auto"/>
            <w:bottom w:val="none" w:sz="0" w:space="0" w:color="auto"/>
            <w:right w:val="none" w:sz="0" w:space="0" w:color="auto"/>
          </w:divBdr>
        </w:div>
        <w:div w:id="171191043">
          <w:marLeft w:val="0"/>
          <w:marRight w:val="0"/>
          <w:marTop w:val="0"/>
          <w:marBottom w:val="0"/>
          <w:divBdr>
            <w:top w:val="none" w:sz="0" w:space="0" w:color="auto"/>
            <w:left w:val="none" w:sz="0" w:space="0" w:color="auto"/>
            <w:bottom w:val="none" w:sz="0" w:space="0" w:color="auto"/>
            <w:right w:val="none" w:sz="0" w:space="0" w:color="auto"/>
          </w:divBdr>
        </w:div>
        <w:div w:id="650477179">
          <w:marLeft w:val="0"/>
          <w:marRight w:val="0"/>
          <w:marTop w:val="0"/>
          <w:marBottom w:val="0"/>
          <w:divBdr>
            <w:top w:val="none" w:sz="0" w:space="0" w:color="auto"/>
            <w:left w:val="none" w:sz="0" w:space="0" w:color="auto"/>
            <w:bottom w:val="none" w:sz="0" w:space="0" w:color="auto"/>
            <w:right w:val="none" w:sz="0" w:space="0" w:color="auto"/>
          </w:divBdr>
        </w:div>
        <w:div w:id="1416515615">
          <w:marLeft w:val="0"/>
          <w:marRight w:val="0"/>
          <w:marTop w:val="0"/>
          <w:marBottom w:val="0"/>
          <w:divBdr>
            <w:top w:val="none" w:sz="0" w:space="0" w:color="auto"/>
            <w:left w:val="none" w:sz="0" w:space="0" w:color="auto"/>
            <w:bottom w:val="none" w:sz="0" w:space="0" w:color="auto"/>
            <w:right w:val="none" w:sz="0" w:space="0" w:color="auto"/>
          </w:divBdr>
        </w:div>
        <w:div w:id="1638295144">
          <w:marLeft w:val="0"/>
          <w:marRight w:val="0"/>
          <w:marTop w:val="0"/>
          <w:marBottom w:val="0"/>
          <w:divBdr>
            <w:top w:val="none" w:sz="0" w:space="0" w:color="auto"/>
            <w:left w:val="none" w:sz="0" w:space="0" w:color="auto"/>
            <w:bottom w:val="none" w:sz="0" w:space="0" w:color="auto"/>
            <w:right w:val="none" w:sz="0" w:space="0" w:color="auto"/>
          </w:divBdr>
        </w:div>
        <w:div w:id="1182014354">
          <w:marLeft w:val="0"/>
          <w:marRight w:val="0"/>
          <w:marTop w:val="0"/>
          <w:marBottom w:val="0"/>
          <w:divBdr>
            <w:top w:val="none" w:sz="0" w:space="0" w:color="auto"/>
            <w:left w:val="none" w:sz="0" w:space="0" w:color="auto"/>
            <w:bottom w:val="none" w:sz="0" w:space="0" w:color="auto"/>
            <w:right w:val="none" w:sz="0" w:space="0" w:color="auto"/>
          </w:divBdr>
        </w:div>
        <w:div w:id="870069518">
          <w:marLeft w:val="0"/>
          <w:marRight w:val="0"/>
          <w:marTop w:val="0"/>
          <w:marBottom w:val="0"/>
          <w:divBdr>
            <w:top w:val="none" w:sz="0" w:space="0" w:color="auto"/>
            <w:left w:val="none" w:sz="0" w:space="0" w:color="auto"/>
            <w:bottom w:val="none" w:sz="0" w:space="0" w:color="auto"/>
            <w:right w:val="none" w:sz="0" w:space="0" w:color="auto"/>
          </w:divBdr>
        </w:div>
      </w:divsChild>
    </w:div>
    <w:div w:id="706833187">
      <w:bodyDiv w:val="1"/>
      <w:marLeft w:val="0"/>
      <w:marRight w:val="0"/>
      <w:marTop w:val="0"/>
      <w:marBottom w:val="0"/>
      <w:divBdr>
        <w:top w:val="none" w:sz="0" w:space="0" w:color="auto"/>
        <w:left w:val="none" w:sz="0" w:space="0" w:color="auto"/>
        <w:bottom w:val="none" w:sz="0" w:space="0" w:color="auto"/>
        <w:right w:val="none" w:sz="0" w:space="0" w:color="auto"/>
      </w:divBdr>
    </w:div>
    <w:div w:id="838498811">
      <w:bodyDiv w:val="1"/>
      <w:marLeft w:val="0"/>
      <w:marRight w:val="0"/>
      <w:marTop w:val="0"/>
      <w:marBottom w:val="0"/>
      <w:divBdr>
        <w:top w:val="none" w:sz="0" w:space="0" w:color="auto"/>
        <w:left w:val="none" w:sz="0" w:space="0" w:color="auto"/>
        <w:bottom w:val="none" w:sz="0" w:space="0" w:color="auto"/>
        <w:right w:val="none" w:sz="0" w:space="0" w:color="auto"/>
      </w:divBdr>
      <w:divsChild>
        <w:div w:id="1081560483">
          <w:marLeft w:val="0"/>
          <w:marRight w:val="0"/>
          <w:marTop w:val="0"/>
          <w:marBottom w:val="0"/>
          <w:divBdr>
            <w:top w:val="none" w:sz="0" w:space="0" w:color="auto"/>
            <w:left w:val="none" w:sz="0" w:space="0" w:color="auto"/>
            <w:bottom w:val="none" w:sz="0" w:space="0" w:color="auto"/>
            <w:right w:val="none" w:sz="0" w:space="0" w:color="auto"/>
          </w:divBdr>
        </w:div>
        <w:div w:id="2035299103">
          <w:marLeft w:val="0"/>
          <w:marRight w:val="0"/>
          <w:marTop w:val="0"/>
          <w:marBottom w:val="0"/>
          <w:divBdr>
            <w:top w:val="none" w:sz="0" w:space="0" w:color="auto"/>
            <w:left w:val="none" w:sz="0" w:space="0" w:color="auto"/>
            <w:bottom w:val="none" w:sz="0" w:space="0" w:color="auto"/>
            <w:right w:val="none" w:sz="0" w:space="0" w:color="auto"/>
          </w:divBdr>
        </w:div>
        <w:div w:id="1215239542">
          <w:marLeft w:val="0"/>
          <w:marRight w:val="0"/>
          <w:marTop w:val="0"/>
          <w:marBottom w:val="0"/>
          <w:divBdr>
            <w:top w:val="none" w:sz="0" w:space="0" w:color="auto"/>
            <w:left w:val="none" w:sz="0" w:space="0" w:color="auto"/>
            <w:bottom w:val="none" w:sz="0" w:space="0" w:color="auto"/>
            <w:right w:val="none" w:sz="0" w:space="0" w:color="auto"/>
          </w:divBdr>
        </w:div>
        <w:div w:id="1529104018">
          <w:marLeft w:val="0"/>
          <w:marRight w:val="0"/>
          <w:marTop w:val="0"/>
          <w:marBottom w:val="0"/>
          <w:divBdr>
            <w:top w:val="none" w:sz="0" w:space="0" w:color="auto"/>
            <w:left w:val="none" w:sz="0" w:space="0" w:color="auto"/>
            <w:bottom w:val="none" w:sz="0" w:space="0" w:color="auto"/>
            <w:right w:val="none" w:sz="0" w:space="0" w:color="auto"/>
          </w:divBdr>
        </w:div>
        <w:div w:id="1563366947">
          <w:marLeft w:val="0"/>
          <w:marRight w:val="0"/>
          <w:marTop w:val="0"/>
          <w:marBottom w:val="0"/>
          <w:divBdr>
            <w:top w:val="none" w:sz="0" w:space="0" w:color="auto"/>
            <w:left w:val="none" w:sz="0" w:space="0" w:color="auto"/>
            <w:bottom w:val="none" w:sz="0" w:space="0" w:color="auto"/>
            <w:right w:val="none" w:sz="0" w:space="0" w:color="auto"/>
          </w:divBdr>
        </w:div>
        <w:div w:id="1180394975">
          <w:marLeft w:val="0"/>
          <w:marRight w:val="0"/>
          <w:marTop w:val="0"/>
          <w:marBottom w:val="0"/>
          <w:divBdr>
            <w:top w:val="none" w:sz="0" w:space="0" w:color="auto"/>
            <w:left w:val="none" w:sz="0" w:space="0" w:color="auto"/>
            <w:bottom w:val="none" w:sz="0" w:space="0" w:color="auto"/>
            <w:right w:val="none" w:sz="0" w:space="0" w:color="auto"/>
          </w:divBdr>
        </w:div>
        <w:div w:id="1261791631">
          <w:marLeft w:val="0"/>
          <w:marRight w:val="0"/>
          <w:marTop w:val="0"/>
          <w:marBottom w:val="0"/>
          <w:divBdr>
            <w:top w:val="none" w:sz="0" w:space="0" w:color="auto"/>
            <w:left w:val="none" w:sz="0" w:space="0" w:color="auto"/>
            <w:bottom w:val="none" w:sz="0" w:space="0" w:color="auto"/>
            <w:right w:val="none" w:sz="0" w:space="0" w:color="auto"/>
          </w:divBdr>
        </w:div>
        <w:div w:id="1282541394">
          <w:marLeft w:val="0"/>
          <w:marRight w:val="0"/>
          <w:marTop w:val="0"/>
          <w:marBottom w:val="0"/>
          <w:divBdr>
            <w:top w:val="none" w:sz="0" w:space="0" w:color="auto"/>
            <w:left w:val="none" w:sz="0" w:space="0" w:color="auto"/>
            <w:bottom w:val="none" w:sz="0" w:space="0" w:color="auto"/>
            <w:right w:val="none" w:sz="0" w:space="0" w:color="auto"/>
          </w:divBdr>
        </w:div>
        <w:div w:id="1752387260">
          <w:marLeft w:val="0"/>
          <w:marRight w:val="0"/>
          <w:marTop w:val="0"/>
          <w:marBottom w:val="0"/>
          <w:divBdr>
            <w:top w:val="none" w:sz="0" w:space="0" w:color="auto"/>
            <w:left w:val="none" w:sz="0" w:space="0" w:color="auto"/>
            <w:bottom w:val="none" w:sz="0" w:space="0" w:color="auto"/>
            <w:right w:val="none" w:sz="0" w:space="0" w:color="auto"/>
          </w:divBdr>
        </w:div>
        <w:div w:id="518544092">
          <w:marLeft w:val="0"/>
          <w:marRight w:val="0"/>
          <w:marTop w:val="0"/>
          <w:marBottom w:val="0"/>
          <w:divBdr>
            <w:top w:val="none" w:sz="0" w:space="0" w:color="auto"/>
            <w:left w:val="none" w:sz="0" w:space="0" w:color="auto"/>
            <w:bottom w:val="none" w:sz="0" w:space="0" w:color="auto"/>
            <w:right w:val="none" w:sz="0" w:space="0" w:color="auto"/>
          </w:divBdr>
        </w:div>
        <w:div w:id="978412525">
          <w:marLeft w:val="0"/>
          <w:marRight w:val="0"/>
          <w:marTop w:val="0"/>
          <w:marBottom w:val="0"/>
          <w:divBdr>
            <w:top w:val="none" w:sz="0" w:space="0" w:color="auto"/>
            <w:left w:val="none" w:sz="0" w:space="0" w:color="auto"/>
            <w:bottom w:val="none" w:sz="0" w:space="0" w:color="auto"/>
            <w:right w:val="none" w:sz="0" w:space="0" w:color="auto"/>
          </w:divBdr>
        </w:div>
        <w:div w:id="856191002">
          <w:marLeft w:val="0"/>
          <w:marRight w:val="0"/>
          <w:marTop w:val="0"/>
          <w:marBottom w:val="0"/>
          <w:divBdr>
            <w:top w:val="none" w:sz="0" w:space="0" w:color="auto"/>
            <w:left w:val="none" w:sz="0" w:space="0" w:color="auto"/>
            <w:bottom w:val="none" w:sz="0" w:space="0" w:color="auto"/>
            <w:right w:val="none" w:sz="0" w:space="0" w:color="auto"/>
          </w:divBdr>
        </w:div>
        <w:div w:id="1220441063">
          <w:marLeft w:val="0"/>
          <w:marRight w:val="0"/>
          <w:marTop w:val="0"/>
          <w:marBottom w:val="0"/>
          <w:divBdr>
            <w:top w:val="none" w:sz="0" w:space="0" w:color="auto"/>
            <w:left w:val="none" w:sz="0" w:space="0" w:color="auto"/>
            <w:bottom w:val="none" w:sz="0" w:space="0" w:color="auto"/>
            <w:right w:val="none" w:sz="0" w:space="0" w:color="auto"/>
          </w:divBdr>
        </w:div>
      </w:divsChild>
    </w:div>
    <w:div w:id="1259025029">
      <w:bodyDiv w:val="1"/>
      <w:marLeft w:val="0"/>
      <w:marRight w:val="0"/>
      <w:marTop w:val="0"/>
      <w:marBottom w:val="0"/>
      <w:divBdr>
        <w:top w:val="none" w:sz="0" w:space="0" w:color="auto"/>
        <w:left w:val="none" w:sz="0" w:space="0" w:color="auto"/>
        <w:bottom w:val="none" w:sz="0" w:space="0" w:color="auto"/>
        <w:right w:val="none" w:sz="0" w:space="0" w:color="auto"/>
      </w:divBdr>
    </w:div>
    <w:div w:id="1380468863">
      <w:bodyDiv w:val="1"/>
      <w:marLeft w:val="0"/>
      <w:marRight w:val="0"/>
      <w:marTop w:val="0"/>
      <w:marBottom w:val="0"/>
      <w:divBdr>
        <w:top w:val="none" w:sz="0" w:space="0" w:color="auto"/>
        <w:left w:val="none" w:sz="0" w:space="0" w:color="auto"/>
        <w:bottom w:val="none" w:sz="0" w:space="0" w:color="auto"/>
        <w:right w:val="none" w:sz="0" w:space="0" w:color="auto"/>
      </w:divBdr>
      <w:divsChild>
        <w:div w:id="1171260208">
          <w:marLeft w:val="0"/>
          <w:marRight w:val="0"/>
          <w:marTop w:val="0"/>
          <w:marBottom w:val="0"/>
          <w:divBdr>
            <w:top w:val="none" w:sz="0" w:space="0" w:color="auto"/>
            <w:left w:val="none" w:sz="0" w:space="0" w:color="auto"/>
            <w:bottom w:val="none" w:sz="0" w:space="0" w:color="auto"/>
            <w:right w:val="none" w:sz="0" w:space="0" w:color="auto"/>
          </w:divBdr>
          <w:divsChild>
            <w:div w:id="329912880">
              <w:marLeft w:val="0"/>
              <w:marRight w:val="0"/>
              <w:marTop w:val="0"/>
              <w:marBottom w:val="0"/>
              <w:divBdr>
                <w:top w:val="none" w:sz="0" w:space="0" w:color="auto"/>
                <w:left w:val="none" w:sz="0" w:space="0" w:color="auto"/>
                <w:bottom w:val="none" w:sz="0" w:space="0" w:color="auto"/>
                <w:right w:val="none" w:sz="0" w:space="0" w:color="auto"/>
              </w:divBdr>
              <w:divsChild>
                <w:div w:id="317147448">
                  <w:marLeft w:val="0"/>
                  <w:marRight w:val="0"/>
                  <w:marTop w:val="0"/>
                  <w:marBottom w:val="0"/>
                  <w:divBdr>
                    <w:top w:val="none" w:sz="0" w:space="0" w:color="auto"/>
                    <w:left w:val="none" w:sz="0" w:space="0" w:color="auto"/>
                    <w:bottom w:val="none" w:sz="0" w:space="0" w:color="auto"/>
                    <w:right w:val="none" w:sz="0" w:space="0" w:color="auto"/>
                  </w:divBdr>
                  <w:divsChild>
                    <w:div w:id="1503158716">
                      <w:marLeft w:val="0"/>
                      <w:marRight w:val="0"/>
                      <w:marTop w:val="0"/>
                      <w:marBottom w:val="0"/>
                      <w:divBdr>
                        <w:top w:val="none" w:sz="0" w:space="0" w:color="auto"/>
                        <w:left w:val="none" w:sz="0" w:space="0" w:color="auto"/>
                        <w:bottom w:val="none" w:sz="0" w:space="0" w:color="auto"/>
                        <w:right w:val="none" w:sz="0" w:space="0" w:color="auto"/>
                      </w:divBdr>
                      <w:divsChild>
                        <w:div w:id="1406993624">
                          <w:marLeft w:val="0"/>
                          <w:marRight w:val="0"/>
                          <w:marTop w:val="0"/>
                          <w:marBottom w:val="0"/>
                          <w:divBdr>
                            <w:top w:val="none" w:sz="0" w:space="0" w:color="auto"/>
                            <w:left w:val="none" w:sz="0" w:space="0" w:color="auto"/>
                            <w:bottom w:val="none" w:sz="0" w:space="0" w:color="auto"/>
                            <w:right w:val="none" w:sz="0" w:space="0" w:color="auto"/>
                          </w:divBdr>
                          <w:divsChild>
                            <w:div w:id="1662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37797">
      <w:bodyDiv w:val="1"/>
      <w:marLeft w:val="0"/>
      <w:marRight w:val="0"/>
      <w:marTop w:val="0"/>
      <w:marBottom w:val="0"/>
      <w:divBdr>
        <w:top w:val="none" w:sz="0" w:space="0" w:color="auto"/>
        <w:left w:val="none" w:sz="0" w:space="0" w:color="auto"/>
        <w:bottom w:val="none" w:sz="0" w:space="0" w:color="auto"/>
        <w:right w:val="none" w:sz="0" w:space="0" w:color="auto"/>
      </w:divBdr>
      <w:divsChild>
        <w:div w:id="299000257">
          <w:marLeft w:val="0"/>
          <w:marRight w:val="0"/>
          <w:marTop w:val="0"/>
          <w:marBottom w:val="0"/>
          <w:divBdr>
            <w:top w:val="none" w:sz="0" w:space="0" w:color="auto"/>
            <w:left w:val="none" w:sz="0" w:space="0" w:color="auto"/>
            <w:bottom w:val="none" w:sz="0" w:space="0" w:color="auto"/>
            <w:right w:val="none" w:sz="0" w:space="0" w:color="auto"/>
          </w:divBdr>
          <w:divsChild>
            <w:div w:id="1639601475">
              <w:marLeft w:val="0"/>
              <w:marRight w:val="0"/>
              <w:marTop w:val="0"/>
              <w:marBottom w:val="0"/>
              <w:divBdr>
                <w:top w:val="none" w:sz="0" w:space="0" w:color="auto"/>
                <w:left w:val="none" w:sz="0" w:space="0" w:color="auto"/>
                <w:bottom w:val="none" w:sz="0" w:space="0" w:color="auto"/>
                <w:right w:val="none" w:sz="0" w:space="0" w:color="auto"/>
              </w:divBdr>
              <w:divsChild>
                <w:div w:id="2047216086">
                  <w:marLeft w:val="0"/>
                  <w:marRight w:val="0"/>
                  <w:marTop w:val="0"/>
                  <w:marBottom w:val="0"/>
                  <w:divBdr>
                    <w:top w:val="none" w:sz="0" w:space="0" w:color="auto"/>
                    <w:left w:val="none" w:sz="0" w:space="0" w:color="auto"/>
                    <w:bottom w:val="none" w:sz="0" w:space="0" w:color="auto"/>
                    <w:right w:val="none" w:sz="0" w:space="0" w:color="auto"/>
                  </w:divBdr>
                  <w:divsChild>
                    <w:div w:id="1826318083">
                      <w:marLeft w:val="0"/>
                      <w:marRight w:val="0"/>
                      <w:marTop w:val="0"/>
                      <w:marBottom w:val="0"/>
                      <w:divBdr>
                        <w:top w:val="none" w:sz="0" w:space="0" w:color="auto"/>
                        <w:left w:val="none" w:sz="0" w:space="0" w:color="auto"/>
                        <w:bottom w:val="none" w:sz="0" w:space="0" w:color="auto"/>
                        <w:right w:val="none" w:sz="0" w:space="0" w:color="auto"/>
                      </w:divBdr>
                      <w:divsChild>
                        <w:div w:id="988942146">
                          <w:marLeft w:val="0"/>
                          <w:marRight w:val="0"/>
                          <w:marTop w:val="0"/>
                          <w:marBottom w:val="0"/>
                          <w:divBdr>
                            <w:top w:val="none" w:sz="0" w:space="0" w:color="auto"/>
                            <w:left w:val="none" w:sz="0" w:space="0" w:color="auto"/>
                            <w:bottom w:val="none" w:sz="0" w:space="0" w:color="auto"/>
                            <w:right w:val="none" w:sz="0" w:space="0" w:color="auto"/>
                          </w:divBdr>
                          <w:divsChild>
                            <w:div w:id="3952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1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873</Words>
  <Characters>5502</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Reimer</dc:creator>
  <cp:keywords/>
  <dc:description/>
  <cp:lastModifiedBy>Dennis Reimer</cp:lastModifiedBy>
  <cp:revision>10</cp:revision>
  <dcterms:created xsi:type="dcterms:W3CDTF">2025-01-10T15:14:00Z</dcterms:created>
  <dcterms:modified xsi:type="dcterms:W3CDTF">2025-01-21T18:04:00Z</dcterms:modified>
</cp:coreProperties>
</file>