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088" w:type="dxa"/>
        <w:tblInd w:w="12" w:type="dxa"/>
        <w:tblLook w:val="04A0" w:firstRow="1" w:lastRow="0" w:firstColumn="1" w:lastColumn="0" w:noHBand="0" w:noVBand="1"/>
        <w:tblPrChange w:id="0" w:author="Dai Dai" w:date="2024-10-18T03:50:00Z" w16du:dateUtc="2024-10-17T19:50:00Z">
          <w:tblPr>
            <w:tblW w:w="9083" w:type="dxa"/>
            <w:tblInd w:w="12" w:type="dxa"/>
            <w:tblLook w:val="04A0" w:firstRow="1" w:lastRow="0" w:firstColumn="1" w:lastColumn="0" w:noHBand="0" w:noVBand="1"/>
          </w:tblPr>
        </w:tblPrChange>
      </w:tblPr>
      <w:tblGrid>
        <w:gridCol w:w="3088"/>
        <w:tblGridChange w:id="1">
          <w:tblGrid>
            <w:gridCol w:w="3088"/>
          </w:tblGrid>
        </w:tblGridChange>
      </w:tblGrid>
      <w:tr w:rsidR="00492890" w:rsidDel="00492890" w14:paraId="4D94C1EE" w14:textId="77777777" w:rsidTr="00492890">
        <w:trPr>
          <w:trHeight w:val="300"/>
          <w:del w:id="2" w:author="Dai Dai" w:date="2024-10-18T03:50:00Z" w16du:dateUtc="2024-10-17T19:50:00Z"/>
          <w:trPrChange w:id="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232199" w14:textId="543A386B" w:rsidR="00492890" w:rsidRPr="00A84731" w:rsidDel="00492890" w:rsidRDefault="00492890">
            <w:pPr>
              <w:rPr>
                <w:del w:id="5" w:author="Dai Dai" w:date="2024-10-18T03:50:00Z" w16du:dateUtc="2024-10-17T19:50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  <w:del w:id="6" w:author="Dai Dai" w:date="2024-10-18T03:50:00Z" w16du:dateUtc="2024-10-17T19:50:00Z">
              <w:r w:rsidRPr="00A84731" w:rsidDel="00492890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492890" w14:paraId="396EDD70" w14:textId="77777777" w:rsidTr="00492890">
        <w:trPr>
          <w:trHeight w:val="300"/>
          <w:trPrChange w:id="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E37E3F" w14:textId="748A6EDF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9" w:author="Dai Dai" w:date="2024-10-18T03:43:00Z" w16du:dateUtc="2024-10-17T19:43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端制中心和2城市建设投施书留邙公司</w:delText>
              </w:r>
            </w:del>
            <w:ins w:id="10" w:author="Dai Dai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编制单位：和县城市建设投资有限责任公司</w:t>
              </w:r>
            </w:ins>
          </w:p>
        </w:tc>
      </w:tr>
      <w:tr w:rsidR="00492890" w14:paraId="01D3CF57" w14:textId="77777777" w:rsidTr="00492890">
        <w:trPr>
          <w:trHeight w:val="300"/>
          <w:trPrChange w:id="1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BB9308" w14:textId="5624B275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" w:author="Dai Dai" w:date="2024-10-18T03:43:00Z" w16du:dateUtc="2024-10-17T19:43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金湖电位：</w:delText>
              </w:r>
            </w:del>
            <w:ins w:id="14" w:author="Dai Dai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金额单位：人民币元</w:t>
              </w:r>
            </w:ins>
          </w:p>
        </w:tc>
      </w:tr>
      <w:tr w:rsidR="00492890" w14:paraId="0AD8CDF8" w14:textId="77777777" w:rsidTr="00492890">
        <w:trPr>
          <w:trHeight w:val="300"/>
          <w:trPrChange w:id="1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7551D7" w14:textId="2E2B7206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7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流动资产</w:t>
              </w:r>
            </w:ins>
            <w:del w:id="18" w:author="Dai Dai" w:date="2024-10-18T03:43:00Z" w16du:dateUtc="2024-10-17T19:43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流资：</w:delText>
              </w:r>
            </w:del>
          </w:p>
        </w:tc>
      </w:tr>
      <w:tr w:rsidR="00492890" w14:paraId="3E8FB7CB" w14:textId="77777777" w:rsidTr="00492890">
        <w:trPr>
          <w:trHeight w:val="300"/>
          <w:trPrChange w:id="1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04352A" w14:textId="2D01FC2D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1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货币资金</w:t>
              </w:r>
            </w:ins>
            <w:del w:id="22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而资金</w:delText>
              </w:r>
            </w:del>
          </w:p>
        </w:tc>
      </w:tr>
      <w:tr w:rsidR="00492890" w14:paraId="2C5134F2" w14:textId="77777777" w:rsidTr="00492890">
        <w:trPr>
          <w:trHeight w:val="300"/>
          <w:trPrChange w:id="2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DAB0E5" w14:textId="6B69ED48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5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交易性金融资产</w:t>
              </w:r>
            </w:ins>
            <w:del w:id="26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或牲金融</w:delText>
              </w:r>
            </w:del>
          </w:p>
        </w:tc>
      </w:tr>
      <w:tr w:rsidR="00492890" w14:paraId="345C6D8D" w14:textId="77777777" w:rsidTr="00492890">
        <w:trPr>
          <w:trHeight w:val="300"/>
          <w:trPrChange w:id="2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C02E71" w14:textId="242BD920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9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资产应</w:delText>
              </w:r>
            </w:del>
            <w:ins w:id="30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衍生金融资产</w:t>
              </w:r>
            </w:ins>
          </w:p>
        </w:tc>
      </w:tr>
      <w:tr w:rsidR="00492890" w14:paraId="6C4934EC" w14:textId="77777777" w:rsidTr="00492890">
        <w:trPr>
          <w:trHeight w:val="300"/>
          <w:trPrChange w:id="3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5296E7" w14:textId="4ED9A63F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3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收小丁‘.</w:delText>
              </w:r>
            </w:del>
            <w:ins w:id="34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应收票据</w:t>
              </w:r>
            </w:ins>
          </w:p>
        </w:tc>
      </w:tr>
      <w:tr w:rsidR="00492890" w14:paraId="3C9778E9" w14:textId="77777777" w:rsidTr="00492890">
        <w:trPr>
          <w:trHeight w:val="300"/>
          <w:trPrChange w:id="3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F85FBB" w14:textId="12F08DEA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7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行货</w:delText>
              </w:r>
            </w:del>
            <w:ins w:id="38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存货</w:t>
              </w:r>
            </w:ins>
          </w:p>
        </w:tc>
      </w:tr>
      <w:tr w:rsidR="00492890" w14:paraId="51E91BD4" w14:textId="77777777" w:rsidTr="00492890">
        <w:trPr>
          <w:trHeight w:val="300"/>
          <w:trPrChange w:id="3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72AE8A" w14:textId="1D1319EF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1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合同货产</w:delText>
              </w:r>
            </w:del>
            <w:ins w:id="42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合同资产</w:t>
              </w:r>
            </w:ins>
          </w:p>
        </w:tc>
      </w:tr>
      <w:tr w:rsidR="00492890" w14:paraId="1192B74B" w14:textId="77777777" w:rsidTr="00492890">
        <w:trPr>
          <w:trHeight w:val="300"/>
          <w:trPrChange w:id="4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5B1739" w14:textId="1132A5FA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5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持力持也资产</w:delText>
              </w:r>
            </w:del>
            <w:ins w:id="46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持有待售资产</w:t>
              </w:r>
            </w:ins>
          </w:p>
        </w:tc>
      </w:tr>
      <w:tr w:rsidR="00492890" w14:paraId="42C66B3A" w14:textId="77777777" w:rsidTr="00492890">
        <w:trPr>
          <w:trHeight w:val="300"/>
          <w:trPrChange w:id="4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458D2C" w14:textId="12F27F69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9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流动资严合计</w:delText>
              </w:r>
            </w:del>
            <w:ins w:id="50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流动资产合计</w:t>
              </w:r>
            </w:ins>
          </w:p>
        </w:tc>
      </w:tr>
      <w:tr w:rsidR="00492890" w14:paraId="088DAFEB" w14:textId="77777777" w:rsidTr="00492890">
        <w:trPr>
          <w:trHeight w:val="300"/>
          <w:trPrChange w:id="5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C3503E" w14:textId="4C9B5439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3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债权投货</w:delText>
              </w:r>
            </w:del>
            <w:ins w:id="54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债权投资</w:t>
              </w:r>
            </w:ins>
          </w:p>
        </w:tc>
      </w:tr>
      <w:tr w:rsidR="00492890" w14:paraId="4E38EE71" w14:textId="77777777" w:rsidTr="00492890">
        <w:trPr>
          <w:trHeight w:val="300"/>
          <w:trPrChange w:id="5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B99D5C" w14:textId="7064F112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7" w:author="Dai Dai" w:date="2024-10-18T03:44:00Z" w16du:dateUtc="2024-10-17T19:44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其他他权投资</w:delText>
              </w:r>
            </w:del>
            <w:ins w:id="58" w:author="Dai Dai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其他债权投资</w:t>
              </w:r>
            </w:ins>
          </w:p>
        </w:tc>
      </w:tr>
      <w:tr w:rsidR="00492890" w14:paraId="3E688225" w14:textId="77777777" w:rsidTr="00492890">
        <w:trPr>
          <w:trHeight w:val="300"/>
          <w:trPrChange w:id="5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6F3C17" w14:textId="6D082EE8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1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★他权益工具投资</w:delText>
              </w:r>
            </w:del>
            <w:ins w:id="62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其他权益工具投资</w:t>
              </w:r>
            </w:ins>
          </w:p>
        </w:tc>
      </w:tr>
      <w:tr w:rsidR="00492890" w14:paraId="1093932E" w14:textId="77777777" w:rsidTr="00492890">
        <w:trPr>
          <w:trHeight w:val="300"/>
          <w:trPrChange w:id="6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4D8D7F" w14:textId="34262A31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5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其他非派动金融资产</w:delText>
              </w:r>
            </w:del>
            <w:ins w:id="66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其他非流动金融资产</w:t>
              </w:r>
            </w:ins>
          </w:p>
        </w:tc>
      </w:tr>
      <w:tr w:rsidR="00492890" w14:paraId="5551FA02" w14:textId="77777777" w:rsidTr="00492890">
        <w:trPr>
          <w:trHeight w:val="300"/>
          <w:trPrChange w:id="6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105021" w14:textId="2BC61501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9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在建工理</w:delText>
              </w:r>
            </w:del>
            <w:ins w:id="70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在建工程</w:t>
              </w:r>
            </w:ins>
          </w:p>
        </w:tc>
      </w:tr>
      <w:tr w:rsidR="00492890" w14:paraId="28453FC1" w14:textId="77777777" w:rsidTr="00492890">
        <w:trPr>
          <w:trHeight w:val="300"/>
          <w:trPrChange w:id="7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B0C2F2" w14:textId="5EB8BF5F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3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长期特押费用</w:delText>
              </w:r>
            </w:del>
            <w:ins w:id="74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长期待摊费用</w:t>
              </w:r>
            </w:ins>
          </w:p>
        </w:tc>
      </w:tr>
      <w:tr w:rsidR="00492890" w14:paraId="2BE8706C" w14:textId="77777777" w:rsidTr="00492890">
        <w:trPr>
          <w:trHeight w:val="300"/>
          <w:trPrChange w:id="7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4723CA" w14:textId="5E5150EF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7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其他沙流动资产</w:delText>
              </w:r>
            </w:del>
            <w:ins w:id="78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其他非流动资产</w:t>
              </w:r>
            </w:ins>
          </w:p>
        </w:tc>
      </w:tr>
      <w:tr w:rsidR="00492890" w14:paraId="6B184391" w14:textId="77777777" w:rsidTr="00492890">
        <w:trPr>
          <w:trHeight w:val="300"/>
          <w:trPrChange w:id="7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811253" w14:textId="046AA5A4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1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亦流动资产合计</w:delText>
              </w:r>
            </w:del>
            <w:ins w:id="82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非流动资产合计</w:t>
              </w:r>
            </w:ins>
          </w:p>
        </w:tc>
      </w:tr>
      <w:tr w:rsidR="00492890" w14:paraId="1BC7FA47" w14:textId="77777777" w:rsidTr="00492890">
        <w:trPr>
          <w:trHeight w:val="300"/>
          <w:trPrChange w:id="8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9865B4" w14:textId="41441BF7" w:rsidR="00492890" w:rsidRPr="00A84731" w:rsidRDefault="00492890" w:rsidP="00A8473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85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编制单位：和县城市建设投资有限责任公司</w:t>
              </w:r>
            </w:ins>
            <w:del w:id="86" w:author="Dai Dai" w:date="2024-10-18T03:45:00Z" w16du:dateUtc="2024-10-17T19:45:00Z">
              <w:r w:rsidRPr="00A84731" w:rsidDel="0028427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县诚市鸡设投资行限再任公司</w:delText>
              </w:r>
            </w:del>
          </w:p>
        </w:tc>
      </w:tr>
      <w:tr w:rsidR="00492890" w14:paraId="6C7414E0" w14:textId="77777777" w:rsidTr="00492890">
        <w:trPr>
          <w:trHeight w:val="300"/>
          <w:trPrChange w:id="8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A8B8D8" w14:textId="380A5894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89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角债及所"者权益</w:delText>
              </w:r>
            </w:del>
            <w:ins w:id="90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负债及所有者权益</w:t>
              </w:r>
            </w:ins>
          </w:p>
        </w:tc>
      </w:tr>
      <w:tr w:rsidR="00492890" w14:paraId="0008209F" w14:textId="77777777" w:rsidTr="00492890">
        <w:trPr>
          <w:trHeight w:val="300"/>
          <w:trPrChange w:id="9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FCBA9F" w14:textId="7BC58F91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93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交易性性电负债</w:delText>
              </w:r>
            </w:del>
            <w:ins w:id="94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交易性金融负债</w:t>
              </w:r>
            </w:ins>
          </w:p>
        </w:tc>
      </w:tr>
      <w:tr w:rsidR="00492890" w14:paraId="3F5BEC8D" w14:textId="77777777" w:rsidTr="00492890">
        <w:trPr>
          <w:trHeight w:val="300"/>
          <w:trPrChange w:id="9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8921D0" w14:textId="47DBC7C8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97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行生金融负</w:delText>
              </w:r>
            </w:del>
            <w:ins w:id="98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衍生金融负债</w:t>
              </w:r>
            </w:ins>
          </w:p>
        </w:tc>
      </w:tr>
      <w:tr w:rsidR="00492890" w14:paraId="715D89FD" w14:textId="77777777" w:rsidTr="00492890">
        <w:trPr>
          <w:trHeight w:val="300"/>
          <w:trPrChange w:id="9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23743D" w14:textId="0B93AEF4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01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应付职工薪院</w:delText>
              </w:r>
            </w:del>
            <w:ins w:id="102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应付职工薪酬</w:t>
              </w:r>
            </w:ins>
          </w:p>
        </w:tc>
      </w:tr>
      <w:tr w:rsidR="00492890" w14:paraId="06BA8EE3" w14:textId="77777777" w:rsidTr="00492890">
        <w:trPr>
          <w:trHeight w:val="300"/>
          <w:trPrChange w:id="10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8BD82E" w14:textId="49497A4C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05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持有待你负债</w:delText>
              </w:r>
            </w:del>
            <w:ins w:id="106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持有待售负债</w:t>
              </w:r>
            </w:ins>
          </w:p>
        </w:tc>
      </w:tr>
      <w:tr w:rsidR="00492890" w14:paraId="559FBDEF" w14:textId="77777777" w:rsidTr="00492890">
        <w:trPr>
          <w:trHeight w:val="300"/>
          <w:trPrChange w:id="10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1ED9AE" w14:textId="38C42CAF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09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一车内到期的非流动负债</w:delText>
              </w:r>
            </w:del>
            <w:ins w:id="110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一年内到期的非流动负债</w:t>
              </w:r>
            </w:ins>
          </w:p>
        </w:tc>
      </w:tr>
      <w:tr w:rsidR="00492890" w14:paraId="7CEAA06C" w14:textId="77777777" w:rsidTr="00492890">
        <w:trPr>
          <w:trHeight w:val="300"/>
          <w:trPrChange w:id="11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29D0BF" w14:textId="2491CB5E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3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一专项储备</w:delText>
              </w:r>
            </w:del>
            <w:ins w:id="114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专项储备</w:t>
              </w:r>
            </w:ins>
          </w:p>
        </w:tc>
      </w:tr>
      <w:tr w:rsidR="00492890" w14:paraId="04FEF527" w14:textId="77777777" w:rsidTr="00492890">
        <w:trPr>
          <w:trHeight w:val="300"/>
          <w:trPrChange w:id="11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F1F772" w14:textId="4B7BABA1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7" w:author="Dai Dai" w:date="2024-10-18T03:45:00Z" w16du:dateUtc="2024-10-17T19:45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所仃者权益合计</w:delText>
              </w:r>
            </w:del>
            <w:ins w:id="118" w:author="Dai Dai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所有者权益合计</w:t>
              </w:r>
            </w:ins>
          </w:p>
        </w:tc>
      </w:tr>
      <w:tr w:rsidR="00492890" w14:paraId="3704D6AD" w14:textId="77777777" w:rsidTr="00492890">
        <w:trPr>
          <w:trHeight w:val="300"/>
          <w:trPrChange w:id="11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CA0528" w14:textId="083CD593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21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%他利丽i者权益总计</w:delText>
              </w:r>
            </w:del>
            <w:ins w:id="122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负债和所有者权益总计</w:t>
              </w:r>
            </w:ins>
          </w:p>
        </w:tc>
      </w:tr>
      <w:tr w:rsidR="00492890" w14:paraId="0D47777C" w14:textId="77777777" w:rsidTr="00492890">
        <w:trPr>
          <w:trHeight w:val="300"/>
          <w:trPrChange w:id="12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C74CFC" w14:textId="56233FA4" w:rsidR="00492890" w:rsidRPr="00A84731" w:rsidRDefault="00492890" w:rsidP="00A8473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25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编制单位：和县城市建设投资有限责任公司</w:t>
              </w:r>
            </w:ins>
            <w:del w:id="126" w:author="Dai Dai" w:date="2024-10-18T03:46:00Z" w16du:dateUtc="2024-10-17T19:46:00Z">
              <w:r w:rsidRPr="00A84731" w:rsidDel="00BD37E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编制单位；和二城市建设投发有限或任公司</w:delText>
              </w:r>
            </w:del>
          </w:p>
        </w:tc>
      </w:tr>
      <w:tr w:rsidR="00492890" w14:paraId="718BDF39" w14:textId="77777777" w:rsidTr="00492890">
        <w:trPr>
          <w:trHeight w:val="300"/>
          <w:trPrChange w:id="12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5F2647" w14:textId="7C4EE0FC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29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人民而元</w:delText>
              </w:r>
            </w:del>
            <w:ins w:id="130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金额单位：人民币元</w:t>
              </w:r>
            </w:ins>
          </w:p>
        </w:tc>
      </w:tr>
      <w:tr w:rsidR="00492890" w14:paraId="1A8F89A3" w14:textId="77777777" w:rsidTr="00492890">
        <w:trPr>
          <w:trHeight w:val="300"/>
          <w:trPrChange w:id="13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C317AA" w14:textId="42E54206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3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、背业总收入</w:delText>
              </w:r>
            </w:del>
            <w:ins w:id="134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一、营业总收入</w:t>
              </w:r>
            </w:ins>
          </w:p>
        </w:tc>
      </w:tr>
      <w:tr w:rsidR="00492890" w14:paraId="79926BDF" w14:textId="77777777" w:rsidTr="00492890">
        <w:trPr>
          <w:trHeight w:val="300"/>
          <w:trPrChange w:id="13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8B82D3" w14:textId="6A1276F2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7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产业收入</w:delText>
              </w:r>
            </w:del>
            <w:ins w:id="138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其中：营业收入</w:t>
              </w:r>
            </w:ins>
          </w:p>
        </w:tc>
      </w:tr>
      <w:tr w:rsidR="00492890" w14:paraId="070CC77D" w14:textId="77777777" w:rsidTr="00492890">
        <w:trPr>
          <w:trHeight w:val="300"/>
          <w:trPrChange w:id="13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36AF6B" w14:textId="5176798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41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lastRenderedPageBreak/>
                <w:delText>二、背时总成木</w:delText>
              </w:r>
            </w:del>
            <w:ins w:id="142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二、营业总成本</w:t>
              </w:r>
            </w:ins>
          </w:p>
        </w:tc>
      </w:tr>
      <w:tr w:rsidR="00492890" w14:paraId="4BF6C54B" w14:textId="77777777" w:rsidTr="00492890">
        <w:trPr>
          <w:trHeight w:val="300"/>
          <w:trPrChange w:id="14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8D2C5C" w14:textId="58AA35BB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45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学业成本</w:delText>
              </w:r>
            </w:del>
            <w:ins w:id="146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其中：营业成本</w:t>
              </w:r>
            </w:ins>
          </w:p>
        </w:tc>
      </w:tr>
      <w:tr w:rsidR="00492890" w14:paraId="41C03DBA" w14:textId="77777777" w:rsidTr="00492890">
        <w:trPr>
          <w:trHeight w:val="300"/>
          <w:trPrChange w:id="14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2FF3E4" w14:textId="443C9214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49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卜金，及附加</w:delText>
              </w:r>
            </w:del>
            <w:ins w:id="150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税金及附加</w:t>
              </w:r>
            </w:ins>
          </w:p>
        </w:tc>
      </w:tr>
      <w:tr w:rsidR="00492890" w14:paraId="4BB773AB" w14:textId="77777777" w:rsidTr="00492890">
        <w:trPr>
          <w:trHeight w:val="300"/>
          <w:trPrChange w:id="15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C9F9AB" w14:textId="1267C742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53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箱也费用</w:delText>
              </w:r>
            </w:del>
            <w:ins w:id="154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销售费用</w:t>
              </w:r>
            </w:ins>
          </w:p>
        </w:tc>
      </w:tr>
      <w:tr w:rsidR="00492890" w14:paraId="76E9EFA1" w14:textId="77777777" w:rsidTr="00492890">
        <w:trPr>
          <w:trHeight w:val="300"/>
          <w:trPrChange w:id="15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CC9B1F" w14:textId="620F0E2B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57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管理T用</w:delText>
              </w:r>
            </w:del>
            <w:ins w:id="158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管理费用</w:t>
              </w:r>
            </w:ins>
          </w:p>
        </w:tc>
      </w:tr>
      <w:tr w:rsidR="00492890" w14:paraId="4CD6DBA2" w14:textId="77777777" w:rsidTr="00492890">
        <w:trPr>
          <w:trHeight w:val="300"/>
          <w:trPrChange w:id="15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9E006A" w14:textId="582D4854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61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此中：</w:delText>
              </w:r>
            </w:del>
            <w:ins w:id="162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其中：利息费用</w:t>
              </w:r>
            </w:ins>
          </w:p>
        </w:tc>
      </w:tr>
      <w:tr w:rsidR="00492890" w14:paraId="51A243EB" w14:textId="77777777" w:rsidTr="00492890">
        <w:trPr>
          <w:trHeight w:val="300"/>
          <w:trPrChange w:id="16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A4F560" w14:textId="2CF530AD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65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投费收益（损失以号填列）</w:delText>
              </w:r>
            </w:del>
            <w:ins w:id="166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投资收益（损失以“-”号填列）</w:t>
              </w:r>
            </w:ins>
          </w:p>
        </w:tc>
      </w:tr>
      <w:tr w:rsidR="00492890" w14:paraId="70B40415" w14:textId="77777777" w:rsidTr="00492890">
        <w:trPr>
          <w:trHeight w:val="300"/>
          <w:trPrChange w:id="16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AC3D3F" w14:textId="75A65EE9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69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净触□套期收益（损失以“一”号填列）</w:delText>
              </w:r>
            </w:del>
            <w:ins w:id="170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净敞口套期收益（损失以“-”号填列）</w:t>
              </w:r>
            </w:ins>
          </w:p>
        </w:tc>
      </w:tr>
      <w:tr w:rsidR="00492890" w14:paraId="0F256FD5" w14:textId="77777777" w:rsidTr="00492890">
        <w:trPr>
          <w:trHeight w:val="300"/>
          <w:trPrChange w:id="17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1E65C9" w14:textId="3CA5AD59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73" w:author="Dai Dai" w:date="2024-10-18T03:46:00Z" w16du:dateUtc="2024-10-17T19:46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资产处也收益（损失以“一”号填列）</w:delText>
              </w:r>
            </w:del>
            <w:ins w:id="174" w:author="Dai Dai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资产处置收益（损失以“-”号填列）</w:t>
              </w:r>
            </w:ins>
          </w:p>
        </w:tc>
      </w:tr>
      <w:tr w:rsidR="00492890" w14:paraId="27CC9ADF" w14:textId="77777777" w:rsidTr="00492890">
        <w:trPr>
          <w:trHeight w:val="300"/>
          <w:trPrChange w:id="17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9AE8C8" w14:textId="1B9C5B4C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77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诚：</w:delText>
              </w:r>
            </w:del>
            <w:ins w:id="178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减：所得税费用</w:t>
              </w:r>
            </w:ins>
          </w:p>
        </w:tc>
      </w:tr>
      <w:tr w:rsidR="00492890" w14:paraId="08432D88" w14:textId="77777777" w:rsidTr="00492890">
        <w:trPr>
          <w:trHeight w:val="300"/>
          <w:trPrChange w:id="17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683B00" w14:textId="05932E40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1.</w:t>
            </w:r>
            <w:del w:id="181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归属于母公司股东的逢利润（净亏损以号填列）</w:delText>
              </w:r>
            </w:del>
            <w:ins w:id="182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归属于母公司股东的净利润（净亏损以“-”号填列）</w:t>
              </w:r>
            </w:ins>
          </w:p>
        </w:tc>
      </w:tr>
      <w:tr w:rsidR="00492890" w14:paraId="63EE8945" w14:textId="77777777" w:rsidTr="00492890">
        <w:trPr>
          <w:trHeight w:val="300"/>
          <w:trPrChange w:id="18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EEE220" w14:textId="40267E2F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2.</w:t>
            </w:r>
            <w:del w:id="185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少数股东损益（逢亏损以“一”号填列）</w:delText>
              </w:r>
            </w:del>
            <w:ins w:id="186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少数股东损益（净亏损以“-”号填列）</w:t>
              </w:r>
            </w:ins>
          </w:p>
        </w:tc>
      </w:tr>
      <w:tr w:rsidR="00492890" w14:paraId="794F8A03" w14:textId="77777777" w:rsidTr="00492890">
        <w:trPr>
          <w:trHeight w:val="300"/>
          <w:trPrChange w:id="18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C26D92" w14:textId="09FCA031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89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（1）无新计量设定受益计划变动额</w:delText>
              </w:r>
            </w:del>
            <w:ins w:id="190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（1）重新计量设定受益计划变动额</w:t>
              </w:r>
            </w:ins>
          </w:p>
        </w:tc>
      </w:tr>
      <w:tr w:rsidR="00492890" w14:paraId="566C6297" w14:textId="77777777" w:rsidTr="00492890">
        <w:trPr>
          <w:trHeight w:val="300"/>
          <w:trPrChange w:id="19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DD9EEC" w14:textId="25B37892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84731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193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企业自身信用风险公允价值变劫</w:delText>
              </w:r>
            </w:del>
            <w:ins w:id="194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企业自身信用风险公允价值变动</w:t>
              </w:r>
            </w:ins>
          </w:p>
        </w:tc>
      </w:tr>
      <w:tr w:rsidR="00492890" w14:paraId="3A24BE78" w14:textId="77777777" w:rsidTr="00492890">
        <w:trPr>
          <w:trHeight w:val="300"/>
          <w:trPrChange w:id="19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00E6A9" w14:textId="720E8BFA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97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2.粗重分类进投哉的其他综合收益</w:delText>
              </w:r>
            </w:del>
            <w:ins w:id="198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2、将重分类进损益的其他综合收益</w:t>
              </w:r>
            </w:ins>
          </w:p>
        </w:tc>
      </w:tr>
      <w:tr w:rsidR="00492890" w14:paraId="7FAA5B8C" w14:textId="77777777" w:rsidTr="00492890">
        <w:trPr>
          <w:trHeight w:val="300"/>
          <w:trPrChange w:id="19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FCC3C6" w14:textId="0731F742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84731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201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权益法F可转损益的其他综合收益</w:delText>
              </w:r>
            </w:del>
            <w:ins w:id="202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权益法下可转损益的其他综合收益</w:t>
              </w:r>
            </w:ins>
          </w:p>
        </w:tc>
      </w:tr>
      <w:tr w:rsidR="00492890" w14:paraId="6128CADD" w14:textId="77777777" w:rsidTr="00492890">
        <w:trPr>
          <w:trHeight w:val="300"/>
          <w:trPrChange w:id="20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A80D67" w14:textId="3CC8603E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84731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205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金融费产重分类计入其他综合收益的金额</w:delText>
              </w:r>
            </w:del>
            <w:ins w:id="206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金融资产重分类计入其他综合收益的金额</w:t>
              </w:r>
            </w:ins>
          </w:p>
        </w:tc>
      </w:tr>
      <w:tr w:rsidR="00492890" w14:paraId="60473F96" w14:textId="77777777" w:rsidTr="00492890">
        <w:trPr>
          <w:trHeight w:val="300"/>
          <w:trPrChange w:id="20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D44E43" w14:textId="7F907C0D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84731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5</w:t>
            </w: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209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持有至到期投资业分类为可供出售金融资产损益</w:delText>
              </w:r>
            </w:del>
            <w:ins w:id="210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持有至到期投资重分类为可供出售金融资产损益</w:t>
              </w:r>
            </w:ins>
          </w:p>
        </w:tc>
      </w:tr>
      <w:tr w:rsidR="00492890" w14:paraId="1CA85F4E" w14:textId="77777777" w:rsidTr="00492890">
        <w:trPr>
          <w:trHeight w:val="300"/>
          <w:trPrChange w:id="21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C89C49" w14:textId="423BB9EE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ins w:id="213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del w:id="214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-</w:delText>
              </w:r>
            </w:del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）归属于</w:t>
            </w:r>
            <w:ins w:id="215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母</w:t>
              </w:r>
            </w:ins>
            <w:del w:id="216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毋</w:delText>
              </w:r>
            </w:del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公司所有者的</w:t>
            </w:r>
            <w:ins w:id="217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del w:id="218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踪合</w:delText>
              </w:r>
            </w:del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收益总额</w:t>
            </w:r>
          </w:p>
        </w:tc>
      </w:tr>
      <w:tr w:rsidR="00492890" w14:paraId="79624BD5" w14:textId="77777777" w:rsidTr="00492890">
        <w:trPr>
          <w:trHeight w:val="300"/>
          <w:trPrChange w:id="21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007DD7" w14:textId="695F2914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1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八、得股收益：</w:delText>
              </w:r>
            </w:del>
            <w:ins w:id="222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八、每股收益</w:t>
              </w:r>
            </w:ins>
          </w:p>
        </w:tc>
      </w:tr>
      <w:tr w:rsidR="00492890" w14:paraId="3A7014A7" w14:textId="77777777" w:rsidTr="00492890">
        <w:trPr>
          <w:trHeight w:val="300"/>
          <w:trPrChange w:id="22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E51C3C" w14:textId="3869B206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5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（一）基本每股收益（九'股）</w:delText>
              </w:r>
            </w:del>
            <w:ins w:id="226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（一）基本每股收益（元/股）</w:t>
              </w:r>
            </w:ins>
          </w:p>
        </w:tc>
      </w:tr>
      <w:tr w:rsidR="00492890" w14:paraId="508611BB" w14:textId="77777777" w:rsidTr="00492890">
        <w:trPr>
          <w:trHeight w:val="300"/>
          <w:trPrChange w:id="22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5729E6" w14:textId="04415559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29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1（-）稀释每股收益（元.'</w:delText>
              </w:r>
            </w:del>
            <w:ins w:id="230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（二）稀释每股收益（元/股）</w:t>
              </w:r>
            </w:ins>
          </w:p>
        </w:tc>
      </w:tr>
      <w:tr w:rsidR="00492890" w14:paraId="72AD6C6D" w14:textId="77777777" w:rsidTr="00492890">
        <w:trPr>
          <w:trHeight w:val="300"/>
          <w:trPrChange w:id="23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85B037" w14:textId="500A9904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合并现金</w:t>
            </w:r>
            <w:proofErr w:type="spellEnd"/>
            <w:ins w:id="233" w:author="Dai Dai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流量表</w:t>
              </w:r>
            </w:ins>
            <w:del w:id="234" w:author="Dai Dai" w:date="2024-10-18T03:47:00Z" w16du:dateUtc="2024-10-17T19:47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流加表</w:delText>
              </w:r>
            </w:del>
          </w:p>
        </w:tc>
      </w:tr>
      <w:tr w:rsidR="00492890" w14:paraId="503A697D" w14:textId="77777777" w:rsidTr="00492890">
        <w:trPr>
          <w:trHeight w:val="300"/>
          <w:trPrChange w:id="23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1E3C42" w14:textId="7C5C704F" w:rsidR="00492890" w:rsidRPr="00A84731" w:rsidRDefault="00492890" w:rsidP="00A8473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37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编制单位：和县城市建设投资有限责任公司</w:t>
              </w:r>
            </w:ins>
            <w:del w:id="238" w:author="Dai Dai" w:date="2024-10-18T03:48:00Z" w16du:dateUtc="2024-10-17T19:48:00Z">
              <w:r w:rsidRPr="00A84731" w:rsidDel="00D9072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和县城？</w:delText>
              </w:r>
            </w:del>
          </w:p>
        </w:tc>
      </w:tr>
      <w:tr w:rsidR="00492890" w14:paraId="2D7686D0" w14:textId="77777777" w:rsidTr="00492890">
        <w:trPr>
          <w:trHeight w:val="300"/>
          <w:trPrChange w:id="23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9EDFF8" w14:textId="334D939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41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建议及资有孤员传公商，</w:delText>
              </w:r>
            </w:del>
            <w:ins w:id="242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492890" w14:paraId="5085BFF7" w14:textId="77777777" w:rsidTr="00492890">
        <w:trPr>
          <w:trHeight w:val="300"/>
          <w:trPrChange w:id="24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7640D9" w14:textId="4FEFE0A6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45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一、经营活动产生的现金流址：</w:delText>
              </w:r>
            </w:del>
            <w:ins w:id="246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一、经营活动产生的现金流量：</w:t>
              </w:r>
            </w:ins>
          </w:p>
        </w:tc>
      </w:tr>
      <w:tr w:rsidR="00492890" w14:paraId="76BF818C" w14:textId="77777777" w:rsidTr="00492890">
        <w:trPr>
          <w:trHeight w:val="300"/>
          <w:trPrChange w:id="24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E8521F" w14:textId="2E1FDA8B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49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销咨商品、提供好务收到的现金</w:delText>
              </w:r>
            </w:del>
            <w:ins w:id="250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销售商品、提供劳务收到的现金</w:t>
              </w:r>
            </w:ins>
          </w:p>
        </w:tc>
      </w:tr>
      <w:tr w:rsidR="00492890" w14:paraId="596129E5" w14:textId="77777777" w:rsidTr="00492890">
        <w:trPr>
          <w:trHeight w:val="300"/>
          <w:trPrChange w:id="25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62D0AA" w14:textId="5925CE1E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53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收到的税费返出</w:delText>
              </w:r>
            </w:del>
            <w:ins w:id="254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收到的税费返还</w:t>
              </w:r>
            </w:ins>
          </w:p>
        </w:tc>
      </w:tr>
      <w:tr w:rsidR="00492890" w14:paraId="2FE68A81" w14:textId="77777777" w:rsidTr="00492890">
        <w:trPr>
          <w:trHeight w:val="300"/>
          <w:trPrChange w:id="25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F2AB22" w14:textId="756824ED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57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收到其他与乙营活动有关的现金</w:delText>
              </w:r>
            </w:del>
            <w:ins w:id="258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收到其他与经营活动有关的现金</w:t>
              </w:r>
            </w:ins>
          </w:p>
        </w:tc>
      </w:tr>
      <w:tr w:rsidR="00492890" w14:paraId="17485FBB" w14:textId="77777777" w:rsidTr="00492890">
        <w:trPr>
          <w:trHeight w:val="300"/>
          <w:trPrChange w:id="25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997AAE" w14:textId="6BD24EFB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61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购买商品、接受a务专付的现金</w:delText>
              </w:r>
            </w:del>
            <w:ins w:id="262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购买商品、接受劳务支付的现金</w:t>
              </w:r>
            </w:ins>
          </w:p>
        </w:tc>
      </w:tr>
      <w:tr w:rsidR="00492890" w14:paraId="241D8D31" w14:textId="77777777" w:rsidTr="00492890">
        <w:trPr>
          <w:trHeight w:val="300"/>
          <w:trPrChange w:id="26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141CAA" w14:textId="3BDF3E5C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65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支付给职工以及为职工支价的现金</w:delText>
              </w:r>
            </w:del>
            <w:ins w:id="266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支付给职工以及为职工支付的现金</w:t>
              </w:r>
            </w:ins>
          </w:p>
        </w:tc>
      </w:tr>
      <w:tr w:rsidR="00492890" w14:paraId="79EA4D1D" w14:textId="77777777" w:rsidTr="00492890">
        <w:trPr>
          <w:trHeight w:val="300"/>
          <w:trPrChange w:id="26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13FE03" w14:textId="1589CD9C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69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支付的各项税班</w:delText>
              </w:r>
            </w:del>
            <w:ins w:id="270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支付的各项税费</w:t>
              </w:r>
            </w:ins>
          </w:p>
        </w:tc>
      </w:tr>
      <w:tr w:rsidR="00492890" w14:paraId="61F71048" w14:textId="77777777" w:rsidTr="00492890">
        <w:trPr>
          <w:trHeight w:val="300"/>
          <w:trPrChange w:id="27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1F1F60" w14:textId="69DC3549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73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二、投费活动产生的现金流依：</w:delText>
              </w:r>
            </w:del>
            <w:ins w:id="274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二、投资活动产生的现金流量：</w:t>
              </w:r>
            </w:ins>
          </w:p>
        </w:tc>
      </w:tr>
      <w:tr w:rsidR="00492890" w14:paraId="03090160" w14:textId="77777777" w:rsidTr="00492890">
        <w:trPr>
          <w:trHeight w:val="300"/>
          <w:trPrChange w:id="27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FA0A74" w14:textId="0F207CC6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77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处置固定资产、无形资产和其他长期资产收网的现金</w:delText>
              </w:r>
            </w:del>
            <w:ins w:id="278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处置固定资产、无形资产和其他长期资产收回的现金净额</w:t>
              </w:r>
            </w:ins>
          </w:p>
        </w:tc>
      </w:tr>
      <w:tr w:rsidR="00492890" w14:paraId="6AC301B1" w14:textId="77777777" w:rsidTr="00492890">
        <w:trPr>
          <w:trHeight w:val="300"/>
          <w:trPrChange w:id="27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F9186B" w14:textId="0D9CA42B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81" w:author="Dai Dai" w:date="2024-10-18T03:48:00Z" w16du:dateUtc="2024-10-17T19:48:00Z">
              <w:r w:rsidRPr="00A84731" w:rsidDel="00A847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筹资活动产生的现金流且净额</w:delText>
              </w:r>
            </w:del>
            <w:ins w:id="282" w:author="Dai Dai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筹资活动产生的现金流量净额</w:t>
              </w:r>
            </w:ins>
          </w:p>
        </w:tc>
      </w:tr>
      <w:tr w:rsidR="00492890" w14:paraId="72117EC7" w14:textId="77777777" w:rsidTr="00492890">
        <w:trPr>
          <w:trHeight w:val="300"/>
          <w:trPrChange w:id="28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364031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3</w:t>
            </w:r>
            <w:r w:rsidRPr="00A84731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、期末应收账款明细：</w:t>
            </w:r>
          </w:p>
        </w:tc>
      </w:tr>
      <w:tr w:rsidR="00492890" w14:paraId="1089087D" w14:textId="77777777" w:rsidTr="00492890">
        <w:trPr>
          <w:trHeight w:val="300"/>
          <w:trPrChange w:id="28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354494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占应收账款总比的比例</w:t>
            </w:r>
          </w:p>
        </w:tc>
      </w:tr>
      <w:tr w:rsidR="00492890" w14:paraId="3A4FB6FE" w14:textId="77777777" w:rsidTr="00492890">
        <w:trPr>
          <w:trHeight w:val="300"/>
          <w:trPrChange w:id="28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07CAA0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和县自然资源和规划局</w:t>
            </w:r>
          </w:p>
        </w:tc>
      </w:tr>
      <w:tr w:rsidR="00492890" w14:paraId="47387253" w14:textId="77777777" w:rsidTr="00492890">
        <w:trPr>
          <w:trHeight w:val="300"/>
          <w:trPrChange w:id="28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964E53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和县土地和房屋征收管理局</w:t>
            </w:r>
          </w:p>
        </w:tc>
      </w:tr>
      <w:tr w:rsidR="00492890" w14:paraId="0504E5DA" w14:textId="77777777" w:rsidTr="00492890">
        <w:trPr>
          <w:trHeight w:val="300"/>
          <w:trPrChange w:id="29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0D04EF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代付征迁款</w:t>
            </w:r>
            <w:proofErr w:type="spellEnd"/>
          </w:p>
        </w:tc>
      </w:tr>
      <w:tr w:rsidR="00492890" w14:paraId="316E43DC" w14:textId="77777777" w:rsidTr="00492890">
        <w:trPr>
          <w:trHeight w:val="300"/>
          <w:trPrChange w:id="29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453941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（五）其他权益工具投资</w:t>
            </w:r>
          </w:p>
        </w:tc>
      </w:tr>
      <w:tr w:rsidR="00492890" w14:paraId="678249D7" w14:textId="77777777" w:rsidTr="00492890">
        <w:trPr>
          <w:trHeight w:val="300"/>
          <w:trPrChange w:id="29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CACA6F" w14:textId="69E54AF8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混合工具投资</w:t>
            </w:r>
            <w:proofErr w:type="spellEnd"/>
            <w:ins w:id="297" w:author="Dai Dai" w:date="2024-10-18T03:49:00Z" w16du:dateUtc="2024-10-17T19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///</w:t>
              </w:r>
            </w:ins>
            <w:proofErr w:type="spellStart"/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proofErr w:type="spellEnd"/>
          </w:p>
        </w:tc>
      </w:tr>
      <w:tr w:rsidR="00492890" w14:paraId="52CD261B" w14:textId="77777777" w:rsidTr="00492890">
        <w:trPr>
          <w:trHeight w:val="300"/>
          <w:trPrChange w:id="298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9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4025CF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和县徽银城镇化壹号基金（有限合伙）</w:t>
            </w:r>
          </w:p>
        </w:tc>
      </w:tr>
      <w:tr w:rsidR="00492890" w14:paraId="6B615C09" w14:textId="77777777" w:rsidTr="00492890">
        <w:trPr>
          <w:trHeight w:val="300"/>
          <w:trPrChange w:id="300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1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30EFEC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和县凤和新材料产业投资基金合伙企业（有限合伙）</w:t>
            </w:r>
          </w:p>
        </w:tc>
      </w:tr>
      <w:tr w:rsidR="00492890" w14:paraId="5E3189B1" w14:textId="77777777" w:rsidTr="00492890">
        <w:trPr>
          <w:trHeight w:val="300"/>
          <w:trPrChange w:id="302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3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5984BF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和县道得新能源股权投资基金合伙企业（有限合伙）</w:t>
            </w:r>
          </w:p>
        </w:tc>
      </w:tr>
      <w:tr w:rsidR="00492890" w14:paraId="41C8D07E" w14:textId="77777777" w:rsidTr="00492890">
        <w:trPr>
          <w:trHeight w:val="300"/>
          <w:trPrChange w:id="304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5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0DEC35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马鞍山港和县港区石杨作业区公用码头工程</w:t>
            </w:r>
          </w:p>
        </w:tc>
      </w:tr>
      <w:tr w:rsidR="00492890" w14:paraId="2EA035FB" w14:textId="77777777" w:rsidTr="00492890">
        <w:trPr>
          <w:trHeight w:val="300"/>
          <w:trPrChange w:id="306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7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1E7268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①</w:t>
            </w:r>
            <w:r w:rsidRPr="00A84731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未经抵消的递延所得税资产明细</w:t>
            </w:r>
          </w:p>
        </w:tc>
      </w:tr>
      <w:tr w:rsidR="00492890" w14:paraId="763D8621" w14:textId="77777777" w:rsidTr="00492890">
        <w:trPr>
          <w:trHeight w:val="300"/>
          <w:trPrChange w:id="308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9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36F884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②</w:t>
            </w:r>
            <w:r w:rsidRPr="00A84731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未经抵消的递延所得税负债明细</w:t>
            </w:r>
          </w:p>
        </w:tc>
      </w:tr>
      <w:tr w:rsidR="00492890" w14:paraId="682DDE0C" w14:textId="77777777" w:rsidTr="00492890">
        <w:trPr>
          <w:trHeight w:val="300"/>
          <w:trPrChange w:id="310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1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8237D4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投资性房地产公用价值变动</w:t>
            </w:r>
          </w:p>
        </w:tc>
      </w:tr>
      <w:tr w:rsidR="00492890" w14:paraId="60E7C63D" w14:textId="77777777" w:rsidTr="00492890">
        <w:trPr>
          <w:trHeight w:val="300"/>
          <w:trPrChange w:id="312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3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B11B9F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不良资产债权减值准备</w:t>
            </w:r>
          </w:p>
        </w:tc>
      </w:tr>
      <w:tr w:rsidR="00492890" w14:paraId="048E0F83" w14:textId="77777777" w:rsidTr="00492890">
        <w:trPr>
          <w:trHeight w:val="300"/>
          <w:trPrChange w:id="314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5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56A8A1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合肥兴泰保理</w:t>
            </w:r>
            <w:proofErr w:type="spellEnd"/>
          </w:p>
        </w:tc>
      </w:tr>
      <w:tr w:rsidR="00492890" w14:paraId="2256E169" w14:textId="77777777" w:rsidTr="00492890">
        <w:trPr>
          <w:trHeight w:val="300"/>
          <w:trPrChange w:id="316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7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56A25B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（二十一）其他权益工具</w:t>
            </w:r>
          </w:p>
        </w:tc>
      </w:tr>
      <w:tr w:rsidR="00492890" w14:paraId="2B00F299" w14:textId="77777777" w:rsidTr="00492890">
        <w:trPr>
          <w:trHeight w:val="300"/>
          <w:trPrChange w:id="318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9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29B738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proofErr w:type="spellStart"/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二十六）营业收入</w:t>
            </w:r>
            <w:proofErr w:type="spellEnd"/>
          </w:p>
        </w:tc>
      </w:tr>
      <w:tr w:rsidR="00492890" w14:paraId="31EF8748" w14:textId="77777777" w:rsidTr="00492890">
        <w:trPr>
          <w:trHeight w:val="300"/>
          <w:trPrChange w:id="320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1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E0FE04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健康驿站运营</w:t>
            </w:r>
            <w:proofErr w:type="spellEnd"/>
          </w:p>
        </w:tc>
      </w:tr>
      <w:tr w:rsidR="00492890" w14:paraId="076AC7E0" w14:textId="77777777" w:rsidTr="00492890">
        <w:trPr>
          <w:trHeight w:val="300"/>
          <w:trPrChange w:id="322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3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754CCB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民生会所运营</w:t>
            </w:r>
            <w:proofErr w:type="spellEnd"/>
          </w:p>
        </w:tc>
      </w:tr>
      <w:tr w:rsidR="00492890" w14:paraId="4EAC9203" w14:textId="77777777" w:rsidTr="00492890">
        <w:trPr>
          <w:trHeight w:val="300"/>
          <w:trPrChange w:id="324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5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56F58E" w14:textId="77777777" w:rsidR="00492890" w:rsidRPr="00A84731" w:rsidRDefault="004928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8473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（三十六）合并现金流量表补充资料</w:t>
            </w:r>
          </w:p>
        </w:tc>
      </w:tr>
    </w:tbl>
    <w:p w14:paraId="4D6A514F" w14:textId="77777777" w:rsidR="008870AD" w:rsidRDefault="008870AD"/>
    <w:p w14:paraId="02BE23D6" w14:textId="77777777" w:rsidR="008870AD" w:rsidRDefault="008870AD">
      <w:r>
        <w:br w:type="page"/>
      </w:r>
    </w:p>
    <w:p w14:paraId="53717DF1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0136C" w14:textId="77777777" w:rsidR="00A46F3A" w:rsidRDefault="00A46F3A" w:rsidP="00A65055">
      <w:r>
        <w:separator/>
      </w:r>
    </w:p>
  </w:endnote>
  <w:endnote w:type="continuationSeparator" w:id="0">
    <w:p w14:paraId="6E38889D" w14:textId="77777777" w:rsidR="00A46F3A" w:rsidRDefault="00A46F3A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00755" w14:textId="77777777" w:rsidR="00A46F3A" w:rsidRDefault="00A46F3A" w:rsidP="00A65055">
      <w:r>
        <w:separator/>
      </w:r>
    </w:p>
  </w:footnote>
  <w:footnote w:type="continuationSeparator" w:id="0">
    <w:p w14:paraId="22D99657" w14:textId="77777777" w:rsidR="00A46F3A" w:rsidRDefault="00A46F3A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AD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0C3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8AF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727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EA1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0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2C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27B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4FE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831"/>
    <w:rsid w:val="00207AA4"/>
    <w:rsid w:val="00207E13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702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02E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AA2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692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073A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713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2BE2"/>
    <w:rsid w:val="002E30B8"/>
    <w:rsid w:val="002E32C5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DBB"/>
    <w:rsid w:val="002F2E42"/>
    <w:rsid w:val="002F34A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5D6"/>
    <w:rsid w:val="0030291E"/>
    <w:rsid w:val="003029BA"/>
    <w:rsid w:val="00302A83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07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13B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E00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0F2F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309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700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2BF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90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0DF1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462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69C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890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3F7A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066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880"/>
    <w:rsid w:val="00503A3F"/>
    <w:rsid w:val="00503B7D"/>
    <w:rsid w:val="00503E7A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8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0E7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814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174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2B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A3C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14E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46C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99B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C3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64D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661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1F7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052"/>
    <w:rsid w:val="007843E0"/>
    <w:rsid w:val="00784425"/>
    <w:rsid w:val="00784562"/>
    <w:rsid w:val="007846FF"/>
    <w:rsid w:val="00784BDA"/>
    <w:rsid w:val="00784FAE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A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5B4D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439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23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4B80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EEB"/>
    <w:rsid w:val="00822F39"/>
    <w:rsid w:val="00822F79"/>
    <w:rsid w:val="00823005"/>
    <w:rsid w:val="0082366F"/>
    <w:rsid w:val="00823D7C"/>
    <w:rsid w:val="00823DFB"/>
    <w:rsid w:val="00824255"/>
    <w:rsid w:val="00824A6A"/>
    <w:rsid w:val="00824B66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41D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EE0"/>
    <w:rsid w:val="00854FC7"/>
    <w:rsid w:val="00855CC5"/>
    <w:rsid w:val="008561D1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9BE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997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0AD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453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878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CFD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AC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48B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0C0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748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2A8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93C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18B2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1F0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3B9"/>
    <w:rsid w:val="00A4653C"/>
    <w:rsid w:val="00A46568"/>
    <w:rsid w:val="00A46F3A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CE2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9F2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3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1C4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3F4D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1FBE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1E7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193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9AD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36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3754"/>
    <w:rsid w:val="00BA42B5"/>
    <w:rsid w:val="00BA42FE"/>
    <w:rsid w:val="00BA4A3A"/>
    <w:rsid w:val="00BA50B4"/>
    <w:rsid w:val="00BA53E2"/>
    <w:rsid w:val="00BA5AF1"/>
    <w:rsid w:val="00BA64FC"/>
    <w:rsid w:val="00BA6660"/>
    <w:rsid w:val="00BA6714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6A3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D01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A52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551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4AE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0F1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7B4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83A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60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0E3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140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8F9"/>
    <w:rsid w:val="00D32E71"/>
    <w:rsid w:val="00D33105"/>
    <w:rsid w:val="00D33B36"/>
    <w:rsid w:val="00D33C7F"/>
    <w:rsid w:val="00D33D11"/>
    <w:rsid w:val="00D34311"/>
    <w:rsid w:val="00D34507"/>
    <w:rsid w:val="00D347E5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299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671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4B8B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14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1ECD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2F0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90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3D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084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52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2CA9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A4"/>
    <w:rsid w:val="00FC16E6"/>
    <w:rsid w:val="00FC1DBA"/>
    <w:rsid w:val="00FC1F6B"/>
    <w:rsid w:val="00FC2288"/>
    <w:rsid w:val="00FC25D7"/>
    <w:rsid w:val="00FC2747"/>
    <w:rsid w:val="00FC2959"/>
    <w:rsid w:val="00FC29EF"/>
    <w:rsid w:val="00FC2A00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1FC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8489CB"/>
  <w14:defaultImageDpi w14:val="0"/>
  <w15:docId w15:val="{B7E55914-CC87-40B5-9055-AC52252C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84731"/>
    <w:rPr>
      <w:sz w:val="24"/>
      <w:szCs w:val="24"/>
      <w:lang w:eastAsia="en-US"/>
    </w:rPr>
  </w:style>
  <w:style w:type="paragraph" w:styleId="a4">
    <w:name w:val="header"/>
    <w:basedOn w:val="a"/>
    <w:link w:val="a5"/>
    <w:unhideWhenUsed/>
    <w:rsid w:val="004928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2890"/>
    <w:rPr>
      <w:sz w:val="18"/>
      <w:szCs w:val="18"/>
      <w:lang w:eastAsia="en-US"/>
    </w:rPr>
  </w:style>
  <w:style w:type="paragraph" w:styleId="a6">
    <w:name w:val="footer"/>
    <w:basedOn w:val="a"/>
    <w:link w:val="a7"/>
    <w:unhideWhenUsed/>
    <w:rsid w:val="004928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289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8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Palakurthi, Manohar</dc:creator>
  <cp:keywords/>
  <dc:description/>
  <cp:lastModifiedBy>Dai Dai</cp:lastModifiedBy>
  <cp:revision>4</cp:revision>
  <dcterms:created xsi:type="dcterms:W3CDTF">2024-10-17T19:49:00Z</dcterms:created>
  <dcterms:modified xsi:type="dcterms:W3CDTF">2024-10-17T19:50:00Z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2024-10-16T11:17:37Z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513c1990-0a04-4ae4-9852-dc7938db627a</vt:lpwstr>
  </property>
  <property fmtid="{D5CDD505-2E9C-101B-9397-08002B2CF9AE}" pid="8" name="MSIP_Label_831f0267-8575-4fc2-99cc-f6b7f9934be9_ContentBits">
    <vt:lpwstr>0</vt:lpwstr>
  </property>
</Properties>
</file>