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Voorblad</w:t>
      </w:r>
    </w:p>
    <w:p>
      <w:r>
        <w:t>Project: AWZI Haarlem Waarderpolder (demo)</w:t>
      </w:r>
    </w:p>
    <w:p>
      <w:r>
        <w:t>Modelleur: RCM2 demo</w:t>
      </w:r>
    </w:p>
    <w:p>
      <w:r>
        <w:t>Datum: 2026-06-05</w:t>
      </w:r>
    </w:p>
    <w:p>
      <w:r>
        <w:t>Vergelijking A ↔ B</w:t>
      </w:r>
    </w:p>
    <w:p>
      <w:r>
        <w:t>Scenario's: A: A — project; B: B — CM</w:t>
      </w:r>
    </w:p>
    <w:p>
      <w:pPr>
        <w:pStyle w:val="Heading1"/>
      </w:pPr>
      <w:r>
        <w:t>KPI's</w:t>
      </w:r>
    </w:p>
    <w:p>
      <w:r>
        <w:t>LCC-periode: 60 jaar — modeljaar: 2026</w:t>
      </w:r>
    </w:p>
    <w:p>
      <w:r>
        <w:t>Let op: scenario A en B gebruiken verschillende scenario-keys; vergelijk interpretatie voorzichtig.</w:t>
      </w:r>
    </w:p>
    <w:p>
      <w:r>
        <w:t>Het verschil in lifecycle niet-beschikbaarheid bedraagt 1.1227 %-punt.</w:t>
      </w:r>
    </w:p>
    <w:p>
      <w:r>
        <w:t>Het verschil in lifecycle kosten bedraagt 11,704,189 EUR.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A — project</w:t>
            </w:r>
          </w:p>
        </w:tc>
        <w:tc>
          <w:tcPr>
            <w:tcW w:type="dxa" w:w="2160"/>
          </w:tcPr>
          <w:p>
            <w:r>
              <w:t>B — CM</w:t>
            </w:r>
          </w:p>
        </w:tc>
        <w:tc>
          <w:tcPr>
            <w:tcW w:type="dxa" w:w="2160"/>
          </w:tcPr>
          <w:p>
            <w:r>
              <w:t>Δ (abs.)</w:t>
            </w:r>
          </w:p>
        </w:tc>
      </w:tr>
      <w:tr>
        <w:tc>
          <w:tcPr>
            <w:tcW w:type="dxa" w:w="2160"/>
          </w:tcPr>
          <w:p>
            <w:r>
              <w:t>Lifecycle faalmomenten</w:t>
            </w:r>
          </w:p>
        </w:tc>
        <w:tc>
          <w:tcPr>
            <w:tcW w:type="dxa" w:w="2160"/>
          </w:tcPr>
          <w:p>
            <w:r>
              <w:t>1.835,15</w:t>
            </w:r>
          </w:p>
        </w:tc>
        <w:tc>
          <w:tcPr>
            <w:tcW w:type="dxa" w:w="2160"/>
          </w:tcPr>
          <w:p>
            <w:r>
              <w:t>4.143,35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Niet-beschikbaarheid (%)</w:t>
            </w:r>
          </w:p>
        </w:tc>
        <w:tc>
          <w:tcPr>
            <w:tcW w:type="dxa" w:w="2160"/>
          </w:tcPr>
          <w:p>
            <w:r>
              <w:t>28,8975 %</w:t>
            </w:r>
          </w:p>
        </w:tc>
        <w:tc>
          <w:tcPr>
            <w:tcW w:type="dxa" w:w="2160"/>
          </w:tcPr>
          <w:p>
            <w:r>
              <w:t>27,7748 %</w:t>
            </w:r>
          </w:p>
        </w:tc>
        <w:tc>
          <w:tcPr>
            <w:tcW w:type="dxa" w:w="2160"/>
          </w:tcPr>
          <w:p>
            <w:r>
              <w:t>-1,1227 %</w:t>
            </w:r>
          </w:p>
        </w:tc>
      </w:tr>
      <w:tr>
        <w:tc>
          <w:tcPr>
            <w:tcW w:type="dxa" w:w="2160"/>
          </w:tcPr>
          <w:p>
            <w:r>
              <w:t>Lifecycle kosten (EUR)</w:t>
            </w:r>
          </w:p>
        </w:tc>
        <w:tc>
          <w:tcPr>
            <w:tcW w:type="dxa" w:w="2160"/>
          </w:tcPr>
          <w:p>
            <w:r>
              <w:t>€ 23.038.175,54</w:t>
            </w:r>
          </w:p>
        </w:tc>
        <w:tc>
          <w:tcPr>
            <w:tcW w:type="dxa" w:w="2160"/>
          </w:tcPr>
          <w:p>
            <w:r>
              <w:t>€ 34.742.364,98</w:t>
            </w:r>
          </w:p>
        </w:tc>
        <w:tc>
          <w:tcPr>
            <w:tcW w:type="dxa" w:w="2160"/>
          </w:tcPr>
          <w:p>
            <w:r>
              <w:t>€ 11.704.189,44</w:t>
            </w:r>
          </w:p>
        </w:tc>
      </w:tr>
      <w:tr>
        <w:tc>
          <w:tcPr>
            <w:tcW w:type="dxa" w:w="2160"/>
          </w:tcPr>
          <w:p>
            <w:r>
              <w:t>PM-taken actief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/>
        </w:tc>
      </w:tr>
    </w:tbl>
    <w:p>
      <w:pPr>
        <w:pStyle w:val="Heading1"/>
      </w:pPr>
      <w:r>
        <w:t>Projectoverzicht</w:t>
      </w:r>
    </w:p>
    <w:p>
      <w:pPr>
        <w:pStyle w:val="Heading2"/>
      </w:pPr>
      <w:r>
        <w:t>Project — niet-beschikbaarheid — A — project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Jaarverdeling uit het motor-horizonprofiel (correctieve downtime + verborgen niet-beschikbaarheid). Lifecycle-totalen reconciliëren met de motor.</w:t>
      </w:r>
    </w:p>
    <w:p>
      <w:pPr>
        <w:pStyle w:val="Heading2"/>
      </w:pPr>
      <w:r>
        <w:t>Project — lifecycle kosten — A — project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— project</w:t>
      </w:r>
    </w:p>
    <w:p>
      <w:pPr>
        <w:pStyle w:val="Heading2"/>
      </w:pPr>
      <w:r>
        <w:t>Project — niet-beschikbaarheid — B — CM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Jaarverdeling uit het motor-horizonprofiel (correctieve downtime + verborgen niet-beschikbaarheid). Lifecycle-totalen reconciliëren met de motor.</w:t>
      </w:r>
    </w:p>
    <w:p>
      <w:pPr>
        <w:pStyle w:val="Heading2"/>
      </w:pPr>
      <w:r>
        <w:t>Project — lifecycle kosten — B — CM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 — CM</w:t>
      </w:r>
    </w:p>
    <w:p>
      <w:pPr>
        <w:pStyle w:val="Heading1"/>
      </w:pPr>
      <w:r>
        <w:t>Niet-beschikbaarheid: Biogasproductie op peil houden — effectklassen: Biogasproductie verminderd</w:t>
      </w:r>
    </w:p>
    <w:p>
      <w:r>
        <w:t>Functie-aandeel t.o.v. project (nb): 57.20% (projecttotaal-context: 57.20%).</w:t>
      </w:r>
    </w:p>
    <w:p>
      <w:r>
        <w:t>Gekoppelde effectklassen: Biogasproductie verminderd.</w:t>
      </w:r>
    </w:p>
    <w:p>
      <w:pPr>
        <w:pStyle w:val="Heading2"/>
      </w:pPr>
      <w:r>
        <w:t>Top 10 — A —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Ephyra-compartimenten (propstroom)</w:t>
            </w:r>
          </w:p>
        </w:tc>
        <w:tc>
          <w:tcPr>
            <w:tcW w:type="dxa" w:w="2880"/>
          </w:tcPr>
          <w:p>
            <w:r>
              <w:t>8.40</w:t>
            </w:r>
          </w:p>
        </w:tc>
        <w:tc>
          <w:tcPr>
            <w:tcW w:type="dxa" w:w="2880"/>
          </w:tcPr>
          <w:p>
            <w:r>
              <w:t>29.1%</w:t>
            </w:r>
          </w:p>
        </w:tc>
      </w:tr>
      <w:tr>
        <w:tc>
          <w:tcPr>
            <w:tcW w:type="dxa" w:w="2880"/>
          </w:tcPr>
          <w:p>
            <w:r>
              <w:t>Condensaatafvoersysteem</w:t>
            </w:r>
          </w:p>
        </w:tc>
        <w:tc>
          <w:tcPr>
            <w:tcW w:type="dxa" w:w="2880"/>
          </w:tcPr>
          <w:p>
            <w:r>
              <w:t>7.94</w:t>
            </w:r>
          </w:p>
        </w:tc>
        <w:tc>
          <w:tcPr>
            <w:tcW w:type="dxa" w:w="2880"/>
          </w:tcPr>
          <w:p>
            <w:r>
              <w:t>27.5%</w:t>
            </w:r>
          </w:p>
        </w:tc>
      </w:tr>
      <w:tr>
        <w:tc>
          <w:tcPr>
            <w:tcW w:type="dxa" w:w="2880"/>
          </w:tcPr>
          <w:p>
            <w:r>
              <w:t>Warmtebuffer</w:t>
            </w:r>
          </w:p>
        </w:tc>
        <w:tc>
          <w:tcPr>
            <w:tcW w:type="dxa" w:w="2880"/>
          </w:tcPr>
          <w:p>
            <w:r>
              <w:t>4.70</w:t>
            </w:r>
          </w:p>
        </w:tc>
        <w:tc>
          <w:tcPr>
            <w:tcW w:type="dxa" w:w="2880"/>
          </w:tcPr>
          <w:p>
            <w:r>
              <w:t>16.3%</w:t>
            </w:r>
          </w:p>
        </w:tc>
      </w:tr>
      <w:tr>
        <w:tc>
          <w:tcPr>
            <w:tcW w:type="dxa" w:w="2880"/>
          </w:tcPr>
          <w:p>
            <w:r>
              <w:t>Slibgistingstoren SGT-1 (renovatie Ephyra)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Slibgistingstoren SGT-2 (gerenoveerd 2022)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Slibgistingstoren SGT-3 (nieuwbouw / USB buffer)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Warmtepompinstallatie TEA (Aquathermie)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</w:tr>
      <w:tr>
        <w:tc>
          <w:tcPr>
            <w:tcW w:type="dxa" w:w="2880"/>
          </w:tcPr>
          <w:p>
            <w:r>
              <w:t>Chemicaliëndosering NaOH/H2SO4</w:t>
            </w:r>
          </w:p>
        </w:tc>
        <w:tc>
          <w:tcPr>
            <w:tcW w:type="dxa" w:w="2880"/>
          </w:tcPr>
          <w:p>
            <w:r>
              <w:t>0.29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  <w:tr>
        <w:tc>
          <w:tcPr>
            <w:tcW w:type="dxa" w:w="2880"/>
          </w:tcPr>
          <w:p>
            <w:r>
              <w:t>Polymeer doseersysteem</w:t>
            </w:r>
          </w:p>
        </w:tc>
        <w:tc>
          <w:tcPr>
            <w:tcW w:type="dxa" w:w="2880"/>
          </w:tcPr>
          <w:p>
            <w:r>
              <w:t>0.27</w:t>
            </w:r>
          </w:p>
        </w:tc>
        <w:tc>
          <w:tcPr>
            <w:tcW w:type="dxa" w:w="2880"/>
          </w:tcPr>
          <w:p>
            <w:r>
              <w:t>0.9%</w:t>
            </w:r>
          </w:p>
        </w:tc>
      </w:tr>
      <w:tr>
        <w:tc>
          <w:tcPr>
            <w:tcW w:type="dxa" w:w="2880"/>
          </w:tcPr>
          <w:p>
            <w:r>
              <w:t>Luchtstripper rejectwater</w:t>
            </w:r>
          </w:p>
        </w:tc>
        <w:tc>
          <w:tcPr>
            <w:tcW w:type="dxa" w:w="2880"/>
          </w:tcPr>
          <w:p>
            <w:r>
              <w:t>0.18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</w:tbl>
    <w:p>
      <w:pPr>
        <w:pStyle w:val="Heading2"/>
      </w:pPr>
      <w:r>
        <w:t>Tijdsplot — A — project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Jaarverdeling uit het motor-horizonprofiel (correctieve downtime + verborgen niet-beschikbaarheid). Lifecycle-totalen reconciliëren met de motor.</w:t>
      </w:r>
    </w:p>
    <w:p>
      <w:pPr>
        <w:pStyle w:val="Heading2"/>
      </w:pPr>
      <w:r>
        <w:t>PBS-opbouw — A —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Ephyra-compartimenten (propstroom)</w:t>
            </w:r>
          </w:p>
        </w:tc>
        <w:tc>
          <w:tcPr>
            <w:tcW w:type="dxa" w:w="2880"/>
          </w:tcPr>
          <w:p>
            <w:r>
              <w:t>8.40</w:t>
            </w:r>
          </w:p>
        </w:tc>
        <w:tc>
          <w:tcPr>
            <w:tcW w:type="dxa" w:w="2880"/>
          </w:tcPr>
          <w:p>
            <w:r>
              <w:t>29.1%</w:t>
            </w:r>
          </w:p>
        </w:tc>
      </w:tr>
      <w:tr>
        <w:tc>
          <w:tcPr>
            <w:tcW w:type="dxa" w:w="2880"/>
          </w:tcPr>
          <w:p>
            <w:r>
              <w:t>Condensaatafvoersysteem</w:t>
            </w:r>
          </w:p>
        </w:tc>
        <w:tc>
          <w:tcPr>
            <w:tcW w:type="dxa" w:w="2880"/>
          </w:tcPr>
          <w:p>
            <w:r>
              <w:t>7.94</w:t>
            </w:r>
          </w:p>
        </w:tc>
        <w:tc>
          <w:tcPr>
            <w:tcW w:type="dxa" w:w="2880"/>
          </w:tcPr>
          <w:p>
            <w:r>
              <w:t>27.5%</w:t>
            </w:r>
          </w:p>
        </w:tc>
      </w:tr>
      <w:tr>
        <w:tc>
          <w:tcPr>
            <w:tcW w:type="dxa" w:w="2880"/>
          </w:tcPr>
          <w:p>
            <w:r>
              <w:t>Warmtebuffer</w:t>
            </w:r>
          </w:p>
        </w:tc>
        <w:tc>
          <w:tcPr>
            <w:tcW w:type="dxa" w:w="2880"/>
          </w:tcPr>
          <w:p>
            <w:r>
              <w:t>4.70</w:t>
            </w:r>
          </w:p>
        </w:tc>
        <w:tc>
          <w:tcPr>
            <w:tcW w:type="dxa" w:w="2880"/>
          </w:tcPr>
          <w:p>
            <w:r>
              <w:t>16.3%</w:t>
            </w:r>
          </w:p>
        </w:tc>
      </w:tr>
      <w:tr>
        <w:tc>
          <w:tcPr>
            <w:tcW w:type="dxa" w:w="2880"/>
          </w:tcPr>
          <w:p>
            <w:r>
              <w:t>Slibgistingstoren SGT-1 (renovatie Ephyra)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Slibgistingstoren SGT-2 (gerenoveerd 2022)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Slibgistingstoren SGT-3 (nieuwbouw / USB buffer)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Warmtepompinstallatie TEA (Aquathermie)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</w:tr>
      <w:tr>
        <w:tc>
          <w:tcPr>
            <w:tcW w:type="dxa" w:w="2880"/>
          </w:tcPr>
          <w:p>
            <w:r>
              <w:t>Chemicaliëndosering NaOH/H2SO4</w:t>
            </w:r>
          </w:p>
        </w:tc>
        <w:tc>
          <w:tcPr>
            <w:tcW w:type="dxa" w:w="2880"/>
          </w:tcPr>
          <w:p>
            <w:r>
              <w:t>0.29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  <w:tr>
        <w:tc>
          <w:tcPr>
            <w:tcW w:type="dxa" w:w="2880"/>
          </w:tcPr>
          <w:p>
            <w:r>
              <w:t>Polymeer doseersysteem</w:t>
            </w:r>
          </w:p>
        </w:tc>
        <w:tc>
          <w:tcPr>
            <w:tcW w:type="dxa" w:w="2880"/>
          </w:tcPr>
          <w:p>
            <w:r>
              <w:t>0.27</w:t>
            </w:r>
          </w:p>
        </w:tc>
        <w:tc>
          <w:tcPr>
            <w:tcW w:type="dxa" w:w="2880"/>
          </w:tcPr>
          <w:p>
            <w:r>
              <w:t>0.9%</w:t>
            </w:r>
          </w:p>
        </w:tc>
      </w:tr>
      <w:tr>
        <w:tc>
          <w:tcPr>
            <w:tcW w:type="dxa" w:w="2880"/>
          </w:tcPr>
          <w:p>
            <w:r>
              <w:t>Luchtstripper rejectwater</w:t>
            </w:r>
          </w:p>
        </w:tc>
        <w:tc>
          <w:tcPr>
            <w:tcW w:type="dxa" w:w="2880"/>
          </w:tcPr>
          <w:p>
            <w:r>
              <w:t>0.18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</w:tbl>
    <w:p>
      <w:pPr>
        <w:pStyle w:val="Heading2"/>
      </w:pPr>
      <w:r>
        <w:t>Top 10 — B — CM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Ephyra-compartimenten (propstroom)</w:t>
            </w:r>
          </w:p>
        </w:tc>
        <w:tc>
          <w:tcPr>
            <w:tcW w:type="dxa" w:w="2880"/>
          </w:tcPr>
          <w:p>
            <w:r>
              <w:t>8.40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  <w:tr>
        <w:tc>
          <w:tcPr>
            <w:tcW w:type="dxa" w:w="2880"/>
          </w:tcPr>
          <w:p>
            <w:r>
              <w:t>Condensaatafvoersysteem</w:t>
            </w:r>
          </w:p>
        </w:tc>
        <w:tc>
          <w:tcPr>
            <w:tcW w:type="dxa" w:w="2880"/>
          </w:tcPr>
          <w:p>
            <w:r>
              <w:t>7.94</w:t>
            </w:r>
          </w:p>
        </w:tc>
        <w:tc>
          <w:tcPr>
            <w:tcW w:type="dxa" w:w="2880"/>
          </w:tcPr>
          <w:p>
            <w:r>
              <w:t>28.6%</w:t>
            </w:r>
          </w:p>
        </w:tc>
      </w:tr>
      <w:tr>
        <w:tc>
          <w:tcPr>
            <w:tcW w:type="dxa" w:w="2880"/>
          </w:tcPr>
          <w:p>
            <w:r>
              <w:t>Warmtebuffer</w:t>
            </w:r>
          </w:p>
        </w:tc>
        <w:tc>
          <w:tcPr>
            <w:tcW w:type="dxa" w:w="2880"/>
          </w:tcPr>
          <w:p>
            <w:r>
              <w:t>4.65</w:t>
            </w:r>
          </w:p>
        </w:tc>
        <w:tc>
          <w:tcPr>
            <w:tcW w:type="dxa" w:w="2880"/>
          </w:tcPr>
          <w:p>
            <w:r>
              <w:t>16.8%</w:t>
            </w:r>
          </w:p>
        </w:tc>
      </w:tr>
      <w:tr>
        <w:tc>
          <w:tcPr>
            <w:tcW w:type="dxa" w:w="2880"/>
          </w:tcPr>
          <w:p>
            <w:r>
              <w:t>Slibgistingstoren SGT-1 (renovatie Ephyra)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Slibgistingstoren SGT-2 (gerenoveerd 2022)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Slibgistingstoren SGT-3 (nieuwbouw / USB buffer)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Temperatuursensor Pt100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Beluchting / blowers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Recirculatiepompen digestie</w:t>
            </w:r>
          </w:p>
        </w:tc>
        <w:tc>
          <w:tcPr>
            <w:tcW w:type="dxa" w:w="2880"/>
          </w:tcPr>
          <w:p>
            <w:r>
              <w:t>0.19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Afsluiters en leidingwerk slibtransport</w:t>
            </w:r>
          </w:p>
        </w:tc>
        <w:tc>
          <w:tcPr>
            <w:tcW w:type="dxa" w:w="2880"/>
          </w:tcPr>
          <w:p>
            <w:r>
              <w:t>0.18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</w:tbl>
    <w:p>
      <w:pPr>
        <w:pStyle w:val="Heading2"/>
      </w:pPr>
      <w:r>
        <w:t>Tijdsplot — B — CM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Jaarverdeling uit het motor-horizonprofiel (correctieve downtime + verborgen niet-beschikbaarheid). Lifecycle-totalen reconciliëren met de motor.</w:t>
      </w:r>
    </w:p>
    <w:p>
      <w:pPr>
        <w:pStyle w:val="Heading2"/>
      </w:pPr>
      <w:r>
        <w:t>PBS-opbouw — B — CM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Ephyra-compartimenten (propstroom)</w:t>
            </w:r>
          </w:p>
        </w:tc>
        <w:tc>
          <w:tcPr>
            <w:tcW w:type="dxa" w:w="2880"/>
          </w:tcPr>
          <w:p>
            <w:r>
              <w:t>8.40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  <w:tr>
        <w:tc>
          <w:tcPr>
            <w:tcW w:type="dxa" w:w="2880"/>
          </w:tcPr>
          <w:p>
            <w:r>
              <w:t>Condensaatafvoersysteem</w:t>
            </w:r>
          </w:p>
        </w:tc>
        <w:tc>
          <w:tcPr>
            <w:tcW w:type="dxa" w:w="2880"/>
          </w:tcPr>
          <w:p>
            <w:r>
              <w:t>7.94</w:t>
            </w:r>
          </w:p>
        </w:tc>
        <w:tc>
          <w:tcPr>
            <w:tcW w:type="dxa" w:w="2880"/>
          </w:tcPr>
          <w:p>
            <w:r>
              <w:t>28.6%</w:t>
            </w:r>
          </w:p>
        </w:tc>
      </w:tr>
      <w:tr>
        <w:tc>
          <w:tcPr>
            <w:tcW w:type="dxa" w:w="2880"/>
          </w:tcPr>
          <w:p>
            <w:r>
              <w:t>Warmtebuffer</w:t>
            </w:r>
          </w:p>
        </w:tc>
        <w:tc>
          <w:tcPr>
            <w:tcW w:type="dxa" w:w="2880"/>
          </w:tcPr>
          <w:p>
            <w:r>
              <w:t>4.65</w:t>
            </w:r>
          </w:p>
        </w:tc>
        <w:tc>
          <w:tcPr>
            <w:tcW w:type="dxa" w:w="2880"/>
          </w:tcPr>
          <w:p>
            <w:r>
              <w:t>16.8%</w:t>
            </w:r>
          </w:p>
        </w:tc>
      </w:tr>
      <w:tr>
        <w:tc>
          <w:tcPr>
            <w:tcW w:type="dxa" w:w="2880"/>
          </w:tcPr>
          <w:p>
            <w:r>
              <w:t>Slibgistingstoren SGT-1 (renovatie Ephyra)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Slibgistingstoren SGT-2 (gerenoveerd 2022)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Slibgistingstoren SGT-3 (nieuwbouw / USB buffer)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Temperatuursensor Pt100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Beluchting / blowers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Recirculatiepompen digestie</w:t>
            </w:r>
          </w:p>
        </w:tc>
        <w:tc>
          <w:tcPr>
            <w:tcW w:type="dxa" w:w="2880"/>
          </w:tcPr>
          <w:p>
            <w:r>
              <w:t>0.19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Afsluiters en leidingwerk slibtransport</w:t>
            </w:r>
          </w:p>
        </w:tc>
        <w:tc>
          <w:tcPr>
            <w:tcW w:type="dxa" w:w="2880"/>
          </w:tcPr>
          <w:p>
            <w:r>
              <w:t>0.18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</w:tbl>
    <w:p>
      <w:pPr>
        <w:pStyle w:val="Heading1"/>
      </w:pPr>
      <w:r>
        <w:t>Kosten: Extra kosten door maatregelen en incidenten beperken — effectklassen: Extra kosten t.g.v. maatregelen, Kostenklasse A: &lt; 6 kEUR, Kostenklasse B: 6-25 kEUR, Kostenklasse C: 25-75 kEUR, Kostenklasse D: 75-250 kEUR, Kostenklasse E: &gt; 250 kEUR</w:t>
      </w:r>
    </w:p>
    <w:p>
      <w:r>
        <w:t>Functie-aandeel t.o.v. project (kosten): 100.00% (projecttotaal-context: 100.00%).</w:t>
      </w:r>
    </w:p>
    <w:p>
      <w:r>
        <w:t>Gekoppelde effectklassen: Extra kosten t.g.v. maatregelen, Kostenklasse A: &lt; 6 kEUR, Kostenklasse B: 6-25 kEUR, Kostenklasse C: 25-75 kEUR, Kostenklasse D: 75-250 kEUR, Kostenklasse E: &gt; 250 kEUR.</w:t>
      </w:r>
    </w:p>
    <w:p>
      <w:pPr>
        <w:pStyle w:val="Heading2"/>
      </w:pPr>
      <w:r>
        <w:t>Top 10 — A —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Influentbuffer / verdeelwerk (vrij verval na eerste opvoer)</w:t>
            </w:r>
          </w:p>
        </w:tc>
        <w:tc>
          <w:tcPr>
            <w:tcW w:type="dxa" w:w="2880"/>
          </w:tcPr>
          <w:p>
            <w:r>
              <w:t>1871078.33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  <w:tr>
        <w:tc>
          <w:tcPr>
            <w:tcW w:type="dxa" w:w="2880"/>
          </w:tcPr>
          <w:p>
            <w:r>
              <w:t>Temperatuursensor Pt100</w:t>
            </w:r>
          </w:p>
        </w:tc>
        <w:tc>
          <w:tcPr>
            <w:tcW w:type="dxa" w:w="2880"/>
          </w:tcPr>
          <w:p>
            <w:r>
              <w:t>1003771.50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Nereda-controller (SBR-cycluscoördinatie)</w:t>
            </w:r>
          </w:p>
        </w:tc>
        <w:tc>
          <w:tcPr>
            <w:tcW w:type="dxa" w:w="2880"/>
          </w:tcPr>
          <w:p>
            <w:r>
              <w:t>935000.00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Niveaumeting</w:t>
            </w:r>
          </w:p>
        </w:tc>
        <w:tc>
          <w:tcPr>
            <w:tcW w:type="dxa" w:w="2880"/>
          </w:tcPr>
          <w:p>
            <w:r>
              <w:t>791822.28</w:t>
            </w:r>
          </w:p>
        </w:tc>
        <w:tc>
          <w:tcPr>
            <w:tcW w:type="dxa" w:w="2880"/>
          </w:tcPr>
          <w:p>
            <w:r>
              <w:t>3.4%</w:t>
            </w:r>
          </w:p>
        </w:tc>
      </w:tr>
      <w:tr>
        <w:tc>
          <w:tcPr>
            <w:tcW w:type="dxa" w:w="2880"/>
          </w:tcPr>
          <w:p>
            <w:r>
              <w:t>Vlamkerenden (PGS 25)</w:t>
            </w:r>
          </w:p>
        </w:tc>
        <w:tc>
          <w:tcPr>
            <w:tcW w:type="dxa" w:w="2880"/>
          </w:tcPr>
          <w:p>
            <w:r>
              <w:t>675000.00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Warmtepompinstallatie TEA (Aquathermie)</w:t>
            </w:r>
          </w:p>
        </w:tc>
        <w:tc>
          <w:tcPr>
            <w:tcW w:type="dxa" w:w="2880"/>
          </w:tcPr>
          <w:p>
            <w:r>
              <w:t>598392.96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pH-sensor</w:t>
            </w:r>
          </w:p>
        </w:tc>
        <w:tc>
          <w:tcPr>
            <w:tcW w:type="dxa" w:w="2880"/>
          </w:tcPr>
          <w:p>
            <w:r>
              <w:t>544548.19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Gashouder secundair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  <w:tr>
        <w:tc>
          <w:tcPr>
            <w:tcW w:type="dxa" w:w="2880"/>
          </w:tcPr>
          <w:p>
            <w:r>
              <w:t>Effluent-/rejectbuffer deelstroom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  <w:tr>
        <w:tc>
          <w:tcPr>
            <w:tcW w:type="dxa" w:w="2880"/>
          </w:tcPr>
          <w:p>
            <w:r>
              <w:t>Gasnetaansluiting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</w:tbl>
    <w:p>
      <w:pPr>
        <w:pStyle w:val="Heading2"/>
      </w:pPr>
      <w:r>
        <w:t>LCC — A — project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— project</w:t>
      </w:r>
    </w:p>
    <w:p>
      <w:pPr>
        <w:pStyle w:val="Heading2"/>
      </w:pPr>
      <w:r>
        <w:t>PBS-opbouw — A —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Influentbuffer / verdeelwerk (vrij verval na eerste opvoer)</w:t>
            </w:r>
          </w:p>
        </w:tc>
        <w:tc>
          <w:tcPr>
            <w:tcW w:type="dxa" w:w="2880"/>
          </w:tcPr>
          <w:p>
            <w:r>
              <w:t>1871078.33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  <w:tr>
        <w:tc>
          <w:tcPr>
            <w:tcW w:type="dxa" w:w="2880"/>
          </w:tcPr>
          <w:p>
            <w:r>
              <w:t>Temperatuursensor Pt100</w:t>
            </w:r>
          </w:p>
        </w:tc>
        <w:tc>
          <w:tcPr>
            <w:tcW w:type="dxa" w:w="2880"/>
          </w:tcPr>
          <w:p>
            <w:r>
              <w:t>1003771.50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Nereda-controller (SBR-cycluscoördinatie)</w:t>
            </w:r>
          </w:p>
        </w:tc>
        <w:tc>
          <w:tcPr>
            <w:tcW w:type="dxa" w:w="2880"/>
          </w:tcPr>
          <w:p>
            <w:r>
              <w:t>935000.00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Niveaumeting</w:t>
            </w:r>
          </w:p>
        </w:tc>
        <w:tc>
          <w:tcPr>
            <w:tcW w:type="dxa" w:w="2880"/>
          </w:tcPr>
          <w:p>
            <w:r>
              <w:t>791822.28</w:t>
            </w:r>
          </w:p>
        </w:tc>
        <w:tc>
          <w:tcPr>
            <w:tcW w:type="dxa" w:w="2880"/>
          </w:tcPr>
          <w:p>
            <w:r>
              <w:t>3.4%</w:t>
            </w:r>
          </w:p>
        </w:tc>
      </w:tr>
      <w:tr>
        <w:tc>
          <w:tcPr>
            <w:tcW w:type="dxa" w:w="2880"/>
          </w:tcPr>
          <w:p>
            <w:r>
              <w:t>Vlamkerenden (PGS 25)</w:t>
            </w:r>
          </w:p>
        </w:tc>
        <w:tc>
          <w:tcPr>
            <w:tcW w:type="dxa" w:w="2880"/>
          </w:tcPr>
          <w:p>
            <w:r>
              <w:t>675000.00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Warmtepompinstallatie TEA (Aquathermie)</w:t>
            </w:r>
          </w:p>
        </w:tc>
        <w:tc>
          <w:tcPr>
            <w:tcW w:type="dxa" w:w="2880"/>
          </w:tcPr>
          <w:p>
            <w:r>
              <w:t>598392.96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pH-sensor</w:t>
            </w:r>
          </w:p>
        </w:tc>
        <w:tc>
          <w:tcPr>
            <w:tcW w:type="dxa" w:w="2880"/>
          </w:tcPr>
          <w:p>
            <w:r>
              <w:t>544548.19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Gashouder secundair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  <w:tr>
        <w:tc>
          <w:tcPr>
            <w:tcW w:type="dxa" w:w="2880"/>
          </w:tcPr>
          <w:p>
            <w:r>
              <w:t>Effluent-/rejectbuffer deelstroom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  <w:tr>
        <w:tc>
          <w:tcPr>
            <w:tcW w:type="dxa" w:w="2880"/>
          </w:tcPr>
          <w:p>
            <w:r>
              <w:t>Gasnetaansluiting</w:t>
            </w:r>
          </w:p>
        </w:tc>
        <w:tc>
          <w:tcPr>
            <w:tcW w:type="dxa" w:w="2880"/>
          </w:tcPr>
          <w:p>
            <w:r>
              <w:t>532621.34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</w:tbl>
    <w:p>
      <w:pPr>
        <w:pStyle w:val="Heading2"/>
      </w:pPr>
      <w:r>
        <w:t>Top 10 — B — CM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Temperatuursensor Pt100</w:t>
            </w:r>
          </w:p>
        </w:tc>
        <w:tc>
          <w:tcPr>
            <w:tcW w:type="dxa" w:w="2880"/>
          </w:tcPr>
          <w:p>
            <w:r>
              <w:t>1842750.01</w:t>
            </w:r>
          </w:p>
        </w:tc>
        <w:tc>
          <w:tcPr>
            <w:tcW w:type="dxa" w:w="2880"/>
          </w:tcPr>
          <w:p>
            <w:r>
              <w:t>5.3%</w:t>
            </w:r>
          </w:p>
        </w:tc>
      </w:tr>
      <w:tr>
        <w:tc>
          <w:tcPr>
            <w:tcW w:type="dxa" w:w="2880"/>
          </w:tcPr>
          <w:p>
            <w:r>
              <w:t>Slibgistingstoren SGT-1 (renovatie Ephyra)</w:t>
            </w:r>
          </w:p>
        </w:tc>
        <w:tc>
          <w:tcPr>
            <w:tcW w:type="dxa" w:w="2880"/>
          </w:tcPr>
          <w:p>
            <w:r>
              <w:t>1665000.00</w:t>
            </w:r>
          </w:p>
        </w:tc>
        <w:tc>
          <w:tcPr>
            <w:tcW w:type="dxa" w:w="2880"/>
          </w:tcPr>
          <w:p>
            <w:r>
              <w:t>4.8%</w:t>
            </w:r>
          </w:p>
        </w:tc>
      </w:tr>
      <w:tr>
        <w:tc>
          <w:tcPr>
            <w:tcW w:type="dxa" w:w="2880"/>
          </w:tcPr>
          <w:p>
            <w:r>
              <w:t>Niveaumeting</w:t>
            </w:r>
          </w:p>
        </w:tc>
        <w:tc>
          <w:tcPr>
            <w:tcW w:type="dxa" w:w="2880"/>
          </w:tcPr>
          <w:p>
            <w:r>
              <w:t>1433250.00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Beluchting / blowers</w:t>
            </w:r>
          </w:p>
        </w:tc>
        <w:tc>
          <w:tcPr>
            <w:tcW w:type="dxa" w:w="2880"/>
          </w:tcPr>
          <w:p>
            <w:r>
              <w:t>1411986.28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Drukmeting</w:t>
            </w:r>
          </w:p>
        </w:tc>
        <w:tc>
          <w:tcPr>
            <w:tcW w:type="dxa" w:w="2880"/>
          </w:tcPr>
          <w:p>
            <w:r>
              <w:t>1370250.00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Afsluiters en leidingwerk slibtransport</w:t>
            </w:r>
          </w:p>
        </w:tc>
        <w:tc>
          <w:tcPr>
            <w:tcW w:type="dxa" w:w="2880"/>
          </w:tcPr>
          <w:p>
            <w:r>
              <w:t>1107230.89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  <w:tr>
        <w:tc>
          <w:tcPr>
            <w:tcW w:type="dxa" w:w="2880"/>
          </w:tcPr>
          <w:p>
            <w:r>
              <w:t>Recirculatiepompen digestie</w:t>
            </w:r>
          </w:p>
        </w:tc>
        <w:tc>
          <w:tcPr>
            <w:tcW w:type="dxa" w:w="2880"/>
          </w:tcPr>
          <w:p>
            <w:r>
              <w:t>994873.86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pH-sensor</w:t>
            </w:r>
          </w:p>
        </w:tc>
        <w:tc>
          <w:tcPr>
            <w:tcW w:type="dxa" w:w="2880"/>
          </w:tcPr>
          <w:p>
            <w:r>
              <w:t>955500.00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Debietmeter slib (EM)</w:t>
            </w:r>
          </w:p>
        </w:tc>
        <w:tc>
          <w:tcPr>
            <w:tcW w:type="dxa" w:w="2880"/>
          </w:tcPr>
          <w:p>
            <w:r>
              <w:t>819000.00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Slibvoedingspomp Ephyra-per lijn</w:t>
            </w:r>
          </w:p>
        </w:tc>
        <w:tc>
          <w:tcPr>
            <w:tcW w:type="dxa" w:w="2880"/>
          </w:tcPr>
          <w:p>
            <w:r>
              <w:t>746155.40</w:t>
            </w:r>
          </w:p>
        </w:tc>
        <w:tc>
          <w:tcPr>
            <w:tcW w:type="dxa" w:w="2880"/>
          </w:tcPr>
          <w:p>
            <w:r>
              <w:t>2.1%</w:t>
            </w:r>
          </w:p>
        </w:tc>
      </w:tr>
    </w:tbl>
    <w:p>
      <w:pPr>
        <w:pStyle w:val="Heading2"/>
      </w:pPr>
      <w:r>
        <w:t>LCC — B — CM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 — CM</w:t>
      </w:r>
    </w:p>
    <w:p>
      <w:pPr>
        <w:pStyle w:val="Heading2"/>
      </w:pPr>
      <w:r>
        <w:t>PBS-opbouw — B — CM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Waarde</w:t>
            </w:r>
          </w:p>
        </w:tc>
        <w:tc>
          <w:tcPr>
            <w:tcW w:type="dxa" w:w="2880"/>
          </w:tcPr>
          <w:p>
            <w:r>
              <w:t>Aandeel %</w:t>
            </w:r>
          </w:p>
        </w:tc>
      </w:tr>
      <w:tr>
        <w:tc>
          <w:tcPr>
            <w:tcW w:type="dxa" w:w="2880"/>
          </w:tcPr>
          <w:p>
            <w:r>
              <w:t>Temperatuursensor Pt100</w:t>
            </w:r>
          </w:p>
        </w:tc>
        <w:tc>
          <w:tcPr>
            <w:tcW w:type="dxa" w:w="2880"/>
          </w:tcPr>
          <w:p>
            <w:r>
              <w:t>1842750.01</w:t>
            </w:r>
          </w:p>
        </w:tc>
        <w:tc>
          <w:tcPr>
            <w:tcW w:type="dxa" w:w="2880"/>
          </w:tcPr>
          <w:p>
            <w:r>
              <w:t>5.3%</w:t>
            </w:r>
          </w:p>
        </w:tc>
      </w:tr>
      <w:tr>
        <w:tc>
          <w:tcPr>
            <w:tcW w:type="dxa" w:w="2880"/>
          </w:tcPr>
          <w:p>
            <w:r>
              <w:t>Slibgistingstoren SGT-1 (renovatie Ephyra)</w:t>
            </w:r>
          </w:p>
        </w:tc>
        <w:tc>
          <w:tcPr>
            <w:tcW w:type="dxa" w:w="2880"/>
          </w:tcPr>
          <w:p>
            <w:r>
              <w:t>1665000.00</w:t>
            </w:r>
          </w:p>
        </w:tc>
        <w:tc>
          <w:tcPr>
            <w:tcW w:type="dxa" w:w="2880"/>
          </w:tcPr>
          <w:p>
            <w:r>
              <w:t>4.8%</w:t>
            </w:r>
          </w:p>
        </w:tc>
      </w:tr>
      <w:tr>
        <w:tc>
          <w:tcPr>
            <w:tcW w:type="dxa" w:w="2880"/>
          </w:tcPr>
          <w:p>
            <w:r>
              <w:t>Niveaumeting</w:t>
            </w:r>
          </w:p>
        </w:tc>
        <w:tc>
          <w:tcPr>
            <w:tcW w:type="dxa" w:w="2880"/>
          </w:tcPr>
          <w:p>
            <w:r>
              <w:t>1433250.00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Beluchting / blowers</w:t>
            </w:r>
          </w:p>
        </w:tc>
        <w:tc>
          <w:tcPr>
            <w:tcW w:type="dxa" w:w="2880"/>
          </w:tcPr>
          <w:p>
            <w:r>
              <w:t>1411986.28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Drukmeting</w:t>
            </w:r>
          </w:p>
        </w:tc>
        <w:tc>
          <w:tcPr>
            <w:tcW w:type="dxa" w:w="2880"/>
          </w:tcPr>
          <w:p>
            <w:r>
              <w:t>1370250.00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Afsluiters en leidingwerk slibtransport</w:t>
            </w:r>
          </w:p>
        </w:tc>
        <w:tc>
          <w:tcPr>
            <w:tcW w:type="dxa" w:w="2880"/>
          </w:tcPr>
          <w:p>
            <w:r>
              <w:t>1107230.89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  <w:tr>
        <w:tc>
          <w:tcPr>
            <w:tcW w:type="dxa" w:w="2880"/>
          </w:tcPr>
          <w:p>
            <w:r>
              <w:t>Recirculatiepompen digestie</w:t>
            </w:r>
          </w:p>
        </w:tc>
        <w:tc>
          <w:tcPr>
            <w:tcW w:type="dxa" w:w="2880"/>
          </w:tcPr>
          <w:p>
            <w:r>
              <w:t>994873.86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pH-sensor</w:t>
            </w:r>
          </w:p>
        </w:tc>
        <w:tc>
          <w:tcPr>
            <w:tcW w:type="dxa" w:w="2880"/>
          </w:tcPr>
          <w:p>
            <w:r>
              <w:t>955500.00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Debietmeter slib (EM)</w:t>
            </w:r>
          </w:p>
        </w:tc>
        <w:tc>
          <w:tcPr>
            <w:tcW w:type="dxa" w:w="2880"/>
          </w:tcPr>
          <w:p>
            <w:r>
              <w:t>819000.00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Slibvoedingspomp Ephyra-per lijn</w:t>
            </w:r>
          </w:p>
        </w:tc>
        <w:tc>
          <w:tcPr>
            <w:tcW w:type="dxa" w:w="2880"/>
          </w:tcPr>
          <w:p>
            <w:r>
              <w:t>746155.40</w:t>
            </w:r>
          </w:p>
        </w:tc>
        <w:tc>
          <w:tcPr>
            <w:tcW w:type="dxa" w:w="2880"/>
          </w:tcPr>
          <w:p>
            <w:r>
              <w:t>2.1%</w:t>
            </w:r>
          </w:p>
        </w:tc>
      </w:tr>
    </w:tbl>
    <w:p>
      <w:pPr>
        <w:pStyle w:val="Heading1"/>
      </w:pPr>
      <w:r>
        <w:t>Appendix</w:t>
      </w:r>
    </w:p>
    <w:p>
      <w:r>
        <w:t>Jaarverdeling uit het motor-horizonprofiel (correctieve downtime + verborgen niet-beschikbaarheid). Lifecycle-totalen reconciliëren met de motor.</w:t>
      </w:r>
    </w:p>
    <w:p>
      <w:r>
        <w:t>Som van functie-NB kan &gt;100% zijn wanneer functies parallel uitvallen.</w:t>
      </w:r>
    </w:p>
    <w:p>
      <w:r>
        <w:t>0 NB-functie(s) en 0 kosten-functie(s) onder drempel weggelaten.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