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1B7FB2"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Rapport – Livrable 1 : Infrastructure de collecte d’ambiance</w:t>
      </w:r>
    </w:p>
    <w:p w14:paraId="61FEB497"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Équipe</w:t>
      </w:r>
    </w:p>
    <w:p w14:paraId="0362F866"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Wendkuni Reine Rosine Guinguiere</w:t>
      </w:r>
    </w:p>
    <w:p w14:paraId="06E017FB"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Meriem Ghaoui</w:t>
      </w:r>
    </w:p>
    <w:p w14:paraId="5E04B121" w14:textId="77777777" w:rsidR="0033714E" w:rsidRPr="0033714E" w:rsidRDefault="0033714E" w:rsidP="0033714E">
      <w:pPr>
        <w:numPr>
          <w:ilvl w:val="0"/>
          <w:numId w:val="1"/>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Samah Tanisha Islam</w:t>
      </w:r>
    </w:p>
    <w:p w14:paraId="750C1A9F"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E814DAE">
          <v:rect id="_x0000_i1033" alt="" style="width:6in;height:.05pt;mso-width-percent:0;mso-height-percent:0;mso-width-percent:0;mso-height-percent:0" o:hralign="center" o:hrstd="t" o:hr="t" fillcolor="#a0a0a0" stroked="f"/>
        </w:pict>
      </w:r>
    </w:p>
    <w:p w14:paraId="6C664B95"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1. Ressources et endpoints</w:t>
      </w:r>
    </w:p>
    <w:p w14:paraId="2B6E7CB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Notre système permet de collecter des données d’ambiance provenant de capteurs mobiles et d’observations humaines, puis de produire des indicateurs synthétiques sur différents lieux.</w:t>
      </w:r>
    </w:p>
    <w:p w14:paraId="48B2DC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modèle de données repose sur trois ressources principales :</w:t>
      </w:r>
    </w:p>
    <w:p w14:paraId="10C8F081"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Devices</w:t>
      </w:r>
      <w:r w:rsidRPr="0033714E">
        <w:rPr>
          <w:rFonts w:ascii="Times New Roman" w:eastAsia="Times New Roman" w:hAnsi="Times New Roman" w:cs="Times New Roman"/>
          <w:kern w:val="0"/>
          <w:lang w:eastAsia="fr-CA"/>
          <w14:ligatures w14:val="none"/>
        </w:rPr>
        <w:t xml:space="preserve"> : appareils autorisés à transmettre des données.</w:t>
      </w:r>
    </w:p>
    <w:p w14:paraId="07BF50EB"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Measurements</w:t>
      </w:r>
      <w:r w:rsidRPr="0033714E">
        <w:rPr>
          <w:rFonts w:ascii="Times New Roman" w:eastAsia="Times New Roman" w:hAnsi="Times New Roman" w:cs="Times New Roman"/>
          <w:kern w:val="0"/>
          <w:lang w:eastAsia="fr-CA"/>
          <w14:ligatures w14:val="none"/>
        </w:rPr>
        <w:t xml:space="preserve"> : mesures brutes provenant des capteurs.</w:t>
      </w:r>
    </w:p>
    <w:p w14:paraId="519008DC"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Observations</w:t>
      </w:r>
      <w:r w:rsidRPr="0033714E">
        <w:rPr>
          <w:rFonts w:ascii="Times New Roman" w:eastAsia="Times New Roman" w:hAnsi="Times New Roman" w:cs="Times New Roman"/>
          <w:kern w:val="0"/>
          <w:lang w:eastAsia="fr-CA"/>
          <w14:ligatures w14:val="none"/>
        </w:rPr>
        <w:t xml:space="preserve"> : observations qualitatives réalisées par des utilisateurs.</w:t>
      </w:r>
    </w:p>
    <w:p w14:paraId="1DB0B053" w14:textId="77777777" w:rsidR="0033714E" w:rsidRPr="0033714E" w:rsidRDefault="0033714E" w:rsidP="0033714E">
      <w:pPr>
        <w:numPr>
          <w:ilvl w:val="0"/>
          <w:numId w:val="2"/>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b/>
          <w:bCs/>
          <w:kern w:val="0"/>
          <w:lang w:eastAsia="fr-CA"/>
          <w14:ligatures w14:val="none"/>
        </w:rPr>
        <w:t>Ambiance</w:t>
      </w:r>
      <w:r w:rsidRPr="0033714E">
        <w:rPr>
          <w:rFonts w:ascii="Times New Roman" w:eastAsia="Times New Roman" w:hAnsi="Times New Roman" w:cs="Times New Roman"/>
          <w:kern w:val="0"/>
          <w:lang w:eastAsia="fr-CA"/>
          <w14:ligatures w14:val="none"/>
        </w:rPr>
        <w:t xml:space="preserve"> : ressource calculée permettant d’obtenir une vue synthétique de l’état d’un lieu.</w:t>
      </w:r>
    </w:p>
    <w:p w14:paraId="1E690FC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Endpoints</w:t>
      </w:r>
    </w:p>
    <w:p w14:paraId="3F903FC2"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Devices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021"/>
        <w:gridCol w:w="2961"/>
      </w:tblGrid>
      <w:tr w:rsidR="0033714E" w:rsidRPr="0033714E" w14:paraId="7B1C08D3" w14:textId="77777777">
        <w:trPr>
          <w:tblHeader/>
          <w:tblCellSpacing w:w="15" w:type="dxa"/>
        </w:trPr>
        <w:tc>
          <w:tcPr>
            <w:tcW w:w="0" w:type="auto"/>
            <w:vAlign w:val="center"/>
            <w:hideMark/>
          </w:tcPr>
          <w:p w14:paraId="1BEABAD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170F6B6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5983452"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2FF8A5FD" w14:textId="77777777">
        <w:trPr>
          <w:tblCellSpacing w:w="15" w:type="dxa"/>
        </w:trPr>
        <w:tc>
          <w:tcPr>
            <w:tcW w:w="0" w:type="auto"/>
            <w:vAlign w:val="center"/>
            <w:hideMark/>
          </w:tcPr>
          <w:p w14:paraId="7D8B7B16"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6AFE05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2E272D1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w:t>
            </w:r>
          </w:p>
        </w:tc>
      </w:tr>
      <w:tr w:rsidR="0033714E" w:rsidRPr="0033714E" w14:paraId="7BECBF96" w14:textId="77777777">
        <w:trPr>
          <w:tblCellSpacing w:w="15" w:type="dxa"/>
        </w:trPr>
        <w:tc>
          <w:tcPr>
            <w:tcW w:w="0" w:type="auto"/>
            <w:vAlign w:val="center"/>
            <w:hideMark/>
          </w:tcPr>
          <w:p w14:paraId="7104B95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5D46538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tc>
        <w:tc>
          <w:tcPr>
            <w:tcW w:w="0" w:type="auto"/>
            <w:vAlign w:val="center"/>
            <w:hideMark/>
          </w:tcPr>
          <w:p w14:paraId="6DFF730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Liste des appareils enregistrés</w:t>
            </w:r>
          </w:p>
        </w:tc>
      </w:tr>
    </w:tbl>
    <w:p w14:paraId="447EDAD9"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Measurements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500"/>
        <w:gridCol w:w="4267"/>
      </w:tblGrid>
      <w:tr w:rsidR="0033714E" w:rsidRPr="0033714E" w14:paraId="5DC64333" w14:textId="77777777">
        <w:trPr>
          <w:tblHeader/>
          <w:tblCellSpacing w:w="15" w:type="dxa"/>
        </w:trPr>
        <w:tc>
          <w:tcPr>
            <w:tcW w:w="0" w:type="auto"/>
            <w:vAlign w:val="center"/>
            <w:hideMark/>
          </w:tcPr>
          <w:p w14:paraId="519E8C5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A7A2FA8"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C83224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5B09F20C" w14:textId="77777777">
        <w:trPr>
          <w:tblCellSpacing w:w="15" w:type="dxa"/>
        </w:trPr>
        <w:tc>
          <w:tcPr>
            <w:tcW w:w="0" w:type="auto"/>
            <w:vAlign w:val="center"/>
            <w:hideMark/>
          </w:tcPr>
          <w:p w14:paraId="1A0CD3B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9230B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083601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mesure provenant d’un capteur</w:t>
            </w:r>
          </w:p>
        </w:tc>
      </w:tr>
      <w:tr w:rsidR="0033714E" w:rsidRPr="0033714E" w14:paraId="431DAB2E" w14:textId="77777777">
        <w:trPr>
          <w:tblCellSpacing w:w="15" w:type="dxa"/>
        </w:trPr>
        <w:tc>
          <w:tcPr>
            <w:tcW w:w="0" w:type="auto"/>
            <w:vAlign w:val="center"/>
            <w:hideMark/>
          </w:tcPr>
          <w:p w14:paraId="2797B03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014F2EF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tc>
        <w:tc>
          <w:tcPr>
            <w:tcW w:w="0" w:type="auto"/>
            <w:vAlign w:val="center"/>
            <w:hideMark/>
          </w:tcPr>
          <w:p w14:paraId="55CA0B3B"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mesures</w:t>
            </w:r>
          </w:p>
        </w:tc>
      </w:tr>
    </w:tbl>
    <w:p w14:paraId="643CD35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1340"/>
        <w:gridCol w:w="3348"/>
      </w:tblGrid>
      <w:tr w:rsidR="0033714E" w:rsidRPr="0033714E" w14:paraId="1DD67FA1" w14:textId="77777777">
        <w:trPr>
          <w:tblHeader/>
          <w:tblCellSpacing w:w="15" w:type="dxa"/>
        </w:trPr>
        <w:tc>
          <w:tcPr>
            <w:tcW w:w="0" w:type="auto"/>
            <w:vAlign w:val="center"/>
            <w:hideMark/>
          </w:tcPr>
          <w:p w14:paraId="0C854D7C"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lastRenderedPageBreak/>
              <w:t>Méthode</w:t>
            </w:r>
          </w:p>
        </w:tc>
        <w:tc>
          <w:tcPr>
            <w:tcW w:w="0" w:type="auto"/>
            <w:vAlign w:val="center"/>
            <w:hideMark/>
          </w:tcPr>
          <w:p w14:paraId="70FA5873"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4F201BC7"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7AEBFD98" w14:textId="77777777">
        <w:trPr>
          <w:tblCellSpacing w:w="15" w:type="dxa"/>
        </w:trPr>
        <w:tc>
          <w:tcPr>
            <w:tcW w:w="0" w:type="auto"/>
            <w:vAlign w:val="center"/>
            <w:hideMark/>
          </w:tcPr>
          <w:p w14:paraId="48EB1143"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POST</w:t>
            </w:r>
          </w:p>
        </w:tc>
        <w:tc>
          <w:tcPr>
            <w:tcW w:w="0" w:type="auto"/>
            <w:vAlign w:val="center"/>
            <w:hideMark/>
          </w:tcPr>
          <w:p w14:paraId="7D022601"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5678FF6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Ajout d’une observation manuelle</w:t>
            </w:r>
          </w:p>
        </w:tc>
      </w:tr>
      <w:tr w:rsidR="0033714E" w:rsidRPr="0033714E" w14:paraId="4C6AC0AD" w14:textId="77777777">
        <w:trPr>
          <w:tblCellSpacing w:w="15" w:type="dxa"/>
        </w:trPr>
        <w:tc>
          <w:tcPr>
            <w:tcW w:w="0" w:type="auto"/>
            <w:vAlign w:val="center"/>
            <w:hideMark/>
          </w:tcPr>
          <w:p w14:paraId="4A6C99D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357B7D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tc>
        <w:tc>
          <w:tcPr>
            <w:tcW w:w="0" w:type="auto"/>
            <w:vAlign w:val="center"/>
            <w:hideMark/>
          </w:tcPr>
          <w:p w14:paraId="17344C95"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Consultation des observations</w:t>
            </w:r>
          </w:p>
        </w:tc>
      </w:tr>
    </w:tbl>
    <w:p w14:paraId="366E90C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Ambiance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3109"/>
        <w:gridCol w:w="4549"/>
      </w:tblGrid>
      <w:tr w:rsidR="0033714E" w:rsidRPr="0033714E" w14:paraId="3592A733" w14:textId="77777777">
        <w:trPr>
          <w:tblHeader/>
          <w:tblCellSpacing w:w="15" w:type="dxa"/>
        </w:trPr>
        <w:tc>
          <w:tcPr>
            <w:tcW w:w="0" w:type="auto"/>
            <w:vAlign w:val="center"/>
            <w:hideMark/>
          </w:tcPr>
          <w:p w14:paraId="4AB5EE26"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Méthode</w:t>
            </w:r>
          </w:p>
        </w:tc>
        <w:tc>
          <w:tcPr>
            <w:tcW w:w="0" w:type="auto"/>
            <w:vAlign w:val="center"/>
            <w:hideMark/>
          </w:tcPr>
          <w:p w14:paraId="407E144D"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Endpoint</w:t>
            </w:r>
          </w:p>
        </w:tc>
        <w:tc>
          <w:tcPr>
            <w:tcW w:w="0" w:type="auto"/>
            <w:vAlign w:val="center"/>
            <w:hideMark/>
          </w:tcPr>
          <w:p w14:paraId="3FDDA869" w14:textId="77777777" w:rsidR="0033714E" w:rsidRPr="0033714E" w:rsidRDefault="0033714E" w:rsidP="0033714E">
            <w:pPr>
              <w:jc w:val="center"/>
              <w:rPr>
                <w:rFonts w:ascii="Times New Roman" w:eastAsia="Times New Roman" w:hAnsi="Times New Roman" w:cs="Times New Roman"/>
                <w:b/>
                <w:bCs/>
                <w:kern w:val="0"/>
                <w:lang w:eastAsia="fr-CA"/>
                <w14:ligatures w14:val="none"/>
              </w:rPr>
            </w:pPr>
            <w:r w:rsidRPr="0033714E">
              <w:rPr>
                <w:rFonts w:ascii="Times New Roman" w:eastAsia="Times New Roman" w:hAnsi="Times New Roman" w:cs="Times New Roman"/>
                <w:b/>
                <w:bCs/>
                <w:kern w:val="0"/>
                <w:lang w:eastAsia="fr-CA"/>
                <w14:ligatures w14:val="none"/>
              </w:rPr>
              <w:t>Description</w:t>
            </w:r>
          </w:p>
        </w:tc>
      </w:tr>
      <w:tr w:rsidR="0033714E" w:rsidRPr="0033714E" w14:paraId="675F27E4" w14:textId="77777777">
        <w:trPr>
          <w:tblCellSpacing w:w="15" w:type="dxa"/>
        </w:trPr>
        <w:tc>
          <w:tcPr>
            <w:tcW w:w="0" w:type="auto"/>
            <w:vAlign w:val="center"/>
            <w:hideMark/>
          </w:tcPr>
          <w:p w14:paraId="56252E50"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6B6E8448"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/ambiance/:location/summary</w:t>
            </w:r>
          </w:p>
        </w:tc>
        <w:tc>
          <w:tcPr>
            <w:tcW w:w="0" w:type="auto"/>
            <w:vAlign w:val="center"/>
            <w:hideMark/>
          </w:tcPr>
          <w:p w14:paraId="09D5BA77"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Résumé global d’un lieu</w:t>
            </w:r>
          </w:p>
        </w:tc>
      </w:tr>
      <w:tr w:rsidR="0033714E" w:rsidRPr="0033714E" w14:paraId="006C006A" w14:textId="77777777">
        <w:trPr>
          <w:tblCellSpacing w:w="15" w:type="dxa"/>
        </w:trPr>
        <w:tc>
          <w:tcPr>
            <w:tcW w:w="0" w:type="auto"/>
            <w:vAlign w:val="center"/>
            <w:hideMark/>
          </w:tcPr>
          <w:p w14:paraId="488A4CA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7CABF2B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/ambiance/:location/history</w:t>
            </w:r>
          </w:p>
        </w:tc>
        <w:tc>
          <w:tcPr>
            <w:tcW w:w="0" w:type="auto"/>
            <w:vAlign w:val="center"/>
            <w:hideMark/>
          </w:tcPr>
          <w:p w14:paraId="6B8C4CD2"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Historique des mesures</w:t>
            </w:r>
          </w:p>
        </w:tc>
      </w:tr>
      <w:tr w:rsidR="0033714E" w:rsidRPr="0033714E" w14:paraId="28326118" w14:textId="77777777">
        <w:trPr>
          <w:tblCellSpacing w:w="15" w:type="dxa"/>
        </w:trPr>
        <w:tc>
          <w:tcPr>
            <w:tcW w:w="0" w:type="auto"/>
            <w:vAlign w:val="center"/>
            <w:hideMark/>
          </w:tcPr>
          <w:p w14:paraId="4A589A2E"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GET</w:t>
            </w:r>
          </w:p>
        </w:tc>
        <w:tc>
          <w:tcPr>
            <w:tcW w:w="0" w:type="auto"/>
            <w:vAlign w:val="center"/>
            <w:hideMark/>
          </w:tcPr>
          <w:p w14:paraId="441FAEFA"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/ambiance/:location/quiet-hours</w:t>
            </w:r>
          </w:p>
        </w:tc>
        <w:tc>
          <w:tcPr>
            <w:tcW w:w="0" w:type="auto"/>
            <w:vAlign w:val="center"/>
            <w:hideMark/>
          </w:tcPr>
          <w:p w14:paraId="0E889114" w14:textId="77777777" w:rsidR="0033714E" w:rsidRPr="0033714E" w:rsidRDefault="0033714E" w:rsidP="0033714E">
            <w:pPr>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Identification des périodes les plus silencieuses</w:t>
            </w:r>
          </w:p>
        </w:tc>
      </w:tr>
    </w:tbl>
    <w:p w14:paraId="2FC38B5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Justification du découpage</w:t>
      </w:r>
    </w:p>
    <w:p w14:paraId="7BC6711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Nous avons choisi de séparer les appareils, les mesures et les observations afin de respecter les principes REST et de conserver une responsabilité unique pour chaque ressource.</w:t>
      </w:r>
    </w:p>
    <w:p w14:paraId="06ED2DF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représentent des données quantitatives produites automatiquement par les capteurs tandis que les observations représentent des données qualitatives saisies manuellement. Les deux types d’information sont complémentaires mais possèdent des cycles de vie différents.</w:t>
      </w:r>
    </w:p>
    <w:p w14:paraId="54090F7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ressource « ambiance » ne correspond pas à une entité stockée directement dans la base de données. Elle représente plutôt une vue calculée à partir des données brutes collectées.</w:t>
      </w:r>
    </w:p>
    <w:p w14:paraId="7AA2D437"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0F9BAA4">
          <v:rect id="_x0000_i1032" alt="" style="width:6in;height:.05pt;mso-width-percent:0;mso-height-percent:0;mso-width-percent:0;mso-height-percent:0" o:hralign="center" o:hrstd="t" o:hr="t" fillcolor="#a0a0a0" stroked="f"/>
        </w:pict>
      </w:r>
    </w:p>
    <w:p w14:paraId="53B4449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2. Conventions</w:t>
      </w:r>
    </w:p>
    <w:p w14:paraId="45B7D2AF"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Nommage</w:t>
      </w:r>
    </w:p>
    <w:p w14:paraId="381A532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ressources utilisent des noms pluriels :</w:t>
      </w:r>
    </w:p>
    <w:p w14:paraId="64F4AEE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/devices</w:t>
      </w:r>
    </w:p>
    <w:p w14:paraId="19E67C15"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/measurements</w:t>
      </w:r>
    </w:p>
    <w:p w14:paraId="3A32F2E4" w14:textId="77777777" w:rsidR="0033714E" w:rsidRPr="0033714E" w:rsidRDefault="0033714E" w:rsidP="0033714E">
      <w:pPr>
        <w:numPr>
          <w:ilvl w:val="0"/>
          <w:numId w:val="3"/>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/observations</w:t>
      </w:r>
    </w:p>
    <w:p w14:paraId="4F9CF6A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facilite la compréhension de l’API et suit les pratiques REST courantes.</w:t>
      </w:r>
    </w:p>
    <w:p w14:paraId="53B079F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Horodatage</w:t>
      </w:r>
    </w:p>
    <w:p w14:paraId="34437270"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Tous les horodatages sont enregistrés au format ISO 8601.</w:t>
      </w:r>
    </w:p>
    <w:p w14:paraId="1A8A02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Exemple :</w:t>
      </w:r>
    </w:p>
    <w:p w14:paraId="3B93F9C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2026-06-15T23:20:11.008Z</w:t>
      </w:r>
    </w:p>
    <w:p w14:paraId="36E2744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 format est indépendant du fuseau horaire local et est facilement interprétable par différents langages et plateformes.</w:t>
      </w:r>
    </w:p>
    <w:p w14:paraId="2894977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réponses</w:t>
      </w:r>
    </w:p>
    <w:p w14:paraId="6783CD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réponses sont encapsulées dans un objet JSON contenant un indicateur de succès.</w:t>
      </w:r>
    </w:p>
    <w:p w14:paraId="466432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Exemple :</w:t>
      </w:r>
    </w:p>
    <w:p w14:paraId="0CEBDD0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true,</w:t>
      </w:r>
      <w:r w:rsidRPr="0033714E">
        <w:rPr>
          <w:rFonts w:ascii="Times New Roman" w:eastAsia="Times New Roman" w:hAnsi="Times New Roman" w:cs="Times New Roman"/>
          <w:kern w:val="0"/>
          <w:lang w:eastAsia="fr-CA"/>
          <w14:ligatures w14:val="none"/>
        </w:rPr>
        <w:br/>
        <w:t>"data": {...}</w:t>
      </w:r>
      <w:r w:rsidRPr="0033714E">
        <w:rPr>
          <w:rFonts w:ascii="Times New Roman" w:eastAsia="Times New Roman" w:hAnsi="Times New Roman" w:cs="Times New Roman"/>
          <w:kern w:val="0"/>
          <w:lang w:eastAsia="fr-CA"/>
          <w14:ligatures w14:val="none"/>
        </w:rPr>
        <w:br/>
        <w:t>}</w:t>
      </w:r>
    </w:p>
    <w:p w14:paraId="4F8BB3A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approche permet au client de vérifier rapidement si l’opération a réussi avant d’interpréter les données.</w:t>
      </w:r>
    </w:p>
    <w:p w14:paraId="3D771004"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Structure des erreurs</w:t>
      </w:r>
    </w:p>
    <w:p w14:paraId="1BAE2BD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erreurs sont retournées sous la forme :</w:t>
      </w:r>
    </w:p>
    <w:p w14:paraId="03D4AE6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"Description de l’erreur"</w:t>
      </w:r>
      <w:r w:rsidRPr="0033714E">
        <w:rPr>
          <w:rFonts w:ascii="Times New Roman" w:eastAsia="Times New Roman" w:hAnsi="Times New Roman" w:cs="Times New Roman"/>
          <w:kern w:val="0"/>
          <w:lang w:eastAsia="fr-CA"/>
          <w14:ligatures w14:val="none"/>
        </w:rPr>
        <w:br/>
        <w:t>}</w:t>
      </w:r>
    </w:p>
    <w:p w14:paraId="113349FC"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Cette convention fournit un comportement uniforme pour tous les endpoints.</w:t>
      </w:r>
    </w:p>
    <w:p w14:paraId="77AA1499"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43520670">
          <v:rect id="_x0000_i1031" alt="" style="width:6in;height:.05pt;mso-width-percent:0;mso-height-percent:0;mso-width-percent:0;mso-height-percent:0" o:hralign="center" o:hrstd="t" o:hr="t" fillcolor="#a0a0a0" stroked="f"/>
        </w:pict>
      </w:r>
    </w:p>
    <w:p w14:paraId="52E5196F"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3. Authentification</w:t>
      </w:r>
    </w:p>
    <w:p w14:paraId="3A0D87B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L’authentification repose sur une clé API associée à chaque appareil.</w:t>
      </w:r>
    </w:p>
    <w:p w14:paraId="341C9A3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Flux</w:t>
      </w:r>
    </w:p>
    <w:p w14:paraId="48556AA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Création d’un appareil via POST /devices.</w:t>
      </w:r>
    </w:p>
    <w:p w14:paraId="0FE867E0"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Génération automatique d’une clé API unique.</w:t>
      </w:r>
    </w:p>
    <w:p w14:paraId="61E5B77E" w14:textId="77777777" w:rsidR="0033714E" w:rsidRPr="0033714E" w:rsidRDefault="0033714E" w:rsidP="0033714E">
      <w:pPr>
        <w:numPr>
          <w:ilvl w:val="0"/>
          <w:numId w:val="4"/>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Transmission de cette clé dans l’en-tête HTTP :</w:t>
      </w:r>
    </w:p>
    <w:p w14:paraId="44BD42A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x-api-key</w:t>
      </w:r>
    </w:p>
    <w:p w14:paraId="2BB3C1E3" w14:textId="77777777" w:rsidR="0033714E" w:rsidRPr="0033714E" w:rsidRDefault="0033714E" w:rsidP="0033714E">
      <w:pPr>
        <w:numPr>
          <w:ilvl w:val="0"/>
          <w:numId w:val="5"/>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Validation de la clé avant l’enregistrement des mesures ou observations.</w:t>
      </w:r>
    </w:p>
    <w:p w14:paraId="2A21EF8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Gestion des erreurs</w:t>
      </w:r>
    </w:p>
    <w:p w14:paraId="72EF654F"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absente :</w:t>
      </w:r>
    </w:p>
    <w:p w14:paraId="650E824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manquante"</w:t>
      </w:r>
      <w:r w:rsidRPr="0033714E">
        <w:rPr>
          <w:rFonts w:ascii="Times New Roman" w:eastAsia="Times New Roman" w:hAnsi="Times New Roman" w:cs="Times New Roman"/>
          <w:kern w:val="0"/>
          <w:lang w:eastAsia="fr-CA"/>
          <w14:ligatures w14:val="none"/>
        </w:rPr>
        <w:br/>
        <w:t>}</w:t>
      </w:r>
    </w:p>
    <w:p w14:paraId="78A8E449"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Si la clé est invalide :</w:t>
      </w:r>
    </w:p>
    <w:p w14:paraId="024AC67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"success": false,</w:t>
      </w:r>
      <w:r w:rsidRPr="0033714E">
        <w:rPr>
          <w:rFonts w:ascii="Times New Roman" w:eastAsia="Times New Roman" w:hAnsi="Times New Roman" w:cs="Times New Roman"/>
          <w:kern w:val="0"/>
          <w:lang w:eastAsia="fr-CA"/>
          <w14:ligatures w14:val="none"/>
        </w:rPr>
        <w:br/>
        <w:t>"message": "Clé API invalide"</w:t>
      </w:r>
      <w:r w:rsidRPr="0033714E">
        <w:rPr>
          <w:rFonts w:ascii="Times New Roman" w:eastAsia="Times New Roman" w:hAnsi="Times New Roman" w:cs="Times New Roman"/>
          <w:kern w:val="0"/>
          <w:lang w:eastAsia="fr-CA"/>
          <w14:ligatures w14:val="none"/>
        </w:rPr>
        <w:br/>
        <w:t>}</w:t>
      </w:r>
    </w:p>
    <w:p w14:paraId="09ABDBE8"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Vulnérabilité identifiée</w:t>
      </w:r>
    </w:p>
    <w:p w14:paraId="21201A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L’endpoint POST /devices n’est actuellement pas protégé.</w:t>
      </w:r>
    </w:p>
    <w:p w14:paraId="67A9E6D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Toute personne connaissant l’URL du serveur peut créer un nouvel appareil et obtenir une clé valide.</w:t>
      </w:r>
    </w:p>
    <w:p w14:paraId="7C0ACE8A"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Amélioration proposée</w:t>
      </w:r>
    </w:p>
    <w:p w14:paraId="45A27E5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Dans une version future, la création d’appareils pourrait être réservée à des administrateurs authentifiés ou nécessiter une clé d’inscription préalablement distribuée.</w:t>
      </w:r>
    </w:p>
    <w:p w14:paraId="05D5B357"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485167F1">
          <v:rect id="_x0000_i1030" alt="" style="width:6in;height:.05pt;mso-width-percent:0;mso-height-percent:0;mso-width-percent:0;mso-height-percent:0" o:hralign="center" o:hrstd="t" o:hr="t" fillcolor="#a0a0a0" stroked="f"/>
        </w:pict>
      </w:r>
    </w:p>
    <w:p w14:paraId="724DBB03"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4. Collecte des données</w:t>
      </w:r>
    </w:p>
    <w:p w14:paraId="2B0C5AF3"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Architecture</w:t>
      </w:r>
    </w:p>
    <w:p w14:paraId="1409F5A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mesures sont collectées à l’aide de l’application Phyphox installée sur un téléphone mobile.</w:t>
      </w:r>
    </w:p>
    <w:p w14:paraId="5D226F5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flux de données est le suivant :</w:t>
      </w:r>
    </w:p>
    <w:p w14:paraId="0D16751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val="en-CA" w:eastAsia="fr-CA"/>
          <w14:ligatures w14:val="none"/>
        </w:rPr>
      </w:pPr>
      <w:r w:rsidRPr="0033714E">
        <w:rPr>
          <w:rFonts w:ascii="Times New Roman" w:eastAsia="Times New Roman" w:hAnsi="Times New Roman" w:cs="Times New Roman"/>
          <w:kern w:val="0"/>
          <w:lang w:val="en-CA" w:eastAsia="fr-CA"/>
          <w14:ligatures w14:val="none"/>
        </w:rPr>
        <w:t>Phyphox → Bridge Node.js → API Express → MongoDB Atlas</w:t>
      </w:r>
    </w:p>
    <w:p w14:paraId="319698F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bridge interroge périodiquement Phyphox puis transmet les mesures à l’API.</w:t>
      </w:r>
    </w:p>
    <w:p w14:paraId="797742F9"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Fréquence</w:t>
      </w:r>
    </w:p>
    <w:p w14:paraId="6F51455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Une mesure est envoyée toutes les cinq secondes.</w:t>
      </w:r>
    </w:p>
    <w:p w14:paraId="1BDDF040"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Format transmis</w:t>
      </w:r>
    </w:p>
    <w:p w14:paraId="2C56926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w:t>
      </w:r>
      <w:r w:rsidRPr="0033714E">
        <w:rPr>
          <w:rFonts w:ascii="Times New Roman" w:eastAsia="Times New Roman" w:hAnsi="Times New Roman" w:cs="Times New Roman"/>
          <w:kern w:val="0"/>
          <w:lang w:eastAsia="fr-CA"/>
          <w14:ligatures w14:val="none"/>
        </w:rPr>
        <w:br/>
        <w:t>"soundLevel": -63.2,</w:t>
      </w:r>
      <w:r w:rsidRPr="0033714E">
        <w:rPr>
          <w:rFonts w:ascii="Times New Roman" w:eastAsia="Times New Roman" w:hAnsi="Times New Roman" w:cs="Times New Roman"/>
          <w:kern w:val="0"/>
          <w:lang w:eastAsia="fr-CA"/>
          <w14:ligatures w14:val="none"/>
        </w:rPr>
        <w:br/>
        <w:t>"amplitude": 63.2,</w:t>
      </w:r>
      <w:r w:rsidRPr="0033714E">
        <w:rPr>
          <w:rFonts w:ascii="Times New Roman" w:eastAsia="Times New Roman" w:hAnsi="Times New Roman" w:cs="Times New Roman"/>
          <w:kern w:val="0"/>
          <w:lang w:eastAsia="fr-CA"/>
          <w14:ligatures w14:val="none"/>
        </w:rPr>
        <w:br/>
        <w:t>"timestamp": "2026-06-15T23:00:00.000Z"</w:t>
      </w:r>
      <w:r w:rsidRPr="0033714E">
        <w:rPr>
          <w:rFonts w:ascii="Times New Roman" w:eastAsia="Times New Roman" w:hAnsi="Times New Roman" w:cs="Times New Roman"/>
          <w:kern w:val="0"/>
          <w:lang w:eastAsia="fr-CA"/>
          <w14:ligatures w14:val="none"/>
        </w:rPr>
        <w:br/>
        <w:t>}</w:t>
      </w:r>
    </w:p>
    <w:p w14:paraId="103B5A61"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Fallback manuel</w:t>
      </w:r>
    </w:p>
    <w:p w14:paraId="5006F05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 complément des mesures automatiques, des observations humaines peuvent être enregistrées afin de documenter des éléments que les capteurs ne peuvent pas interpréter, par exemple :</w:t>
      </w:r>
    </w:p>
    <w:p w14:paraId="353FF14F"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présence de conversations;</w:t>
      </w:r>
    </w:p>
    <w:p w14:paraId="71192F26"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déplacements de personnes;</w:t>
      </w:r>
    </w:p>
    <w:p w14:paraId="6E32C1A2"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ambiance générale;</w:t>
      </w:r>
    </w:p>
    <w:p w14:paraId="2C3B5538" w14:textId="77777777" w:rsidR="0033714E" w:rsidRPr="0033714E" w:rsidRDefault="0033714E" w:rsidP="0033714E">
      <w:pPr>
        <w:numPr>
          <w:ilvl w:val="0"/>
          <w:numId w:val="6"/>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proximité de la source sonore.</w:t>
      </w:r>
    </w:p>
    <w:p w14:paraId="7B411870"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3C343C02">
          <v:rect id="_x0000_i1029" alt="" style="width:6in;height:.05pt;mso-width-percent:0;mso-height-percent:0;mso-width-percent:0;mso-height-percent:0" o:hralign="center" o:hrstd="t" o:hr="t" fillcolor="#a0a0a0" stroked="f"/>
        </w:pict>
      </w:r>
    </w:p>
    <w:p w14:paraId="0B536B64"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5. Agrégation</w:t>
      </w:r>
    </w:p>
    <w:p w14:paraId="1A4B819E"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Les endpoints de la ressource ambiance calculent leurs résultats à partir des données stockées dans les collections measurements et observations.</w:t>
      </w:r>
    </w:p>
    <w:p w14:paraId="5DB85D45"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Summary</w:t>
      </w:r>
    </w:p>
    <w:p w14:paraId="04DEF5DD"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Le résumé calcule :</w:t>
      </w:r>
    </w:p>
    <w:p w14:paraId="788AD1EF"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de mesures;</w:t>
      </w:r>
    </w:p>
    <w:p w14:paraId="00A4B5F0"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nombre total d’observations;</w:t>
      </w:r>
    </w:p>
    <w:p w14:paraId="49E4724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moyenne des niveaux sonores;</w:t>
      </w:r>
    </w:p>
    <w:p w14:paraId="5C001F0C"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dernière observation disponible;</w:t>
      </w:r>
    </w:p>
    <w:p w14:paraId="0BB40932" w14:textId="77777777" w:rsidR="0033714E" w:rsidRPr="0033714E" w:rsidRDefault="0033714E" w:rsidP="0033714E">
      <w:pPr>
        <w:numPr>
          <w:ilvl w:val="0"/>
          <w:numId w:val="7"/>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globale de l’ambiance.</w:t>
      </w:r>
    </w:p>
    <w:p w14:paraId="14D183F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History</w:t>
      </w:r>
    </w:p>
    <w:p w14:paraId="44C0EC3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L’historique retourne l’ensemble des mesures associées à un lieu donné.</w:t>
      </w:r>
    </w:p>
    <w:p w14:paraId="3833682E"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Quiet Hours</w:t>
      </w:r>
    </w:p>
    <w:p w14:paraId="273070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Cet endpoint regroupe les mesures par heure et calcule la moyenne du niveau sonore pour chaque période.</w:t>
      </w:r>
    </w:p>
    <w:p w14:paraId="0867E64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Il permet d’identifier les moments les plus calmes d’un environnement.</w:t>
      </w:r>
    </w:p>
    <w:p w14:paraId="14F9C02F"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6C0033F">
          <v:rect id="_x0000_i1028" alt="" style="width:6in;height:.05pt;mso-width-percent:0;mso-height-percent:0;mso-width-percent:0;mso-height-percent:0" o:hralign="center" o:hrstd="t" o:hr="t" fillcolor="#a0a0a0" stroked="f"/>
        </w:pict>
      </w:r>
    </w:p>
    <w:p w14:paraId="4C4E79C1"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6. Résultats expérimentaux</w:t>
      </w:r>
    </w:p>
    <w:p w14:paraId="79A1C12B"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1 – Wendkuni Reine Rosine Guinguiere</w:t>
      </w:r>
    </w:p>
    <w:p w14:paraId="4D7C899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3DB6CF7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2941631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15 juin 2026</w:t>
      </w:r>
    </w:p>
    <w:p w14:paraId="4C82596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20 minutes</w:t>
      </w:r>
    </w:p>
    <w:p w14:paraId="3FAD3A55"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Application utilisée : Phyphox</w:t>
      </w:r>
    </w:p>
    <w:p w14:paraId="73A3AE4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696122F1"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4E867940" w14:textId="635CACAC" w:rsidR="0033714E" w:rsidRPr="002322BF" w:rsidRDefault="00D9314A" w:rsidP="002322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EAECF0"/>
          <w:kern w:val="0"/>
          <w:sz w:val="21"/>
          <w:szCs w:val="21"/>
          <w:lang w:eastAsia="fr-CA"/>
          <w14:ligatures w14:val="none"/>
        </w:rPr>
      </w:pPr>
      <w:r w:rsidRPr="00D9314A">
        <w:rPr>
          <w:rFonts w:ascii="Courier New" w:eastAsia="Times New Roman" w:hAnsi="Courier New" w:cs="Courier New"/>
          <w:color w:val="EAECF0"/>
          <w:kern w:val="0"/>
          <w:sz w:val="21"/>
          <w:szCs w:val="21"/>
          <w:lang w:eastAsia="fr-CA"/>
          <w14:ligatures w14:val="none"/>
        </w:rPr>
        <w:t>MONGO_URI=mongodb+srv://livrable1_user:d44zOjIuTNxiolws@clusterlivra</w:t>
      </w:r>
      <w:r w:rsidR="0033714E" w:rsidRPr="0033714E">
        <w:rPr>
          <w:rFonts w:ascii="Times New Roman" w:eastAsia="Times New Roman" w:hAnsi="Times New Roman" w:cs="Times New Roman"/>
          <w:kern w:val="0"/>
          <w:lang w:eastAsia="fr-CA"/>
          <w14:ligatures w14:val="none"/>
        </w:rPr>
        <w:t>L’environnement observé était globalement calme.</w:t>
      </w:r>
    </w:p>
    <w:p w14:paraId="17E67634"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La majorité des personnes présentes travaillaient individuellement. Quelques déplacements et discussions ponctuelles ont été observés, mais aucun événement particulièrement bruyant n’a été constaté.</w:t>
      </w:r>
    </w:p>
    <w:p w14:paraId="7F51563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Des observations manuelles ont été enregistrées au début et à la fin de la séance afin de compléter les données quantitatives.</w:t>
      </w:r>
    </w:p>
    <w:p w14:paraId="6E659E6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4B7B8DA5"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296 mesures enregistrées</w:t>
      </w:r>
    </w:p>
    <w:p w14:paraId="5DF5C8E2"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6 observations enregistrées</w:t>
      </w:r>
    </w:p>
    <w:p w14:paraId="39286D0E"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Niveau sonore moyen : -61,59 dB</w:t>
      </w:r>
    </w:p>
    <w:p w14:paraId="5EEC7B97" w14:textId="77777777" w:rsidR="0033714E" w:rsidRPr="0033714E" w:rsidRDefault="0033714E" w:rsidP="0033714E">
      <w:pPr>
        <w:numPr>
          <w:ilvl w:val="0"/>
          <w:numId w:val="8"/>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automatique : calm</w:t>
      </w:r>
    </w:p>
    <w:p w14:paraId="314E30F7"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1FB936CB" w14:textId="77777777" w:rsid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lastRenderedPageBreak/>
        <w:t>Les résultats obtenus sont cohérents avec le contexte d’une bibliothèque universitaire. Les mesures enregistrées démontrent une stabilité relative du niveau sonore et confirment le caractère calme du lieu observé.</w:t>
      </w:r>
    </w:p>
    <w:p w14:paraId="501EB07E" w14:textId="77777777"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p>
    <w:p w14:paraId="0DD6DC4B" w14:textId="6969BA72" w:rsidR="00FA63B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drawing>
          <wp:inline distT="0" distB="0" distL="0" distR="0" wp14:anchorId="1822A8AB" wp14:editId="2984D2F8">
            <wp:extent cx="5486400" cy="4944110"/>
            <wp:effectExtent l="0" t="0" r="0" b="0"/>
            <wp:docPr id="1518468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68210" name="Image 1518468210"/>
                    <pic:cNvPicPr/>
                  </pic:nvPicPr>
                  <pic:blipFill>
                    <a:blip r:embed="rId7">
                      <a:extLst>
                        <a:ext uri="{28A0092B-C50C-407E-A947-70E740481C1C}">
                          <a14:useLocalDpi xmlns:a14="http://schemas.microsoft.com/office/drawing/2010/main" val="0"/>
                        </a:ext>
                      </a:extLst>
                    </a:blip>
                    <a:stretch>
                      <a:fillRect/>
                    </a:stretch>
                  </pic:blipFill>
                  <pic:spPr>
                    <a:xfrm>
                      <a:off x="0" y="0"/>
                      <a:ext cx="5486400" cy="4944110"/>
                    </a:xfrm>
                    <a:prstGeom prst="rect">
                      <a:avLst/>
                    </a:prstGeom>
                  </pic:spPr>
                </pic:pic>
              </a:graphicData>
            </a:graphic>
          </wp:inline>
        </w:drawing>
      </w:r>
    </w:p>
    <w:p w14:paraId="23D5A8A8" w14:textId="3F47580D" w:rsidR="00FA63BE" w:rsidRPr="0033714E" w:rsidRDefault="00FA63BE"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lastRenderedPageBreak/>
        <w:drawing>
          <wp:inline distT="0" distB="0" distL="0" distR="0" wp14:anchorId="4A1C3932" wp14:editId="4E3927D5">
            <wp:extent cx="4985247" cy="3967426"/>
            <wp:effectExtent l="0" t="0" r="0" b="0"/>
            <wp:docPr id="157339985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99859" name="Image 15733998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7637" cy="3993203"/>
                    </a:xfrm>
                    <a:prstGeom prst="rect">
                      <a:avLst/>
                    </a:prstGeom>
                  </pic:spPr>
                </pic:pic>
              </a:graphicData>
            </a:graphic>
          </wp:inline>
        </w:drawing>
      </w:r>
      <w:r>
        <w:rPr>
          <w:rFonts w:ascii="Times New Roman" w:eastAsia="Times New Roman" w:hAnsi="Times New Roman" w:cs="Times New Roman"/>
          <w:noProof/>
          <w:kern w:val="0"/>
          <w:lang w:eastAsia="fr-CA"/>
        </w:rPr>
        <w:drawing>
          <wp:inline distT="0" distB="0" distL="0" distR="0" wp14:anchorId="72D061E6" wp14:editId="1EE18F0A">
            <wp:extent cx="4581727" cy="3727956"/>
            <wp:effectExtent l="0" t="0" r="3175" b="6350"/>
            <wp:docPr id="1758001434"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01434" name="Image 17580014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97270" cy="3740603"/>
                    </a:xfrm>
                    <a:prstGeom prst="rect">
                      <a:avLst/>
                    </a:prstGeom>
                  </pic:spPr>
                </pic:pic>
              </a:graphicData>
            </a:graphic>
          </wp:inline>
        </w:drawing>
      </w:r>
    </w:p>
    <w:p w14:paraId="6112A0B7"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5E0AECBC">
          <v:rect id="_x0000_i1027" alt="" style="width:6in;height:.05pt;mso-width-percent:0;mso-height-percent:0;mso-width-percent:0;mso-height-percent:0" o:hralign="center" o:hrstd="t" o:hr="t" fillcolor="#a0a0a0" stroked="f"/>
        </w:pict>
      </w:r>
    </w:p>
    <w:p w14:paraId="7DE3CEF0" w14:textId="77777777" w:rsidR="009665CF" w:rsidRDefault="009665CF"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p>
    <w:p w14:paraId="22AC899D" w14:textId="0CED124D"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lastRenderedPageBreak/>
        <w:t>Collecte 2 – Meriem Ghaoui</w:t>
      </w:r>
    </w:p>
    <w:p w14:paraId="50280C8C"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2B763FC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7278DAB4"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216B147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23FBFFDB"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Résultats</w:t>
      </w:r>
    </w:p>
    <w:p w14:paraId="15932F01"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4A7F06EA"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063918C7"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À compléter.</w:t>
      </w:r>
    </w:p>
    <w:p w14:paraId="57782EA2"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296E3395">
          <v:rect id="_x0000_i1026" alt="" style="width:6in;height:.05pt;mso-width-percent:0;mso-height-percent:0;mso-width-percent:0;mso-height-percent:0" o:hralign="center" o:hrstd="t" o:hr="t" fillcolor="#a0a0a0" stroked="f"/>
        </w:pict>
      </w:r>
    </w:p>
    <w:p w14:paraId="38A1DA5D" w14:textId="77777777" w:rsidR="0033714E" w:rsidRPr="0033714E" w:rsidRDefault="0033714E" w:rsidP="0033714E">
      <w:pPr>
        <w:spacing w:before="100" w:beforeAutospacing="1" w:after="100" w:afterAutospacing="1"/>
        <w:outlineLvl w:val="1"/>
        <w:rPr>
          <w:rFonts w:ascii="Times New Roman" w:eastAsia="Times New Roman" w:hAnsi="Times New Roman" w:cs="Times New Roman"/>
          <w:b/>
          <w:bCs/>
          <w:kern w:val="0"/>
          <w:sz w:val="36"/>
          <w:szCs w:val="36"/>
          <w:lang w:eastAsia="fr-CA"/>
          <w14:ligatures w14:val="none"/>
        </w:rPr>
      </w:pPr>
      <w:r w:rsidRPr="0033714E">
        <w:rPr>
          <w:rFonts w:ascii="Times New Roman" w:eastAsia="Times New Roman" w:hAnsi="Times New Roman" w:cs="Times New Roman"/>
          <w:b/>
          <w:bCs/>
          <w:kern w:val="0"/>
          <w:sz w:val="36"/>
          <w:szCs w:val="36"/>
          <w:lang w:eastAsia="fr-CA"/>
          <w14:ligatures w14:val="none"/>
        </w:rPr>
        <w:t>Collecte 3 – Samah Tanisha Islam</w:t>
      </w:r>
    </w:p>
    <w:p w14:paraId="3442EFA3"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Contexte</w:t>
      </w:r>
    </w:p>
    <w:p w14:paraId="06F0F7F3" w14:textId="77777777"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Lieu : Bibliothèque Mathématiques-Informatique de l’Université de Montréal</w:t>
      </w:r>
    </w:p>
    <w:p w14:paraId="6564D215" w14:textId="7C5E649F"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Date : 1</w:t>
      </w:r>
      <w:r w:rsidR="00C43FF3">
        <w:rPr>
          <w:rFonts w:ascii="Times New Roman" w:eastAsia="Times New Roman" w:hAnsi="Times New Roman" w:cs="Times New Roman"/>
          <w:kern w:val="0"/>
          <w:lang w:eastAsia="fr-CA"/>
          <w14:ligatures w14:val="none"/>
        </w:rPr>
        <w:t>6</w:t>
      </w:r>
      <w:r w:rsidRPr="0033714E">
        <w:rPr>
          <w:rFonts w:ascii="Times New Roman" w:eastAsia="Times New Roman" w:hAnsi="Times New Roman" w:cs="Times New Roman"/>
          <w:kern w:val="0"/>
          <w:lang w:eastAsia="fr-CA"/>
          <w14:ligatures w14:val="none"/>
        </w:rPr>
        <w:t xml:space="preserve"> juin 2026</w:t>
      </w:r>
    </w:p>
    <w:p w14:paraId="67DC614B" w14:textId="5DDB42D2"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Durée : 2</w:t>
      </w:r>
      <w:r w:rsidR="00C43FF3">
        <w:rPr>
          <w:rFonts w:ascii="Times New Roman" w:eastAsia="Times New Roman" w:hAnsi="Times New Roman" w:cs="Times New Roman"/>
          <w:kern w:val="0"/>
          <w:lang w:eastAsia="fr-CA"/>
          <w14:ligatures w14:val="none"/>
        </w:rPr>
        <w:t>2</w:t>
      </w:r>
      <w:r w:rsidRPr="0033714E">
        <w:rPr>
          <w:rFonts w:ascii="Times New Roman" w:eastAsia="Times New Roman" w:hAnsi="Times New Roman" w:cs="Times New Roman"/>
          <w:kern w:val="0"/>
          <w:lang w:eastAsia="fr-CA"/>
          <w14:ligatures w14:val="none"/>
        </w:rPr>
        <w:t xml:space="preserve"> minutes</w:t>
      </w:r>
    </w:p>
    <w:p w14:paraId="0C8D6925" w14:textId="77777777" w:rsidR="00E82A8D" w:rsidRPr="0033714E" w:rsidRDefault="00E82A8D" w:rsidP="00E82A8D">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Application utilisée : Phyphox</w:t>
      </w:r>
    </w:p>
    <w:p w14:paraId="06F00F7E" w14:textId="05862D52" w:rsidR="0033714E" w:rsidRDefault="00E82A8D"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Fréquence : une mesure toutes les 5 secondes</w:t>
      </w:r>
    </w:p>
    <w:p w14:paraId="213A0127" w14:textId="77777777" w:rsidR="00AF2E0B" w:rsidRPr="0033714E" w:rsidRDefault="00AF2E0B" w:rsidP="0033714E">
      <w:pPr>
        <w:spacing w:before="100" w:beforeAutospacing="1" w:after="100" w:afterAutospacing="1"/>
        <w:rPr>
          <w:rFonts w:ascii="Times New Roman" w:eastAsia="Times New Roman" w:hAnsi="Times New Roman" w:cs="Times New Roman"/>
          <w:kern w:val="0"/>
          <w:lang w:eastAsia="fr-CA"/>
          <w14:ligatures w14:val="none"/>
        </w:rPr>
      </w:pPr>
    </w:p>
    <w:p w14:paraId="428F0EFE"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Observations terrain</w:t>
      </w:r>
    </w:p>
    <w:p w14:paraId="053F0549" w14:textId="7A04FE7E" w:rsidR="0033714E" w:rsidRDefault="00C3241F" w:rsidP="0033714E">
      <w:p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L’</w:t>
      </w:r>
      <w:r w:rsidR="00AD2BD5">
        <w:rPr>
          <w:rFonts w:ascii="Times New Roman" w:eastAsia="Times New Roman" w:hAnsi="Times New Roman" w:cs="Times New Roman"/>
          <w:kern w:val="0"/>
          <w:lang w:eastAsia="fr-CA"/>
          <w14:ligatures w14:val="none"/>
        </w:rPr>
        <w:t xml:space="preserve">ambiance générale </w:t>
      </w:r>
      <w:r>
        <w:rPr>
          <w:rFonts w:ascii="Times New Roman" w:eastAsia="Times New Roman" w:hAnsi="Times New Roman" w:cs="Times New Roman"/>
          <w:kern w:val="0"/>
          <w:lang w:eastAsia="fr-CA"/>
          <w14:ligatures w14:val="none"/>
        </w:rPr>
        <w:t>de la bibliothèque était re</w:t>
      </w:r>
      <w:r w:rsidR="00AD2BD5">
        <w:rPr>
          <w:rFonts w:ascii="Times New Roman" w:eastAsia="Times New Roman" w:hAnsi="Times New Roman" w:cs="Times New Roman"/>
          <w:kern w:val="0"/>
          <w:lang w:eastAsia="fr-CA"/>
          <w14:ligatures w14:val="none"/>
        </w:rPr>
        <w:t>sté</w:t>
      </w:r>
      <w:r>
        <w:rPr>
          <w:rFonts w:ascii="Times New Roman" w:eastAsia="Times New Roman" w:hAnsi="Times New Roman" w:cs="Times New Roman"/>
          <w:kern w:val="0"/>
          <w:lang w:eastAsia="fr-CA"/>
          <w14:ligatures w14:val="none"/>
        </w:rPr>
        <w:t xml:space="preserve"> calme</w:t>
      </w:r>
      <w:r w:rsidR="00AD2BD5">
        <w:rPr>
          <w:rFonts w:ascii="Times New Roman" w:eastAsia="Times New Roman" w:hAnsi="Times New Roman" w:cs="Times New Roman"/>
          <w:kern w:val="0"/>
          <w:lang w:eastAsia="fr-CA"/>
          <w14:ligatures w14:val="none"/>
        </w:rPr>
        <w:t xml:space="preserve"> tout au long de la session</w:t>
      </w:r>
      <w:r w:rsidR="0023255F">
        <w:rPr>
          <w:rFonts w:ascii="Times New Roman" w:eastAsia="Times New Roman" w:hAnsi="Times New Roman" w:cs="Times New Roman"/>
          <w:kern w:val="0"/>
          <w:lang w:eastAsia="fr-CA"/>
          <w14:ligatures w14:val="none"/>
        </w:rPr>
        <w:t>, avec la présence de personnes relativement stables (environ</w:t>
      </w:r>
      <w:r w:rsidR="00171055">
        <w:rPr>
          <w:rFonts w:ascii="Times New Roman" w:eastAsia="Times New Roman" w:hAnsi="Times New Roman" w:cs="Times New Roman"/>
          <w:kern w:val="0"/>
          <w:lang w:eastAsia="fr-CA"/>
          <w14:ligatures w14:val="none"/>
        </w:rPr>
        <w:t xml:space="preserve"> 7 à 10 personnes). </w:t>
      </w:r>
      <w:r>
        <w:rPr>
          <w:rFonts w:ascii="Times New Roman" w:eastAsia="Times New Roman" w:hAnsi="Times New Roman" w:cs="Times New Roman"/>
          <w:kern w:val="0"/>
          <w:lang w:eastAsia="fr-CA"/>
          <w14:ligatures w14:val="none"/>
        </w:rPr>
        <w:t xml:space="preserve"> </w:t>
      </w:r>
      <w:r w:rsidR="00171055">
        <w:rPr>
          <w:rFonts w:ascii="Times New Roman" w:eastAsia="Times New Roman" w:hAnsi="Times New Roman" w:cs="Times New Roman"/>
          <w:kern w:val="0"/>
          <w:lang w:eastAsia="fr-CA"/>
          <w14:ligatures w14:val="none"/>
        </w:rPr>
        <w:t>La plupart étudiait individuellement. Quelques déplacements ont été observ</w:t>
      </w:r>
      <w:r w:rsidR="002A6CCD">
        <w:rPr>
          <w:rFonts w:ascii="Times New Roman" w:eastAsia="Times New Roman" w:hAnsi="Times New Roman" w:cs="Times New Roman"/>
          <w:kern w:val="0"/>
          <w:lang w:eastAsia="fr-CA"/>
          <w14:ligatures w14:val="none"/>
        </w:rPr>
        <w:t>és, notamment des personnes quittant la bibliothèque</w:t>
      </w:r>
      <w:r w:rsidR="00D53798">
        <w:rPr>
          <w:rFonts w:ascii="Times New Roman" w:eastAsia="Times New Roman" w:hAnsi="Times New Roman" w:cs="Times New Roman"/>
          <w:kern w:val="0"/>
          <w:lang w:eastAsia="fr-CA"/>
          <w14:ligatures w14:val="none"/>
        </w:rPr>
        <w:t xml:space="preserve">, ainsi que quelques conversation à voix basse entre étudiants. </w:t>
      </w:r>
      <w:r w:rsidR="008025E5">
        <w:rPr>
          <w:rFonts w:ascii="Times New Roman" w:eastAsia="Times New Roman" w:hAnsi="Times New Roman" w:cs="Times New Roman"/>
          <w:kern w:val="0"/>
          <w:lang w:eastAsia="fr-CA"/>
          <w14:ligatures w14:val="none"/>
        </w:rPr>
        <w:t>Aucun bruits fort n’a été constaté.</w:t>
      </w:r>
    </w:p>
    <w:p w14:paraId="6E79CFB8" w14:textId="77777777" w:rsidR="00D64BE3" w:rsidRPr="0033714E"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5DBA8148" w14:textId="77777777" w:rsidR="0033714E" w:rsidRP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lastRenderedPageBreak/>
        <w:t>Résultats</w:t>
      </w:r>
    </w:p>
    <w:p w14:paraId="56FE9719" w14:textId="52B7F33C" w:rsidR="0033714E" w:rsidRDefault="00195600"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271 mesures enregistrés</w:t>
      </w:r>
    </w:p>
    <w:p w14:paraId="3D772907" w14:textId="625EECC8" w:rsidR="00195600" w:rsidRDefault="009674BC"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3 observations</w:t>
      </w:r>
    </w:p>
    <w:p w14:paraId="406F1040" w14:textId="1200A96D" w:rsidR="009674BC" w:rsidRDefault="009674BC" w:rsidP="00000864">
      <w:pPr>
        <w:pStyle w:val="Paragraphedeliste"/>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Niveau sonore moyen</w:t>
      </w:r>
      <w:r w:rsidR="00872EF0">
        <w:rPr>
          <w:rFonts w:ascii="Times New Roman" w:eastAsia="Times New Roman" w:hAnsi="Times New Roman" w:cs="Times New Roman"/>
          <w:kern w:val="0"/>
          <w:lang w:eastAsia="fr-CA"/>
          <w14:ligatures w14:val="none"/>
        </w:rPr>
        <w:t> : -40.99dB</w:t>
      </w:r>
    </w:p>
    <w:p w14:paraId="7D12DFDA" w14:textId="139072B6" w:rsidR="00872EF0" w:rsidRPr="00872EF0" w:rsidRDefault="00872EF0" w:rsidP="00872EF0">
      <w:pPr>
        <w:numPr>
          <w:ilvl w:val="0"/>
          <w:numId w:val="9"/>
        </w:num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Classification automatique : calm</w:t>
      </w:r>
    </w:p>
    <w:p w14:paraId="7FF78227" w14:textId="77777777" w:rsidR="0033714E" w:rsidRDefault="0033714E"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r w:rsidRPr="0033714E">
        <w:rPr>
          <w:rFonts w:ascii="Times New Roman" w:eastAsia="Times New Roman" w:hAnsi="Times New Roman" w:cs="Times New Roman"/>
          <w:b/>
          <w:bCs/>
          <w:kern w:val="0"/>
          <w:sz w:val="27"/>
          <w:szCs w:val="27"/>
          <w:lang w:eastAsia="fr-CA"/>
          <w14:ligatures w14:val="none"/>
        </w:rPr>
        <w:t>Analyse</w:t>
      </w:r>
    </w:p>
    <w:p w14:paraId="2D61B994" w14:textId="233A904E" w:rsidR="000C3747" w:rsidRPr="000C3747" w:rsidRDefault="000C3747" w:rsidP="0033714E">
      <w:pPr>
        <w:spacing w:before="100" w:beforeAutospacing="1" w:after="100" w:afterAutospacing="1"/>
        <w:outlineLvl w:val="2"/>
        <w:rPr>
          <w:rFonts w:ascii="Times New Roman" w:eastAsia="Times New Roman" w:hAnsi="Times New Roman" w:cs="Times New Roman"/>
          <w:kern w:val="0"/>
          <w:lang w:eastAsia="fr-CA"/>
          <w14:ligatures w14:val="none"/>
        </w:rPr>
      </w:pPr>
      <w:r>
        <w:rPr>
          <w:rFonts w:ascii="Times New Roman" w:eastAsia="Times New Roman" w:hAnsi="Times New Roman" w:cs="Times New Roman"/>
          <w:kern w:val="0"/>
          <w:lang w:eastAsia="fr-CA"/>
          <w14:ligatures w14:val="none"/>
        </w:rPr>
        <w:t xml:space="preserve">Avec une moyenne </w:t>
      </w:r>
      <w:r w:rsidR="00D01EF7">
        <w:rPr>
          <w:rFonts w:ascii="Times New Roman" w:eastAsia="Times New Roman" w:hAnsi="Times New Roman" w:cs="Times New Roman"/>
          <w:kern w:val="0"/>
          <w:lang w:eastAsia="fr-CA"/>
          <w14:ligatures w14:val="none"/>
        </w:rPr>
        <w:t>sonore de -40.99 dB et une classification automatique « calme », les résultats sont cohérents avec une bibliothèque universitaire</w:t>
      </w:r>
      <w:r w:rsidR="00766B27">
        <w:rPr>
          <w:rFonts w:ascii="Times New Roman" w:eastAsia="Times New Roman" w:hAnsi="Times New Roman" w:cs="Times New Roman"/>
          <w:kern w:val="0"/>
          <w:lang w:eastAsia="fr-CA"/>
          <w14:ligatures w14:val="none"/>
        </w:rPr>
        <w:t>. La présence humaine modéreée combinée à quelques départs en cours de session explique la stabilité</w:t>
      </w:r>
      <w:r w:rsidR="001929D5">
        <w:rPr>
          <w:rFonts w:ascii="Times New Roman" w:eastAsia="Times New Roman" w:hAnsi="Times New Roman" w:cs="Times New Roman"/>
          <w:kern w:val="0"/>
          <w:lang w:eastAsia="fr-CA"/>
          <w14:ligatures w14:val="none"/>
        </w:rPr>
        <w:t xml:space="preserve"> niveau sonore observé sans bruit notable. Ces résultats con</w:t>
      </w:r>
      <w:r w:rsidR="00B562A0">
        <w:rPr>
          <w:rFonts w:ascii="Times New Roman" w:eastAsia="Times New Roman" w:hAnsi="Times New Roman" w:cs="Times New Roman"/>
          <w:kern w:val="0"/>
          <w:lang w:eastAsia="fr-CA"/>
          <w14:ligatures w14:val="none"/>
        </w:rPr>
        <w:t>firment aussi la cohérence entre les mesures automatique de Phyphox et les observations manuelles qui ont toutes les deux décrit une ambiance calme tout au long de la collecte.</w:t>
      </w:r>
    </w:p>
    <w:p w14:paraId="40547CC6" w14:textId="77777777" w:rsidR="000C3747" w:rsidRPr="0033714E" w:rsidRDefault="000C3747" w:rsidP="0033714E">
      <w:pPr>
        <w:spacing w:before="100" w:beforeAutospacing="1" w:after="100" w:afterAutospacing="1"/>
        <w:outlineLvl w:val="2"/>
        <w:rPr>
          <w:rFonts w:ascii="Times New Roman" w:eastAsia="Times New Roman" w:hAnsi="Times New Roman" w:cs="Times New Roman"/>
          <w:b/>
          <w:bCs/>
          <w:kern w:val="0"/>
          <w:sz w:val="27"/>
          <w:szCs w:val="27"/>
          <w:lang w:eastAsia="fr-CA"/>
          <w14:ligatures w14:val="none"/>
        </w:rPr>
      </w:pPr>
    </w:p>
    <w:p w14:paraId="55491DD5" w14:textId="5A58E92E" w:rsidR="0033714E" w:rsidRDefault="00E53AFE" w:rsidP="0033714E">
      <w:pPr>
        <w:spacing w:before="100" w:beforeAutospacing="1" w:after="100" w:afterAutospacing="1"/>
        <w:rPr>
          <w:rFonts w:ascii="Times New Roman" w:eastAsia="Times New Roman" w:hAnsi="Times New Roman" w:cs="Times New Roman"/>
          <w:kern w:val="0"/>
          <w:lang w:eastAsia="fr-CA"/>
          <w14:ligatures w14:val="none"/>
        </w:rPr>
      </w:pPr>
      <w:r w:rsidRPr="00E53AFE">
        <w:rPr>
          <w:rFonts w:ascii="Times New Roman" w:eastAsia="Times New Roman" w:hAnsi="Times New Roman" w:cs="Times New Roman"/>
          <w:noProof/>
          <w:kern w:val="0"/>
          <w:lang w:eastAsia="fr-CA"/>
          <w14:ligatures w14:val="none"/>
        </w:rPr>
        <w:drawing>
          <wp:inline distT="0" distB="0" distL="0" distR="0" wp14:anchorId="1FF66FD7" wp14:editId="301212D4">
            <wp:extent cx="3790950" cy="2110910"/>
            <wp:effectExtent l="0" t="0" r="0" b="3810"/>
            <wp:docPr id="13026613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61388" name=""/>
                    <pic:cNvPicPr/>
                  </pic:nvPicPr>
                  <pic:blipFill>
                    <a:blip r:embed="rId10"/>
                    <a:stretch>
                      <a:fillRect/>
                    </a:stretch>
                  </pic:blipFill>
                  <pic:spPr>
                    <a:xfrm>
                      <a:off x="0" y="0"/>
                      <a:ext cx="3802669" cy="2117436"/>
                    </a:xfrm>
                    <a:prstGeom prst="rect">
                      <a:avLst/>
                    </a:prstGeom>
                  </pic:spPr>
                </pic:pic>
              </a:graphicData>
            </a:graphic>
          </wp:inline>
        </w:drawing>
      </w:r>
    </w:p>
    <w:p w14:paraId="36FBB0F4" w14:textId="4208E1D2" w:rsidR="00081C3E" w:rsidRDefault="00BD4ECD" w:rsidP="0033714E">
      <w:pPr>
        <w:spacing w:before="100" w:beforeAutospacing="1" w:after="100" w:afterAutospacing="1"/>
        <w:rPr>
          <w:rFonts w:ascii="Times New Roman" w:eastAsia="Times New Roman" w:hAnsi="Times New Roman" w:cs="Times New Roman"/>
          <w:kern w:val="0"/>
          <w:lang w:eastAsia="fr-CA"/>
          <w14:ligatures w14:val="none"/>
        </w:rPr>
      </w:pPr>
      <w:r w:rsidRPr="00081C3E">
        <w:rPr>
          <w:rFonts w:ascii="Times New Roman" w:eastAsia="Times New Roman" w:hAnsi="Times New Roman" w:cs="Times New Roman"/>
          <w:noProof/>
          <w:kern w:val="0"/>
          <w:lang w:eastAsia="fr-CA"/>
          <w14:ligatures w14:val="none"/>
        </w:rPr>
        <w:drawing>
          <wp:inline distT="0" distB="0" distL="0" distR="0" wp14:anchorId="69CC05D6" wp14:editId="7D8D56D2">
            <wp:extent cx="3238500" cy="2422775"/>
            <wp:effectExtent l="0" t="0" r="0" b="0"/>
            <wp:docPr id="1979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594147" name=""/>
                    <pic:cNvPicPr/>
                  </pic:nvPicPr>
                  <pic:blipFill rotWithShape="1">
                    <a:blip r:embed="rId11"/>
                    <a:srcRect l="26379" t="8803" r="147" b="3607"/>
                    <a:stretch>
                      <a:fillRect/>
                    </a:stretch>
                  </pic:blipFill>
                  <pic:spPr bwMode="auto">
                    <a:xfrm>
                      <a:off x="0" y="0"/>
                      <a:ext cx="3242773" cy="2425971"/>
                    </a:xfrm>
                    <a:prstGeom prst="rect">
                      <a:avLst/>
                    </a:prstGeom>
                    <a:ln>
                      <a:noFill/>
                    </a:ln>
                    <a:extLst>
                      <a:ext uri="{53640926-AAD7-44D8-BBD7-CCE9431645EC}">
                        <a14:shadowObscured xmlns:a14="http://schemas.microsoft.com/office/drawing/2010/main"/>
                      </a:ext>
                    </a:extLst>
                  </pic:spPr>
                </pic:pic>
              </a:graphicData>
            </a:graphic>
          </wp:inline>
        </w:drawing>
      </w:r>
    </w:p>
    <w:p w14:paraId="52FAD4D7" w14:textId="186CA435" w:rsidR="00081C3E" w:rsidRDefault="00081C3E" w:rsidP="0033714E">
      <w:pPr>
        <w:spacing w:before="100" w:beforeAutospacing="1" w:after="100" w:afterAutospacing="1"/>
        <w:rPr>
          <w:rFonts w:ascii="Times New Roman" w:eastAsia="Times New Roman" w:hAnsi="Times New Roman" w:cs="Times New Roman"/>
          <w:kern w:val="0"/>
          <w:lang w:eastAsia="fr-CA"/>
          <w14:ligatures w14:val="none"/>
        </w:rPr>
      </w:pPr>
    </w:p>
    <w:p w14:paraId="16323B5E" w14:textId="77777777" w:rsidR="00D64BE3"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798397F4" w14:textId="77777777" w:rsidR="00D64BE3" w:rsidRPr="0033714E" w:rsidRDefault="00D64BE3" w:rsidP="0033714E">
      <w:pPr>
        <w:spacing w:before="100" w:beforeAutospacing="1" w:after="100" w:afterAutospacing="1"/>
        <w:rPr>
          <w:rFonts w:ascii="Times New Roman" w:eastAsia="Times New Roman" w:hAnsi="Times New Roman" w:cs="Times New Roman"/>
          <w:kern w:val="0"/>
          <w:lang w:eastAsia="fr-CA"/>
          <w14:ligatures w14:val="none"/>
        </w:rPr>
      </w:pPr>
    </w:p>
    <w:p w14:paraId="710A6465" w14:textId="77777777" w:rsidR="0033714E" w:rsidRPr="0033714E" w:rsidRDefault="00B05B58" w:rsidP="0033714E">
      <w:pPr>
        <w:rPr>
          <w:rFonts w:ascii="Times New Roman" w:eastAsia="Times New Roman" w:hAnsi="Times New Roman" w:cs="Times New Roman"/>
          <w:kern w:val="0"/>
          <w:lang w:eastAsia="fr-CA"/>
          <w14:ligatures w14:val="none"/>
        </w:rPr>
      </w:pPr>
      <w:r>
        <w:rPr>
          <w:rFonts w:ascii="Times New Roman" w:eastAsia="Times New Roman" w:hAnsi="Times New Roman" w:cs="Times New Roman"/>
          <w:noProof/>
          <w:kern w:val="0"/>
          <w:lang w:eastAsia="fr-CA"/>
        </w:rPr>
        <w:pict w14:anchorId="66C017B0">
          <v:rect id="_x0000_i1025" alt="" style="width:6in;height:.05pt;mso-width-percent:0;mso-height-percent:0;mso-width-percent:0;mso-height-percent:0" o:hralign="center" o:hrstd="t" o:hr="t" fillcolor="#a0a0a0" stroked="f"/>
        </w:pict>
      </w:r>
    </w:p>
    <w:p w14:paraId="36BA65BC" w14:textId="77777777" w:rsidR="0033714E" w:rsidRPr="0033714E" w:rsidRDefault="0033714E" w:rsidP="0033714E">
      <w:pPr>
        <w:spacing w:before="100" w:beforeAutospacing="1" w:after="100" w:afterAutospacing="1"/>
        <w:outlineLvl w:val="0"/>
        <w:rPr>
          <w:rFonts w:ascii="Times New Roman" w:eastAsia="Times New Roman" w:hAnsi="Times New Roman" w:cs="Times New Roman"/>
          <w:b/>
          <w:bCs/>
          <w:kern w:val="36"/>
          <w:sz w:val="48"/>
          <w:szCs w:val="48"/>
          <w:lang w:eastAsia="fr-CA"/>
          <w14:ligatures w14:val="none"/>
        </w:rPr>
      </w:pPr>
      <w:r w:rsidRPr="0033714E">
        <w:rPr>
          <w:rFonts w:ascii="Times New Roman" w:eastAsia="Times New Roman" w:hAnsi="Times New Roman" w:cs="Times New Roman"/>
          <w:b/>
          <w:bCs/>
          <w:kern w:val="36"/>
          <w:sz w:val="48"/>
          <w:szCs w:val="48"/>
          <w:lang w:eastAsia="fr-CA"/>
          <w14:ligatures w14:val="none"/>
        </w:rPr>
        <w:t>7. Limites et évolution</w:t>
      </w:r>
    </w:p>
    <w:p w14:paraId="27DDBE7B"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Plusieurs limites ont été identifiées durant le développement.</w:t>
      </w:r>
    </w:p>
    <w:p w14:paraId="00E13EB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Premièrement, les données sont actuellement collectées à partir d’un nombre limité d’appareils, ce qui réduit la représentativité des résultats.</w:t>
      </w:r>
    </w:p>
    <w:p w14:paraId="5C2FB7A3"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Deuxièmement, l’authentification par clé API reste relativement simple et pourrait être renforcée dans une version future.</w:t>
      </w:r>
    </w:p>
    <w:p w14:paraId="2DA4DB28"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Troisièmement, la classification de l’ambiance repose uniquement sur des seuils fixes appliqués aux niveaux sonores. Une approche utilisant l’apprentissage automatique permettrait d’obtenir des classifications plus fines.</w:t>
      </w:r>
    </w:p>
    <w:p w14:paraId="287864E6" w14:textId="77777777" w:rsidR="0033714E" w:rsidRPr="0033714E" w:rsidRDefault="0033714E" w:rsidP="0033714E">
      <w:pPr>
        <w:spacing w:before="100" w:beforeAutospacing="1" w:after="100" w:afterAutospacing="1"/>
        <w:rPr>
          <w:rFonts w:ascii="Times New Roman" w:eastAsia="Times New Roman" w:hAnsi="Times New Roman" w:cs="Times New Roman"/>
          <w:kern w:val="0"/>
          <w:lang w:eastAsia="fr-CA"/>
          <w14:ligatures w14:val="none"/>
        </w:rPr>
      </w:pPr>
      <w:r w:rsidRPr="0033714E">
        <w:rPr>
          <w:rFonts w:ascii="Times New Roman" w:eastAsia="Times New Roman" w:hAnsi="Times New Roman" w:cs="Times New Roman"/>
          <w:kern w:val="0"/>
          <w:lang w:eastAsia="fr-CA"/>
          <w14:ligatures w14:val="none"/>
        </w:rPr>
        <w:t>Enfin, nous pourrions ajouter une visualisation graphique des données, des statistiques en temps réel et un système d’alertes automatiques pour les environnements devenant anormalement bruyants.</w:t>
      </w:r>
    </w:p>
    <w:p w14:paraId="0E7780AB" w14:textId="77777777" w:rsidR="00BA38FE" w:rsidRDefault="00BA38FE"/>
    <w:sectPr w:rsidR="00BA38FE" w:rsidSect="009665CF">
      <w:pgSz w:w="12240" w:h="15840"/>
      <w:pgMar w:top="953" w:right="1800" w:bottom="1440" w:left="1800" w:header="708" w:footer="4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70D65C" w14:textId="77777777" w:rsidR="00B05B58" w:rsidRDefault="00B05B58" w:rsidP="009665CF">
      <w:r>
        <w:separator/>
      </w:r>
    </w:p>
  </w:endnote>
  <w:endnote w:type="continuationSeparator" w:id="0">
    <w:p w14:paraId="68C618F4" w14:textId="77777777" w:rsidR="00B05B58" w:rsidRDefault="00B05B58" w:rsidP="00966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4FE8A2" w14:textId="77777777" w:rsidR="00B05B58" w:rsidRDefault="00B05B58" w:rsidP="009665CF">
      <w:r>
        <w:separator/>
      </w:r>
    </w:p>
  </w:footnote>
  <w:footnote w:type="continuationSeparator" w:id="0">
    <w:p w14:paraId="6E44442E" w14:textId="77777777" w:rsidR="00B05B58" w:rsidRDefault="00B05B58" w:rsidP="009665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F877C7"/>
    <w:multiLevelType w:val="multilevel"/>
    <w:tmpl w:val="A044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4150E"/>
    <w:multiLevelType w:val="multilevel"/>
    <w:tmpl w:val="011A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644DAF"/>
    <w:multiLevelType w:val="multilevel"/>
    <w:tmpl w:val="D06418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9B6399"/>
    <w:multiLevelType w:val="multilevel"/>
    <w:tmpl w:val="7AE6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B97788"/>
    <w:multiLevelType w:val="multilevel"/>
    <w:tmpl w:val="C75E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E762A9"/>
    <w:multiLevelType w:val="multilevel"/>
    <w:tmpl w:val="93CE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94A25D2"/>
    <w:multiLevelType w:val="hybridMultilevel"/>
    <w:tmpl w:val="4484E78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61147B86"/>
    <w:multiLevelType w:val="multilevel"/>
    <w:tmpl w:val="343C3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F612AE"/>
    <w:multiLevelType w:val="multilevel"/>
    <w:tmpl w:val="A0EE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404814">
    <w:abstractNumId w:val="8"/>
  </w:num>
  <w:num w:numId="2" w16cid:durableId="856500915">
    <w:abstractNumId w:val="7"/>
  </w:num>
  <w:num w:numId="3" w16cid:durableId="2074042818">
    <w:abstractNumId w:val="5"/>
  </w:num>
  <w:num w:numId="4" w16cid:durableId="1067000761">
    <w:abstractNumId w:val="1"/>
  </w:num>
  <w:num w:numId="5" w16cid:durableId="1313679647">
    <w:abstractNumId w:val="2"/>
  </w:num>
  <w:num w:numId="6" w16cid:durableId="1357538544">
    <w:abstractNumId w:val="4"/>
  </w:num>
  <w:num w:numId="7" w16cid:durableId="634606418">
    <w:abstractNumId w:val="0"/>
  </w:num>
  <w:num w:numId="8" w16cid:durableId="1805350499">
    <w:abstractNumId w:val="3"/>
  </w:num>
  <w:num w:numId="9" w16cid:durableId="793712336">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4E"/>
    <w:rsid w:val="00000864"/>
    <w:rsid w:val="00081C3E"/>
    <w:rsid w:val="000C3747"/>
    <w:rsid w:val="00171055"/>
    <w:rsid w:val="001929D5"/>
    <w:rsid w:val="00195600"/>
    <w:rsid w:val="001966D1"/>
    <w:rsid w:val="002322BF"/>
    <w:rsid w:val="0023255F"/>
    <w:rsid w:val="002A6CCD"/>
    <w:rsid w:val="002C7088"/>
    <w:rsid w:val="0033714E"/>
    <w:rsid w:val="00553DA5"/>
    <w:rsid w:val="006F5BC9"/>
    <w:rsid w:val="00766B27"/>
    <w:rsid w:val="008025E5"/>
    <w:rsid w:val="00872EF0"/>
    <w:rsid w:val="009665CF"/>
    <w:rsid w:val="009674BC"/>
    <w:rsid w:val="00A461D0"/>
    <w:rsid w:val="00AD2BD5"/>
    <w:rsid w:val="00AF2E0B"/>
    <w:rsid w:val="00B05B58"/>
    <w:rsid w:val="00B562A0"/>
    <w:rsid w:val="00BA38FE"/>
    <w:rsid w:val="00BA7C6F"/>
    <w:rsid w:val="00BD4ECD"/>
    <w:rsid w:val="00C3241F"/>
    <w:rsid w:val="00C43FF3"/>
    <w:rsid w:val="00D01EF7"/>
    <w:rsid w:val="00D53798"/>
    <w:rsid w:val="00D64BE3"/>
    <w:rsid w:val="00D9314A"/>
    <w:rsid w:val="00E53AFE"/>
    <w:rsid w:val="00E82A8D"/>
    <w:rsid w:val="00FA63BE"/>
    <w:rsid w:val="00FD08EC"/>
    <w:rsid w:val="00FF2D29"/>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96970B"/>
  <w15:chartTrackingRefBased/>
  <w15:docId w15:val="{8CB5DC9A-838E-A043-8F91-86AC71283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2EF0"/>
  </w:style>
  <w:style w:type="paragraph" w:styleId="Titre1">
    <w:name w:val="heading 1"/>
    <w:basedOn w:val="Normal"/>
    <w:next w:val="Normal"/>
    <w:link w:val="Titre1Car"/>
    <w:uiPriority w:val="9"/>
    <w:qFormat/>
    <w:rsid w:val="003371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71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3714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714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714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714E"/>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714E"/>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714E"/>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714E"/>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714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714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3714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714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714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714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714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714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714E"/>
    <w:rPr>
      <w:rFonts w:eastAsiaTheme="majorEastAsia" w:cstheme="majorBidi"/>
      <w:color w:val="272727" w:themeColor="text1" w:themeTint="D8"/>
    </w:rPr>
  </w:style>
  <w:style w:type="paragraph" w:styleId="Titre">
    <w:name w:val="Title"/>
    <w:basedOn w:val="Normal"/>
    <w:next w:val="Normal"/>
    <w:link w:val="TitreCar"/>
    <w:uiPriority w:val="10"/>
    <w:qFormat/>
    <w:rsid w:val="0033714E"/>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714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714E"/>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714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714E"/>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33714E"/>
    <w:rPr>
      <w:i/>
      <w:iCs/>
      <w:color w:val="404040" w:themeColor="text1" w:themeTint="BF"/>
    </w:rPr>
  </w:style>
  <w:style w:type="paragraph" w:styleId="Paragraphedeliste">
    <w:name w:val="List Paragraph"/>
    <w:basedOn w:val="Normal"/>
    <w:uiPriority w:val="34"/>
    <w:qFormat/>
    <w:rsid w:val="0033714E"/>
    <w:pPr>
      <w:ind w:left="720"/>
      <w:contextualSpacing/>
    </w:pPr>
  </w:style>
  <w:style w:type="character" w:styleId="Accentuationintense">
    <w:name w:val="Intense Emphasis"/>
    <w:basedOn w:val="Policepardfaut"/>
    <w:uiPriority w:val="21"/>
    <w:qFormat/>
    <w:rsid w:val="0033714E"/>
    <w:rPr>
      <w:i/>
      <w:iCs/>
      <w:color w:val="0F4761" w:themeColor="accent1" w:themeShade="BF"/>
    </w:rPr>
  </w:style>
  <w:style w:type="paragraph" w:styleId="Citationintense">
    <w:name w:val="Intense Quote"/>
    <w:basedOn w:val="Normal"/>
    <w:next w:val="Normal"/>
    <w:link w:val="CitationintenseCar"/>
    <w:uiPriority w:val="30"/>
    <w:qFormat/>
    <w:rsid w:val="003371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714E"/>
    <w:rPr>
      <w:i/>
      <w:iCs/>
      <w:color w:val="0F4761" w:themeColor="accent1" w:themeShade="BF"/>
    </w:rPr>
  </w:style>
  <w:style w:type="character" w:styleId="Rfrenceintense">
    <w:name w:val="Intense Reference"/>
    <w:basedOn w:val="Policepardfaut"/>
    <w:uiPriority w:val="32"/>
    <w:qFormat/>
    <w:rsid w:val="0033714E"/>
    <w:rPr>
      <w:b/>
      <w:bCs/>
      <w:smallCaps/>
      <w:color w:val="0F4761" w:themeColor="accent1" w:themeShade="BF"/>
      <w:spacing w:val="5"/>
    </w:rPr>
  </w:style>
  <w:style w:type="paragraph" w:styleId="NormalWeb">
    <w:name w:val="Normal (Web)"/>
    <w:basedOn w:val="Normal"/>
    <w:uiPriority w:val="99"/>
    <w:semiHidden/>
    <w:unhideWhenUsed/>
    <w:rsid w:val="0033714E"/>
    <w:pPr>
      <w:spacing w:before="100" w:beforeAutospacing="1" w:after="100" w:afterAutospacing="1"/>
    </w:pPr>
    <w:rPr>
      <w:rFonts w:ascii="Times New Roman" w:eastAsia="Times New Roman" w:hAnsi="Times New Roman" w:cs="Times New Roman"/>
      <w:kern w:val="0"/>
      <w:lang w:eastAsia="fr-CA"/>
      <w14:ligatures w14:val="none"/>
    </w:rPr>
  </w:style>
  <w:style w:type="character" w:styleId="lev">
    <w:name w:val="Strong"/>
    <w:basedOn w:val="Policepardfaut"/>
    <w:uiPriority w:val="22"/>
    <w:qFormat/>
    <w:rsid w:val="0033714E"/>
    <w:rPr>
      <w:b/>
      <w:bCs/>
    </w:rPr>
  </w:style>
  <w:style w:type="paragraph" w:styleId="En-tte">
    <w:name w:val="header"/>
    <w:basedOn w:val="Normal"/>
    <w:link w:val="En-tteCar"/>
    <w:uiPriority w:val="99"/>
    <w:unhideWhenUsed/>
    <w:rsid w:val="009665CF"/>
    <w:pPr>
      <w:tabs>
        <w:tab w:val="center" w:pos="4320"/>
        <w:tab w:val="right" w:pos="8640"/>
      </w:tabs>
    </w:pPr>
  </w:style>
  <w:style w:type="character" w:customStyle="1" w:styleId="En-tteCar">
    <w:name w:val="En-tête Car"/>
    <w:basedOn w:val="Policepardfaut"/>
    <w:link w:val="En-tte"/>
    <w:uiPriority w:val="99"/>
    <w:rsid w:val="009665CF"/>
  </w:style>
  <w:style w:type="paragraph" w:styleId="Pieddepage">
    <w:name w:val="footer"/>
    <w:basedOn w:val="Normal"/>
    <w:link w:val="PieddepageCar"/>
    <w:uiPriority w:val="99"/>
    <w:unhideWhenUsed/>
    <w:rsid w:val="009665CF"/>
    <w:pPr>
      <w:tabs>
        <w:tab w:val="center" w:pos="4320"/>
        <w:tab w:val="right" w:pos="8640"/>
      </w:tabs>
    </w:pPr>
  </w:style>
  <w:style w:type="character" w:customStyle="1" w:styleId="PieddepageCar">
    <w:name w:val="Pied de page Car"/>
    <w:basedOn w:val="Policepardfaut"/>
    <w:link w:val="Pieddepage"/>
    <w:uiPriority w:val="99"/>
    <w:rsid w:val="009665CF"/>
  </w:style>
  <w:style w:type="paragraph" w:styleId="PrformatHTML">
    <w:name w:val="HTML Preformatted"/>
    <w:basedOn w:val="Normal"/>
    <w:link w:val="PrformatHTMLCar"/>
    <w:uiPriority w:val="99"/>
    <w:semiHidden/>
    <w:unhideWhenUsed/>
    <w:rsid w:val="00D93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fr-CA"/>
      <w14:ligatures w14:val="none"/>
    </w:rPr>
  </w:style>
  <w:style w:type="character" w:customStyle="1" w:styleId="PrformatHTMLCar">
    <w:name w:val="Préformaté HTML Car"/>
    <w:basedOn w:val="Policepardfaut"/>
    <w:link w:val="PrformatHTML"/>
    <w:uiPriority w:val="99"/>
    <w:semiHidden/>
    <w:rsid w:val="00D9314A"/>
    <w:rPr>
      <w:rFonts w:ascii="Courier New" w:eastAsia="Times New Roman" w:hAnsi="Courier New" w:cs="Courier New"/>
      <w:kern w:val="0"/>
      <w:sz w:val="20"/>
      <w:szCs w:val="20"/>
      <w:lang w:eastAsia="fr-CA"/>
      <w14:ligatures w14:val="none"/>
    </w:rPr>
  </w:style>
  <w:style w:type="character" w:styleId="CodeHTML">
    <w:name w:val="HTML Code"/>
    <w:basedOn w:val="Policepardfaut"/>
    <w:uiPriority w:val="99"/>
    <w:semiHidden/>
    <w:unhideWhenUsed/>
    <w:rsid w:val="00D9314A"/>
    <w:rPr>
      <w:rFonts w:ascii="Courier New" w:eastAsia="Times New Roman" w:hAnsi="Courier New" w:cs="Courier New"/>
      <w:sz w:val="20"/>
      <w:szCs w:val="20"/>
    </w:rPr>
  </w:style>
  <w:style w:type="paragraph" w:customStyle="1" w:styleId="font-claude-response-body">
    <w:name w:val="font-claude-response-body"/>
    <w:basedOn w:val="Normal"/>
    <w:rsid w:val="00D9314A"/>
    <w:pPr>
      <w:spacing w:before="100" w:beforeAutospacing="1" w:after="100" w:afterAutospacing="1"/>
    </w:pPr>
    <w:rPr>
      <w:rFonts w:ascii="Times New Roman" w:eastAsia="Times New Roman" w:hAnsi="Times New Roman" w:cs="Times New Roman"/>
      <w:kern w:val="0"/>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11</Pages>
  <Words>1292</Words>
  <Characters>7112</Characters>
  <Application>Microsoft Office Word</Application>
  <DocSecurity>0</DocSecurity>
  <Lines>59</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Reine Guinguiere</dc:creator>
  <cp:keywords/>
  <dc:description/>
  <cp:lastModifiedBy>Reine Guinguiere</cp:lastModifiedBy>
  <cp:revision>3</cp:revision>
  <dcterms:created xsi:type="dcterms:W3CDTF">2026-06-17T23:49:00Z</dcterms:created>
  <dcterms:modified xsi:type="dcterms:W3CDTF">2026-06-18T03:09:00Z</dcterms:modified>
</cp:coreProperties>
</file>