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2"/>
          <w:szCs w:val="42"/>
        </w:rPr>
      </w:pPr>
      <w:bookmarkStart w:colFirst="0" w:colLast="0" w:name="_oa5f0r1u9nvs"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sz w:val="42"/>
          <w:szCs w:val="42"/>
        </w:rPr>
      </w:pPr>
      <w:bookmarkStart w:colFirst="0" w:colLast="0" w:name="_g2jqu8oe9rak"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sz w:val="56"/>
          <w:szCs w:val="56"/>
        </w:rPr>
      </w:pPr>
      <w:bookmarkStart w:colFirst="0" w:colLast="0" w:name="_91af9gxqxkdk" w:id="2"/>
      <w:bookmarkEnd w:id="2"/>
      <w:r w:rsidDel="00000000" w:rsidR="00000000" w:rsidRPr="00000000">
        <w:rPr>
          <w:rFonts w:ascii="Times New Roman" w:cs="Times New Roman" w:eastAsia="Times New Roman" w:hAnsi="Times New Roman"/>
          <w:b w:val="1"/>
          <w:sz w:val="56"/>
          <w:szCs w:val="56"/>
          <w:rtl w:val="0"/>
        </w:rPr>
        <w:t xml:space="preserve">Understanding the Fate of Mesenchymal Stromal Cells Following Intravenous Administration in Mice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Lay Summary</w:t>
      </w:r>
    </w:p>
    <w:p w:rsidR="00000000" w:rsidDel="00000000" w:rsidP="00000000" w:rsidRDefault="00000000" w:rsidRPr="00000000" w14:paraId="0000000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presents the post-IV fate and behavior of mesenchymal stromal cells following administration to mice. This study is supposed to give some insight into the involvement of MSCs with lung tissue, paying attention to their influence on the basic lung functioning, healing process, and immune response. The research is vital to better understand the role of MSC in the treatment of lung and kidney diseases, which can potentially advance into application in regenerative medicine.</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vivo fate of human umbilical cord-derived mesenchymal stromal cells" (hUC-MSCs) in the lungs of mice is what is studied in this research. The study reports the interaction of MSCs and the lung macrophages to understand the therapeutic potential and immunomodulatory effects of MSCs.</w:t>
      </w:r>
    </w:p>
    <w:p w:rsidR="00000000" w:rsidDel="00000000" w:rsidP="00000000" w:rsidRDefault="00000000" w:rsidRPr="00000000" w14:paraId="0000001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aims to give a full insight into the behavior of MSCs post-intravenous administration, majorly their biodistribution within lung tissue in mice. Hematoxylin and Eosin (H&amp;E) staining and lectin targeting for macrophages are being applied for MSC effects on the functionality of the lung and for their immunomodulation.</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study, we've delved into several techniques to gain insights into lung structures and cellular interactions. Here's a glimpse into our approach:</w:t>
      </w:r>
    </w:p>
    <w:p w:rsidR="00000000" w:rsidDel="00000000" w:rsidP="00000000" w:rsidRDefault="00000000" w:rsidRPr="00000000" w14:paraId="00000018">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H&amp;E Staining</w:t>
      </w:r>
      <w:r w:rsidDel="00000000" w:rsidR="00000000" w:rsidRPr="00000000">
        <w:rPr>
          <w:rFonts w:ascii="Times New Roman" w:cs="Times New Roman" w:eastAsia="Times New Roman" w:hAnsi="Times New Roman"/>
          <w:sz w:val="26"/>
          <w:szCs w:val="26"/>
          <w:rtl w:val="0"/>
        </w:rPr>
        <w:t xml:space="preserve">: We started by taking frozen lung sections from mice and applying H&amp;E staining. This classic technique paints a vivid picture, with haematoxylin highlighting the nuclei and eosin giving the cytoplasm its color. This method, rooted in the work of Fischer and colleagues (2005), lays the foundational groundwork for understanding basic lung structures. Recent studies have utilized similar techniques for detailed lung tissue analysis, such as a study on "Sigmar1 ablation leads to lung pathological changes associated with pulmonary fibrosis, inflammation, and altered surfactant proteins levels" which uses H&amp;E staining to observe structural organizations of lung tissue, providing insight into the effects of Sigmar1 ablation on lung pathology​​.</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Immunofluorescence</w:t>
      </w:r>
      <w:r w:rsidDel="00000000" w:rsidR="00000000" w:rsidRPr="00000000">
        <w:rPr>
          <w:rFonts w:ascii="Times New Roman" w:cs="Times New Roman" w:eastAsia="Times New Roman" w:hAnsi="Times New Roman"/>
          <w:sz w:val="26"/>
          <w:szCs w:val="26"/>
          <w:rtl w:val="0"/>
        </w:rPr>
        <w:t xml:space="preserve">: Next up, we employed immunofluorescence, a method that's like a high-tech game of tag. Here, antibodies are used to precisely target and illuminate hUC-MSCs and their interactions within lung tissues. We brought in the big guns—fluorescent dyes like Alexa Fluor 488 and Alexa Fluor 594—to spotlight and track different cell groups. This technique, inspired by the research of Zhou and Moore (2017), is a game-changer in tracing cellular dynamics. Another study, "Rapid en-bloc hematoxylin-eosin staining for human lung cancer tissue for fluorescence micro-optical sectioning tomography," describes a methodology for H&amp;E staining in lung cancer and paracancerous tissues, which includes detailed steps for tissue collection, fixation, staining, and consecutive sectioning, as well as the use of fluorescence imaging with propidium iodide staining to observe cellular structures​​.</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Microscopy</w:t>
      </w:r>
      <w:r w:rsidDel="00000000" w:rsidR="00000000" w:rsidRPr="00000000">
        <w:rPr>
          <w:rFonts w:ascii="Times New Roman" w:cs="Times New Roman" w:eastAsia="Times New Roman" w:hAnsi="Times New Roman"/>
          <w:sz w:val="26"/>
          <w:szCs w:val="26"/>
          <w:rtl w:val="0"/>
        </w:rPr>
        <w:t xml:space="preserve">: To actually see these fascinating interactions, we turned to microscopy. It's not just about looking closely; it's about seeing differently. By employing various illumination methods such as brightfield and darkfield, we've been able to enhance the details of the MSCs mingling with lung tissues. Again, Zhou and Moore's (2017) insights were instrumental here.</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Image Analysis</w:t>
      </w:r>
      <w:r w:rsidDel="00000000" w:rsidR="00000000" w:rsidRPr="00000000">
        <w:rPr>
          <w:rFonts w:ascii="Times New Roman" w:cs="Times New Roman" w:eastAsia="Times New Roman" w:hAnsi="Times New Roman"/>
          <w:sz w:val="26"/>
          <w:szCs w:val="26"/>
          <w:rtl w:val="0"/>
        </w:rPr>
        <w:t xml:space="preserve">: Once we had our stunning microscopic images, it was time to dive deeper. We used ImageJ software for the heavy lifting in quantitative analysis. This stage is all about measuring and understanding how MSCs interact with macrophages. The software helps merge and dissect the images from the fluorescent microscope, a technique bolstered by Nagai-Okatani and team's (2019) research.</w:t>
      </w:r>
    </w:p>
    <w:p w:rsidR="00000000" w:rsidDel="00000000" w:rsidP="00000000" w:rsidRDefault="00000000" w:rsidRPr="00000000" w14:paraId="0000001C">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Statistical Analysis</w:t>
      </w:r>
      <w:r w:rsidDel="00000000" w:rsidR="00000000" w:rsidRPr="00000000">
        <w:rPr>
          <w:rFonts w:ascii="Times New Roman" w:cs="Times New Roman" w:eastAsia="Times New Roman" w:hAnsi="Times New Roman"/>
          <w:sz w:val="26"/>
          <w:szCs w:val="26"/>
          <w:rtl w:val="0"/>
        </w:rPr>
        <w:t xml:space="preserve">: Last but certainly not least, we crunched the numbers using R studio. This part involves statistical wizardry like Welch Two Sample t-tests to get those all-important p-values. This step, critical for interpreting our results, draws from the methodology used by Song and others (2020), and aligns with recent practices in statistical analysis of biological data, such as the study "Exosomal PGE2 from M2 macrophages inhibits neutrophil recruitment and NET formation through lipid mediator class switching in sepsis," which investigates the role of M2 macrophage-derived exosomes in modulating inflammatory responses during sepsis-related acute lung injury (ALI). It includes methods like H&amp;E staining, immunofluorescence, and immunohistochemistry to examine lung tissue injury and neutrophil infiltration​​.</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degree of autofluorescence in the lung verifies the degree of autofluorescence presented in this study. Thus, this study has established the ability to analyze MSC interactions by using H&amp;E staining to identify key anatomical features in the mouse lung.</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data hint at the interaction of hUC-MSCs with lung tissue of mice. No substantial difference was found in the total number of macrophages between treatment groups, indicating that hUC-MSCs did not significantly impact macrophages' total numbers compared to the control group. Moreover, the work justifies the course of further study in regenerative medicine and immunomodulation.</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Appendices</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Comprise figures and data that accompany the research results, for example, the detection of macrophages in lung tissue with kidney injury.</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34">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Fischer, A., Jacobson, K., Rose, J., &amp; Zeller, R. (2005). Hematoxylin and eosin staining of tissue and cell sections. CSH Protocols.</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Sorokin, S., &amp; Hoyt, R. J. (1992). Macrophage development: I. Rationale for using Griffonia simplicifolia isolectin B4 as a marker for the line. Anatomy Record, 232(4), 520-6.</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Song, N., Scholtemeijer, M., &amp; Shah, K. (2020). Mesenchymal Stem Cell Immunomodulation: Mechanisms and Therapeutic Potential. Trends in Pharmacological Sciences, 41(9), 653-664.</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Nagai-Okatani, C., Nagai, M., Sato, T., &amp; Kuno, A. (2019). An Improved Method for Cell Type-Selective Glycomic Analysis of Tissue Sections Assisted by Fluorescence Laser Microdissection. International Journal of Molecular Sciences, 20(3), 700.</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Zhou, X., &amp; Moore, B. (2017). Lung Section Staining and Microscopy. Bio Protocol, 7(10).</w:t>
      </w:r>
      <w:r w:rsidDel="00000000" w:rsidR="00000000" w:rsidRPr="00000000">
        <w:rPr>
          <w:rtl w:val="0"/>
        </w:rPr>
      </w:r>
    </w:p>
    <w:p w:rsidR="00000000" w:rsidDel="00000000" w:rsidP="00000000" w:rsidRDefault="00000000" w:rsidRPr="00000000" w14:paraId="00000039">
      <w:pPr>
        <w:numPr>
          <w:ilvl w:val="0"/>
          <w:numId w:val="1"/>
        </w:numPr>
        <w:spacing w:after="0" w:afterAutospacing="0"/>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Louisiana State University (2023). Sigmar1 ablation leads to lung pathological changes associated with pulmonary fibrosis, inflammation, and altered surfactant proteins levels </w:t>
      </w:r>
      <w:r w:rsidDel="00000000" w:rsidR="00000000" w:rsidRPr="00000000">
        <w:rPr>
          <w:rFonts w:ascii="Times New Roman" w:cs="Times New Roman" w:eastAsia="Times New Roman" w:hAnsi="Times New Roman"/>
          <w:sz w:val="18"/>
          <w:szCs w:val="18"/>
          <w:rtl w:val="0"/>
        </w:rPr>
        <w:t xml:space="preserve">(</w:t>
      </w:r>
      <w:hyperlink r:id="rId6">
        <w:r w:rsidDel="00000000" w:rsidR="00000000" w:rsidRPr="00000000">
          <w:rPr>
            <w:rFonts w:ascii="Times New Roman" w:cs="Times New Roman" w:eastAsia="Times New Roman" w:hAnsi="Times New Roman"/>
            <w:color w:val="1155cc"/>
            <w:sz w:val="18"/>
            <w:szCs w:val="18"/>
            <w:u w:val="single"/>
            <w:rtl w:val="0"/>
          </w:rPr>
          <w:t xml:space="preserve">https://www.frontiersin.org/journals/physiology/articles/10.3389/fphys.2023.1118770/full</w:t>
        </w:r>
      </w:hyperlink>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Yun Ding, Huaye Wei, Xin Liu, Meilin Xu, Daqiang Sun, Ting Li, Xin Li</w:t>
      </w:r>
      <w:r w:rsidDel="00000000" w:rsidR="00000000" w:rsidRPr="00000000">
        <w:rPr>
          <w:rFonts w:ascii="Times New Roman" w:cs="Times New Roman" w:eastAsia="Times New Roman" w:hAnsi="Times New Roman"/>
          <w:sz w:val="26"/>
          <w:szCs w:val="26"/>
          <w:rtl w:val="0"/>
        </w:rPr>
        <w:t xml:space="preserve"> (2023). Rapid en-bloc hematoxylin-eosin staining for human lung cancer tissue for fluorescence micro-optical sectioning tomography.</w:t>
      </w:r>
    </w:p>
    <w:p w:rsidR="00000000" w:rsidDel="00000000" w:rsidP="00000000" w:rsidRDefault="00000000" w:rsidRPr="00000000" w14:paraId="0000003B">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121"/>
          <w:sz w:val="24"/>
          <w:szCs w:val="24"/>
          <w:highlight w:val="white"/>
          <w:rtl w:val="0"/>
        </w:rPr>
        <w:t xml:space="preserve">Jiao Y, Zhang T, Liu M, Zhou L, Qi M, Xie X, Shi X, Gu X, Ma Z. Exosomal PGE2 from M2 macrophages inhibits neutrophil recruitment and NET formation through lipid mediator class switching in sepsis. J Biomed Sci. 2023 Aug 2;30(1):62. doi: 10.1186/s12929-023-00957-9. PMID: 37533081; PMCID: PMC10394797.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ontiersin.org/journals/physiology/articles/10.3389/fphys.2023.1118770/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