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sz w:val="36"/>
          <w:szCs w:val="36"/>
        </w:rPr>
        <w:t xml:space="preserve">CMPG213</w:t>
      </w:r>
    </w:p>
    <w:p>
      <w:pPr>
        <w:spacing w:after="0"/>
        <w:jc w:val="center"/>
      </w:pPr>
      <w:r>
        <w:rPr>
          <w:b/>
          <w:bCs/>
          <w:sz w:val="36"/>
          <w:szCs w:val="36"/>
        </w:rPr>
        <w:t xml:space="preserve">Database Design Corrections</w:t>
      </w:r>
    </w:p>
    <w:p>
      <w:pPr>
        <w:spacing w:after="600"/>
        <w:jc w:val="center"/>
      </w:pPr>
      <w:r>
        <w:rPr>
          <w:b/>
          <w:bCs/>
          <w:sz w:val="28"/>
          <w:szCs w:val="28"/>
        </w:rPr>
        <w:t xml:space="preserve">(Phase 6 – Physical Design)</w:t>
      </w:r>
    </w:p>
    <w:p>
      <w:pPr>
        <w:spacing w:after="120"/>
        <w:jc w:val="center"/>
      </w:pPr>
      <w:r>
        <w:rPr>
          <w:b/>
          <w:bCs/>
        </w:rPr>
        <w:t xml:space="preserve">Group 6:</w:t>
      </w:r>
    </w:p>
    <w:p>
      <w:pPr>
        <w:spacing w:after="20"/>
        <w:jc w:val="center"/>
      </w:pPr>
      <w:r>
        <w:t xml:space="preserve">50344226 – Kutloano Sabalele</w:t>
      </w:r>
    </w:p>
    <w:p>
      <w:pPr>
        <w:spacing w:after="20"/>
        <w:jc w:val="center"/>
      </w:pPr>
      <w:r>
        <w:t xml:space="preserve">50763679 – Lindokuhle Kweta</w:t>
      </w:r>
    </w:p>
    <w:p>
      <w:pPr>
        <w:spacing w:after="20"/>
        <w:jc w:val="center"/>
      </w:pPr>
      <w:r>
        <w:t xml:space="preserve">45662878 – Ruan Venter</w:t>
      </w:r>
    </w:p>
    <w:p>
      <w:pPr>
        <w:spacing w:after="20"/>
        <w:jc w:val="center"/>
      </w:pPr>
      <w:r>
        <w:t xml:space="preserve">55810608 – Reinhardt van der Walt</w:t>
      </w:r>
    </w:p>
    <w:p>
      <w:pPr>
        <w:spacing w:after="20"/>
        <w:jc w:val="center"/>
      </w:pPr>
      <w:r>
        <w:t xml:space="preserve">55807593 – Sibane Ndhlela</w:t>
      </w:r>
    </w:p>
    <w:p>
      <w:pPr>
        <w:spacing w:after="20"/>
        <w:jc w:val="center"/>
      </w:pPr>
      <w:r>
        <w:t xml:space="preserve">55985866 – Wihandré Singleton</w:t>
      </w:r>
    </w:p>
    <w:p>
      <w:pPr>
        <w:spacing w:after="20"/>
        <w:jc w:val="center"/>
      </w:pPr>
      <w:r>
        <w:t xml:space="preserve">50536192 – Zizipho Zingelwa</w:t>
      </w:r>
    </w:p>
    <w:p>
      <w:pPr>
        <w:spacing w:before="400"/>
        <w:jc w:val="center"/>
      </w:pPr>
      <w:r>
        <w:rPr>
          <w:b/>
          <w:bCs/>
        </w:rPr>
        <w:t xml:space="preserve">Client: Nkanyezi Tours</w:t>
      </w:r>
    </w:p>
    <w:p>
      <w:r>
        <w:br w:type="page"/>
      </w:r>
    </w:p>
    <w:p>
      <w:pPr>
        <w:pStyle w:val="Heading1"/>
        <w:spacing w:after="180" w:before="320"/>
      </w:pPr>
      <w:r>
        <w:t xml:space="preserve">1. Purpose of this document</w:t>
      </w:r>
    </w:p>
    <w:p>
      <w:pPr>
        <w:spacing w:after="140"/>
      </w:pPr>
      <w:r>
        <w:t xml:space="preserve">Before we started building the database we went back over the entity relationship diagram from the Phase 3 Analysis Document and checked every relationship against the requirement tables in Phase 2. A number of the relationships do not hold up once you try to turn them into actual tables, and three things that appear in our project scope were never given a place to live in the diagram.</w:t>
      </w:r>
    </w:p>
    <w:p>
      <w:pPr>
        <w:spacing w:after="140"/>
      </w:pPr>
      <w:r>
        <w:t xml:space="preserve">This document lists every change we are making and why. The Phase 3 ERD stays as it is, since that is what we submitted as our logical design. What follows is the physical design, and the differences between the two are recorded here so that the reasoning is visible rather than silently corrected in the code.</w:t>
      </w:r>
    </w:p>
    <w:p>
      <w:pPr>
        <w:spacing w:after="140"/>
      </w:pPr>
      <w:r>
        <w:t xml:space="preserve">Every item below is numbered. When the ERD is redrawn, these numbers are what we tick off.</w:t>
      </w:r>
    </w:p>
    <w:p>
      <w:pPr>
        <w:pStyle w:val="Heading1"/>
        <w:spacing w:after="180" w:before="320"/>
      </w:pPr>
      <w:r>
        <w:t xml:space="preserve">2. Relationships that had to change</w:t>
      </w:r>
    </w:p>
    <w:p>
      <w:pPr>
        <w:spacing w:after="140"/>
      </w:pPr>
      <w:r>
        <w:t xml:space="preserve">These six are not preferences. Each one either makes the system unable to do something the client asked for, or produces a circular reference that SQL Server will not accept.</w:t>
      </w:r>
    </w:p>
    <w:p>
      <w:pPr>
        <w:pStyle w:val="Heading2"/>
        <w:spacing w:after="140" w:before="260"/>
      </w:pPr>
      <w:r>
        <w:t xml:space="preserve">2.1  An itinerary could only hold one booking of each type</w:t>
      </w:r>
    </w:p>
    <w:p>
      <w:pPr>
        <w:spacing w:after="140"/>
      </w:pPr>
      <w:r>
        <w:t xml:space="preserve">The Itineraries entity carries transportBookingId, roomBookingId and attractionBookingId as foreign keys. At the same time, Room Bookings and Attraction Bookings both carry itineraryId pointing back the other way. The relationship is drawn twice, in both directions.</w:t>
      </w:r>
    </w:p>
    <w:p>
      <w:pPr>
        <w:spacing w:after="140"/>
      </w:pPr>
      <w:r>
        <w:t xml:space="preserve">The practical effect is that a trip can contain exactly one accommodation booking, one transport booking and one attraction. A client spending two weeks travelling between three towns cannot be captured at all, and neither can a client who wants to visit more than one attraction. This contradicts our own scope, which describes compiling complete itineraries tailored to client preferences.</w:t>
      </w:r>
    </w:p>
    <w:p>
      <w:pPr>
        <w:spacing w:after="140"/>
      </w:pPr>
      <w:r>
        <w:t xml:space="preserve">What we are doing: the three foreign key columns are removed from Itineraries. The booking tables keep itineraryId, which gives one itinerary to many bookings of each type.</w:t>
      </w:r>
    </w:p>
    <w:p>
      <w:pPr>
        <w:pStyle w:val="Heading2"/>
        <w:spacing w:after="140" w:before="260"/>
      </w:pPr>
      <w:r>
        <w:t xml:space="preserve">2.2  Accommodations points at Rooms and Rooms points back</w:t>
      </w:r>
    </w:p>
    <w:p>
      <w:pPr>
        <w:spacing w:after="140"/>
      </w:pPr>
      <w:r>
        <w:t xml:space="preserve">Rooms already holds accommodationId, which is correct, because one guest house has many rooms. The Accommodations entity then also holds roomId. Besides being circular, it caps every accommodation at a single room, which defeats the purpose of having a Rooms table.</w:t>
      </w:r>
    </w:p>
    <w:p>
      <w:pPr>
        <w:spacing w:after="140"/>
      </w:pPr>
      <w:r>
        <w:t xml:space="preserve">What we are doing: roomId is removed from Accommodations.</w:t>
      </w:r>
    </w:p>
    <w:p>
      <w:pPr>
        <w:pStyle w:val="Heading2"/>
        <w:spacing w:after="140" w:before="260"/>
      </w:pPr>
      <w:r>
        <w:t xml:space="preserve">2.3  Attractions points back at Time Slots and Attraction Bookings</w:t>
      </w:r>
    </w:p>
    <w:p>
      <w:pPr>
        <w:spacing w:after="140"/>
      </w:pPr>
      <w:r>
        <w:t xml:space="preserve">The same problem appears twice more. Time Slots holds attractionId and Attraction Bookings holds attractionId, both correct. Attractions then also holds timeSlotId and attractionBookingId. An attraction with three daily time slots cannot be stored, and neither can an attraction that has been booked more than once.</w:t>
      </w:r>
    </w:p>
    <w:p>
      <w:pPr>
        <w:spacing w:after="140"/>
      </w:pPr>
      <w:r>
        <w:t xml:space="preserve">What we are doing: timeSlotId and attractionBookingId are removed from Attractions.</w:t>
      </w:r>
    </w:p>
    <w:p>
      <w:pPr>
        <w:pStyle w:val="Heading2"/>
        <w:spacing w:after="140" w:before="260"/>
      </w:pPr>
      <w:r>
        <w:t xml:space="preserve">2.4  There is no way to tell one type of user from another</w:t>
      </w:r>
    </w:p>
    <w:p>
      <w:pPr>
        <w:spacing w:after="140"/>
      </w:pPr>
      <w:r>
        <w:t xml:space="preserve">Our use case diagram has four actors and each of them can do different things. The Administrator maintains system users, Management and the Supervisor generate reports, the Travel Agent maintains transport and itineraries, and the Client is limited to the self service portal. The Users entity stores a name, surname, email, password and contact number, and nothing that identifies which of the four a person is.</w:t>
      </w:r>
    </w:p>
    <w:p>
      <w:pPr>
        <w:spacing w:after="140"/>
      </w:pPr>
      <w:r>
        <w:t xml:space="preserve">Without that column there is no way to enforce access control, which is listed as a non functional requirement in Phase 2.</w:t>
      </w:r>
    </w:p>
    <w:p>
      <w:pPr>
        <w:spacing w:after="140"/>
      </w:pPr>
      <w:r>
        <w:t xml:space="preserve">What we are doing: adding a Roles table with the four roles, and a roleId foreign key on Users. A separate table rather than a plain text column means the roles cannot be misspelled and new ones can be added later without touching the code.</w:t>
      </w:r>
    </w:p>
    <w:p>
      <w:pPr>
        <w:pStyle w:val="Heading2"/>
        <w:spacing w:after="140" w:before="260"/>
      </w:pPr>
      <w:r>
        <w:t xml:space="preserve">2.5  An itinerary belongs to a client but is worked on by an agent</w:t>
      </w:r>
    </w:p>
    <w:p>
      <w:pPr>
        <w:spacing w:after="140"/>
      </w:pPr>
      <w:r>
        <w:t xml:space="preserve">Itineraries has a single userId, with a note underneath the entity saying the user will be split between the agent and the client. That split never made it into the diagram. Both are needed. The client is who the trip is for, and the agent is who is responsible for it, which is the whole point of the requirement that agents log trips on the system so another agent can pick the work up when someone is absent.</w:t>
      </w:r>
    </w:p>
    <w:p>
      <w:pPr>
        <w:spacing w:after="140"/>
      </w:pPr>
      <w:r>
        <w:t xml:space="preserve">It also matters for reporting. Phase 2 asks for reports on employee performance, and there is no way to measure an agent without knowing which trips are theirs.</w:t>
      </w:r>
    </w:p>
    <w:p>
      <w:pPr>
        <w:spacing w:after="140"/>
      </w:pPr>
      <w:r>
        <w:t xml:space="preserve">What we are doing: userId becomes two columns, clientId and agentId, both pointing at Users.</w:t>
      </w:r>
    </w:p>
    <w:p>
      <w:pPr>
        <w:pStyle w:val="Heading2"/>
        <w:spacing w:after="140" w:before="260"/>
      </w:pPr>
      <w:r>
        <w:t xml:space="preserve">2.6  Transport Bookings is inconsistent with the other two booking tables</w:t>
      </w:r>
    </w:p>
    <w:p>
      <w:pPr>
        <w:spacing w:after="140"/>
      </w:pPr>
      <w:r>
        <w:t xml:space="preserve">Room Bookings and Attraction Bookings both hold itineraryId. Transport Bookings does not. It was only connected to the itinerary through the reversed foreign key described in 2.1, so once that is removed the link disappears entirely.</w:t>
      </w:r>
    </w:p>
    <w:p>
      <w:pPr>
        <w:spacing w:after="140"/>
      </w:pPr>
      <w:r>
        <w:t xml:space="preserve">What we are doing: adding itineraryId to Transport Bookings so all three booking tables work the same way.</w:t>
      </w:r>
    </w:p>
    <w:p>
      <w:r>
        <w:br w:type="page"/>
      </w:r>
    </w:p>
    <w:p>
      <w:pPr>
        <w:pStyle w:val="Heading1"/>
        <w:spacing w:after="180" w:before="320"/>
      </w:pPr>
      <w:r>
        <w:t xml:space="preserve">3. Things in our scope with nowhere to be stored</w:t>
      </w:r>
    </w:p>
    <w:p>
      <w:pPr>
        <w:pStyle w:val="Heading2"/>
        <w:spacing w:after="140" w:before="260"/>
      </w:pPr>
      <w:r>
        <w:t xml:space="preserve">3.1  Trip expenses</w:t>
      </w:r>
    </w:p>
    <w:p>
      <w:pPr>
        <w:spacing w:after="140"/>
      </w:pPr>
      <w:r>
        <w:t xml:space="preserve">Managing trip expenses appears in the project scope, in the use case diagram, and in the interface hierarchy in Phase 2. There is no entity for it. The only monetary values in the diagram are the total cost on each booking and the total budget on the itinerary.</w:t>
      </w:r>
    </w:p>
    <w:p>
      <w:pPr>
        <w:spacing w:after="140"/>
      </w:pPr>
      <w:r>
        <w:t xml:space="preserve">Booking totals are not the same thing as trip expenses. A client who spends money on meals, fuel, entrance fees paid on the day, or anything else that was not booked through us has nowhere for that to go, and the agent cannot show the client what the trip actually cost against what was budgeted.</w:t>
      </w:r>
    </w:p>
    <w:p>
      <w:pPr>
        <w:spacing w:after="140"/>
      </w:pPr>
      <w:r>
        <w:t xml:space="preserve">What we are doing: adding a Trip Expenses table linked to the itinerary, holding a description, category, amount, the date and who captured it.</w:t>
      </w:r>
    </w:p>
    <w:p>
      <w:pPr>
        <w:pStyle w:val="Heading2"/>
        <w:spacing w:after="140" w:before="260"/>
      </w:pPr>
      <w:r>
        <w:t xml:space="preserve">3.2  Dates needed for the reports</w:t>
      </w:r>
    </w:p>
    <w:p>
      <w:pPr>
        <w:spacing w:after="140"/>
      </w:pPr>
      <w:r>
        <w:t xml:space="preserve">Two of the reports we promised the client are revenue analysis and seasonal trends. Both of those depend on knowing when a booking was made, and in the case of seasonal trends, when the travel takes place relative to when it was sold. The booking tables store the travel dates but not the date the booking was captured.</w:t>
      </w:r>
    </w:p>
    <w:p>
      <w:pPr>
        <w:spacing w:after="140"/>
      </w:pPr>
      <w:r>
        <w:t xml:space="preserve">What we are doing: adding a created date to all three booking tables and to Itineraries.</w:t>
      </w:r>
    </w:p>
    <w:p>
      <w:pPr>
        <w:pStyle w:val="Heading2"/>
        <w:spacing w:after="140" w:before="260"/>
      </w:pPr>
      <w:r>
        <w:t xml:space="preserve">3.3  Categories and provinces are selected from a list</w:t>
      </w:r>
    </w:p>
    <w:p>
      <w:pPr>
        <w:spacing w:after="140"/>
      </w:pPr>
      <w:r>
        <w:t xml:space="preserve">The Phase 2 requirement tables say category and province are selected from a list rather than typed in, and one of the validation rules is that the value must be in an accepted format. In the ERD they are ordinary text columns, which means nothing stops an agent typing Gauteng one day and GP the next. Reports grouped by province would then be wrong.</w:t>
      </w:r>
    </w:p>
    <w:p>
      <w:pPr>
        <w:spacing w:after="140"/>
      </w:pPr>
      <w:r>
        <w:t xml:space="preserve">What we are doing: adding small lookup tables for province and attraction category, referenced by foreign key.</w:t>
      </w:r>
    </w:p>
    <w:p>
      <w:pPr>
        <w:pStyle w:val="Heading1"/>
        <w:spacing w:after="180" w:before="320"/>
      </w:pPr>
      <w:r>
        <w:t xml:space="preserve">4. Smaller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shd w:fill="D9E2F3" w:val="clear"/>
            <w:tcMar>
              <w:top w:type="dxa" w:w="80"/>
              <w:left w:type="dxa" w:w="110"/>
              <w:bottom w:type="dxa" w:w="80"/>
              <w:right w:type="dxa" w:w="110"/>
            </w:tcMar>
          </w:tcPr>
          <w:p>
            <w:pPr>
              <w:spacing w:after="0"/>
            </w:pPr>
            <w:r>
              <w:rPr>
                <w:b/>
                <w:bCs/>
              </w:rPr>
              <w:t xml:space="preserve">Where</w:t>
            </w:r>
          </w:p>
        </w:tc>
        <w:tc>
          <w:tcPr>
            <w:tcW w:type="dxa" w:w="3730"/>
            <w:shd w:fill="D9E2F3" w:val="clear"/>
            <w:tcMar>
              <w:top w:type="dxa" w:w="80"/>
              <w:left w:type="dxa" w:w="110"/>
              <w:bottom w:type="dxa" w:w="80"/>
              <w:right w:type="dxa" w:w="110"/>
            </w:tcMar>
          </w:tcPr>
          <w:p>
            <w:pPr>
              <w:spacing w:after="0"/>
            </w:pPr>
            <w:r>
              <w:rPr>
                <w:b/>
                <w:bCs/>
              </w:rPr>
              <w:t xml:space="preserve">What the ERD shows</w:t>
            </w:r>
          </w:p>
        </w:tc>
        <w:tc>
          <w:tcPr>
            <w:tcW w:type="dxa" w:w="3730"/>
            <w:shd w:fill="D9E2F3" w:val="clear"/>
            <w:tcMar>
              <w:top w:type="dxa" w:w="80"/>
              <w:left w:type="dxa" w:w="110"/>
              <w:bottom w:type="dxa" w:w="80"/>
              <w:right w:type="dxa" w:w="110"/>
            </w:tcMar>
          </w:tcPr>
          <w:p>
            <w:pPr>
              <w:spacing w:after="0"/>
            </w:pPr>
            <w:r>
              <w:rPr>
                <w:b/>
                <w:bCs/>
              </w:rPr>
              <w:t xml:space="preserve">What we are changing it to</w:t>
            </w:r>
          </w:p>
        </w:tc>
      </w:tr>
      <w:tr>
        <w:trPr>
          <w:tblHeader w:val="false"/>
        </w:trPr>
        <w:tc>
          <w:tcPr>
            <w:tcW w:type="dxa" w:w="1900"/>
            <w:tcMar>
              <w:top w:type="dxa" w:w="80"/>
              <w:left w:type="dxa" w:w="110"/>
              <w:bottom w:type="dxa" w:w="80"/>
              <w:right w:type="dxa" w:w="110"/>
            </w:tcMar>
          </w:tcPr>
          <w:p>
            <w:pPr>
              <w:spacing w:after="0"/>
            </w:pPr>
            <w:r>
              <w:t xml:space="preserve">Attraction Bookings</w:t>
            </w:r>
          </w:p>
        </w:tc>
        <w:tc>
          <w:tcPr>
            <w:tcW w:type="dxa" w:w="3730"/>
            <w:tcMar>
              <w:top w:type="dxa" w:w="80"/>
              <w:left w:type="dxa" w:w="110"/>
              <w:bottom w:type="dxa" w:w="80"/>
              <w:right w:type="dxa" w:w="110"/>
            </w:tcMar>
          </w:tcPr>
          <w:p>
            <w:pPr>
              <w:spacing w:after="0"/>
            </w:pPr>
            <w:r>
              <w:t xml:space="preserve">selectedTimeSlot, stored as a loose value</w:t>
            </w:r>
          </w:p>
        </w:tc>
        <w:tc>
          <w:tcPr>
            <w:tcW w:type="dxa" w:w="3730"/>
            <w:tcMar>
              <w:top w:type="dxa" w:w="80"/>
              <w:left w:type="dxa" w:w="110"/>
              <w:bottom w:type="dxa" w:w="80"/>
              <w:right w:type="dxa" w:w="110"/>
            </w:tcMar>
          </w:tcPr>
          <w:p>
            <w:pPr>
              <w:spacing w:after="0"/>
            </w:pPr>
            <w:r>
              <w:t xml:space="preserve">A foreign key to Time Slots, so a booking can only refer to a slot that exists</w:t>
            </w:r>
          </w:p>
        </w:tc>
      </w:tr>
      <w:tr>
        <w:trPr>
          <w:tblHeader w:val="false"/>
        </w:trPr>
        <w:tc>
          <w:tcPr>
            <w:tcW w:type="dxa" w:w="1900"/>
            <w:tcMar>
              <w:top w:type="dxa" w:w="80"/>
              <w:left w:type="dxa" w:w="110"/>
              <w:bottom w:type="dxa" w:w="80"/>
              <w:right w:type="dxa" w:w="110"/>
            </w:tcMar>
          </w:tcPr>
          <w:p>
            <w:pPr>
              <w:spacing w:after="0"/>
            </w:pPr>
            <w:r>
              <w:t xml:space="preserve">Users</w:t>
            </w:r>
          </w:p>
        </w:tc>
        <w:tc>
          <w:tcPr>
            <w:tcW w:type="dxa" w:w="3730"/>
            <w:tcMar>
              <w:top w:type="dxa" w:w="80"/>
              <w:left w:type="dxa" w:w="110"/>
              <w:bottom w:type="dxa" w:w="80"/>
              <w:right w:type="dxa" w:w="110"/>
            </w:tcMar>
          </w:tcPr>
          <w:p>
            <w:pPr>
              <w:spacing w:after="0"/>
            </w:pPr>
            <w:r>
              <w:t xml:space="preserve">password</w:t>
            </w:r>
          </w:p>
        </w:tc>
        <w:tc>
          <w:tcPr>
            <w:tcW w:type="dxa" w:w="3730"/>
            <w:tcMar>
              <w:top w:type="dxa" w:w="80"/>
              <w:left w:type="dxa" w:w="110"/>
              <w:bottom w:type="dxa" w:w="80"/>
              <w:right w:type="dxa" w:w="110"/>
            </w:tcMar>
          </w:tcPr>
          <w:p>
            <w:pPr>
              <w:spacing w:after="0"/>
            </w:pPr>
            <w:r>
              <w:t xml:space="preserve">passwordHash. Passwords are never stored as typed, they are hashed before they reach the database</w:t>
            </w:r>
          </w:p>
        </w:tc>
      </w:tr>
      <w:tr>
        <w:trPr>
          <w:tblHeader w:val="false"/>
        </w:trPr>
        <w:tc>
          <w:tcPr>
            <w:tcW w:type="dxa" w:w="1900"/>
            <w:tcMar>
              <w:top w:type="dxa" w:w="80"/>
              <w:left w:type="dxa" w:w="110"/>
              <w:bottom w:type="dxa" w:w="80"/>
              <w:right w:type="dxa" w:w="110"/>
            </w:tcMar>
          </w:tcPr>
          <w:p>
            <w:pPr>
              <w:spacing w:after="0"/>
            </w:pPr>
            <w:r>
              <w:t xml:space="preserve">Rooms</w:t>
            </w:r>
          </w:p>
        </w:tc>
        <w:tc>
          <w:tcPr>
            <w:tcW w:type="dxa" w:w="3730"/>
            <w:tcMar>
              <w:top w:type="dxa" w:w="80"/>
              <w:left w:type="dxa" w:w="110"/>
              <w:bottom w:type="dxa" w:w="80"/>
              <w:right w:type="dxa" w:w="110"/>
            </w:tcMar>
          </w:tcPr>
          <w:p>
            <w:pPr>
              <w:spacing w:after="0"/>
            </w:pPr>
            <w:r>
              <w:t xml:space="preserve">availabilityStatus</w:t>
            </w:r>
          </w:p>
        </w:tc>
        <w:tc>
          <w:tcPr>
            <w:tcW w:type="dxa" w:w="3730"/>
            <w:tcMar>
              <w:top w:type="dxa" w:w="80"/>
              <w:left w:type="dxa" w:w="110"/>
              <w:bottom w:type="dxa" w:w="80"/>
              <w:right w:type="dxa" w:w="110"/>
            </w:tcMar>
          </w:tcPr>
          <w:p>
            <w:pPr>
              <w:spacing w:after="0"/>
            </w:pPr>
            <w:r>
              <w:t xml:space="preserve">Kept, but availability for a given date is worked out from the bookings rather than read off this column, otherwise the two can disagree</w:t>
            </w:r>
          </w:p>
        </w:tc>
      </w:tr>
      <w:tr>
        <w:trPr>
          <w:tblHeader w:val="false"/>
        </w:trPr>
        <w:tc>
          <w:tcPr>
            <w:tcW w:type="dxa" w:w="1900"/>
            <w:tcMar>
              <w:top w:type="dxa" w:w="80"/>
              <w:left w:type="dxa" w:w="110"/>
              <w:bottom w:type="dxa" w:w="80"/>
              <w:right w:type="dxa" w:w="110"/>
            </w:tcMar>
          </w:tcPr>
          <w:p>
            <w:pPr>
              <w:spacing w:after="0"/>
            </w:pPr>
            <w:r>
              <w:t xml:space="preserve">Itineraries</w:t>
            </w:r>
          </w:p>
        </w:tc>
        <w:tc>
          <w:tcPr>
            <w:tcW w:type="dxa" w:w="3730"/>
            <w:tcMar>
              <w:top w:type="dxa" w:w="80"/>
              <w:left w:type="dxa" w:w="110"/>
              <w:bottom w:type="dxa" w:w="80"/>
              <w:right w:type="dxa" w:w="110"/>
            </w:tcMar>
          </w:tcPr>
          <w:p>
            <w:pPr>
              <w:spacing w:after="0"/>
            </w:pPr>
            <w:r>
              <w:t xml:space="preserve">tripComments</w:t>
            </w:r>
          </w:p>
        </w:tc>
        <w:tc>
          <w:tcPr>
            <w:tcW w:type="dxa" w:w="3730"/>
            <w:tcMar>
              <w:top w:type="dxa" w:w="80"/>
              <w:left w:type="dxa" w:w="110"/>
              <w:bottom w:type="dxa" w:w="80"/>
              <w:right w:type="dxa" w:w="110"/>
            </w:tcMar>
          </w:tcPr>
          <w:p>
            <w:pPr>
              <w:spacing w:after="0"/>
            </w:pPr>
            <w:r>
              <w:t xml:space="preserve">Kept. This is the field that replaces the agents' personal notebooks, which is one of the main problems we set out to solve</w:t>
            </w:r>
          </w:p>
        </w:tc>
      </w:tr>
    </w:tbl>
    <w:p>
      <w:pPr>
        <w:pStyle w:val="Heading1"/>
        <w:spacing w:after="180" w:before="320"/>
      </w:pPr>
      <w:r>
        <w:t xml:space="preserve">5. Where the requirement tables are still missing</w:t>
      </w:r>
    </w:p>
    <w:p>
      <w:pPr>
        <w:spacing w:after="140"/>
      </w:pPr>
      <w:r>
        <w:t xml:space="preserve">This is a documentation gap rather than a database one, but it affects the build in the same way. Phase 2 contains full input, processing and output tables for attractions, accommodation, bookings and reports. Three items in the scope have no such tables:</w:t>
      </w:r>
    </w:p>
    <w:p>
      <w:pPr>
        <w:pStyle w:val="ListParagraph"/>
        <w:numPr>
          <w:ilvl w:val="0"/>
          <w:numId w:val="1"/>
        </w:numPr>
        <w:spacing w:after="80"/>
      </w:pPr>
      <w:r>
        <w:t xml:space="preserve">Maintain transport</w:t>
      </w:r>
    </w:p>
    <w:p>
      <w:pPr>
        <w:pStyle w:val="ListParagraph"/>
        <w:numPr>
          <w:ilvl w:val="0"/>
          <w:numId w:val="1"/>
        </w:numPr>
        <w:spacing w:after="80"/>
      </w:pPr>
      <w:r>
        <w:t xml:space="preserve">Manage itineraries</w:t>
      </w:r>
    </w:p>
    <w:p>
      <w:pPr>
        <w:pStyle w:val="ListParagraph"/>
        <w:numPr>
          <w:ilvl w:val="0"/>
          <w:numId w:val="1"/>
        </w:numPr>
        <w:spacing w:after="80"/>
      </w:pPr>
      <w:r>
        <w:t xml:space="preserve">Manage trip expenses</w:t>
      </w:r>
    </w:p>
    <w:p>
      <w:pPr>
        <w:spacing w:after="140"/>
      </w:pPr>
      <w:r>
        <w:t xml:space="preserve">Those three still need to be written up in the same format as the existing ones before the members responsible for them can start coding. Without them there is nothing to check the work against and no way to define when the module is finished.</w:t>
      </w:r>
    </w:p>
    <w:p>
      <w:pPr>
        <w:pStyle w:val="Heading1"/>
        <w:spacing w:after="180" w:before="320"/>
      </w:pPr>
      <w:r>
        <w:t xml:space="preserve">6.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shd w:fill="D9E2F3" w:val="clear"/>
            <w:tcMar>
              <w:top w:type="dxa" w:w="80"/>
              <w:left w:type="dxa" w:w="110"/>
              <w:bottom w:type="dxa" w:w="80"/>
              <w:right w:type="dxa" w:w="110"/>
            </w:tcMar>
          </w:tcPr>
          <w:p>
            <w:pPr>
              <w:spacing w:after="0"/>
            </w:pPr>
            <w:r>
              <w:rPr>
                <w:b/>
                <w:bCs/>
              </w:rPr>
              <w:t xml:space="preserve">Item</w:t>
            </w:r>
          </w:p>
        </w:tc>
        <w:tc>
          <w:tcPr>
            <w:tcW w:type="dxa" w:w="3730"/>
            <w:shd w:fill="D9E2F3" w:val="clear"/>
            <w:tcMar>
              <w:top w:type="dxa" w:w="80"/>
              <w:left w:type="dxa" w:w="110"/>
              <w:bottom w:type="dxa" w:w="80"/>
              <w:right w:type="dxa" w:w="110"/>
            </w:tcMar>
          </w:tcPr>
          <w:p>
            <w:pPr>
              <w:spacing w:after="0"/>
            </w:pPr>
            <w:r>
              <w:rPr>
                <w:b/>
                <w:bCs/>
              </w:rPr>
              <w:t xml:space="preserve">Change</w:t>
            </w:r>
          </w:p>
        </w:tc>
        <w:tc>
          <w:tcPr>
            <w:tcW w:type="dxa" w:w="3730"/>
            <w:shd w:fill="D9E2F3" w:val="clear"/>
            <w:tcMar>
              <w:top w:type="dxa" w:w="80"/>
              <w:left w:type="dxa" w:w="110"/>
              <w:bottom w:type="dxa" w:w="80"/>
              <w:right w:type="dxa" w:w="110"/>
            </w:tcMar>
          </w:tcPr>
          <w:p>
            <w:pPr>
              <w:spacing w:after="0"/>
            </w:pPr>
            <w:r>
              <w:rPr>
                <w:b/>
                <w:bCs/>
              </w:rPr>
              <w:t xml:space="preserve">Reason</w:t>
            </w:r>
          </w:p>
        </w:tc>
      </w:tr>
      <w:tr>
        <w:trPr>
          <w:tblHeader w:val="false"/>
        </w:trPr>
        <w:tc>
          <w:tcPr>
            <w:tcW w:type="dxa" w:w="1900"/>
            <w:tcMar>
              <w:top w:type="dxa" w:w="80"/>
              <w:left w:type="dxa" w:w="110"/>
              <w:bottom w:type="dxa" w:w="80"/>
              <w:right w:type="dxa" w:w="110"/>
            </w:tcMar>
          </w:tcPr>
          <w:p>
            <w:pPr>
              <w:spacing w:after="0"/>
            </w:pPr>
            <w:r>
              <w:t xml:space="preserve">2.1</w:t>
            </w:r>
          </w:p>
        </w:tc>
        <w:tc>
          <w:tcPr>
            <w:tcW w:type="dxa" w:w="3730"/>
            <w:tcMar>
              <w:top w:type="dxa" w:w="80"/>
              <w:left w:type="dxa" w:w="110"/>
              <w:bottom w:type="dxa" w:w="80"/>
              <w:right w:type="dxa" w:w="110"/>
            </w:tcMar>
          </w:tcPr>
          <w:p>
            <w:pPr>
              <w:spacing w:after="0"/>
            </w:pPr>
            <w:r>
              <w:t xml:space="preserve">Remove three booking foreign keys from Itineraries</w:t>
            </w:r>
          </w:p>
        </w:tc>
        <w:tc>
          <w:tcPr>
            <w:tcW w:type="dxa" w:w="3730"/>
            <w:tcMar>
              <w:top w:type="dxa" w:w="80"/>
              <w:left w:type="dxa" w:w="110"/>
              <w:bottom w:type="dxa" w:w="80"/>
              <w:right w:type="dxa" w:w="110"/>
            </w:tcMar>
          </w:tcPr>
          <w:p>
            <w:pPr>
              <w:spacing w:after="0"/>
            </w:pPr>
            <w:r>
              <w:t xml:space="preserve">A trip must be able to hold more than one booking of each type</w:t>
            </w:r>
          </w:p>
        </w:tc>
      </w:tr>
      <w:tr>
        <w:trPr>
          <w:tblHeader w:val="false"/>
        </w:trPr>
        <w:tc>
          <w:tcPr>
            <w:tcW w:type="dxa" w:w="1900"/>
            <w:tcMar>
              <w:top w:type="dxa" w:w="80"/>
              <w:left w:type="dxa" w:w="110"/>
              <w:bottom w:type="dxa" w:w="80"/>
              <w:right w:type="dxa" w:w="110"/>
            </w:tcMar>
          </w:tcPr>
          <w:p>
            <w:pPr>
              <w:spacing w:after="0"/>
            </w:pPr>
            <w:r>
              <w:t xml:space="preserve">2.2</w:t>
            </w:r>
          </w:p>
        </w:tc>
        <w:tc>
          <w:tcPr>
            <w:tcW w:type="dxa" w:w="3730"/>
            <w:tcMar>
              <w:top w:type="dxa" w:w="80"/>
              <w:left w:type="dxa" w:w="110"/>
              <w:bottom w:type="dxa" w:w="80"/>
              <w:right w:type="dxa" w:w="110"/>
            </w:tcMar>
          </w:tcPr>
          <w:p>
            <w:pPr>
              <w:spacing w:after="0"/>
            </w:pPr>
            <w:r>
              <w:t xml:space="preserve">Remove roomId from Accommodations</w:t>
            </w:r>
          </w:p>
        </w:tc>
        <w:tc>
          <w:tcPr>
            <w:tcW w:type="dxa" w:w="3730"/>
            <w:tcMar>
              <w:top w:type="dxa" w:w="80"/>
              <w:left w:type="dxa" w:w="110"/>
              <w:bottom w:type="dxa" w:w="80"/>
              <w:right w:type="dxa" w:w="110"/>
            </w:tcMar>
          </w:tcPr>
          <w:p>
            <w:pPr>
              <w:spacing w:after="0"/>
            </w:pPr>
            <w:r>
              <w:t xml:space="preserve">Circular reference, limits each accommodation to one room</w:t>
            </w:r>
          </w:p>
        </w:tc>
      </w:tr>
      <w:tr>
        <w:trPr>
          <w:tblHeader w:val="false"/>
        </w:trPr>
        <w:tc>
          <w:tcPr>
            <w:tcW w:type="dxa" w:w="1900"/>
            <w:tcMar>
              <w:top w:type="dxa" w:w="80"/>
              <w:left w:type="dxa" w:w="110"/>
              <w:bottom w:type="dxa" w:w="80"/>
              <w:right w:type="dxa" w:w="110"/>
            </w:tcMar>
          </w:tcPr>
          <w:p>
            <w:pPr>
              <w:spacing w:after="0"/>
            </w:pPr>
            <w:r>
              <w:t xml:space="preserve">2.3</w:t>
            </w:r>
          </w:p>
        </w:tc>
        <w:tc>
          <w:tcPr>
            <w:tcW w:type="dxa" w:w="3730"/>
            <w:tcMar>
              <w:top w:type="dxa" w:w="80"/>
              <w:left w:type="dxa" w:w="110"/>
              <w:bottom w:type="dxa" w:w="80"/>
              <w:right w:type="dxa" w:w="110"/>
            </w:tcMar>
          </w:tcPr>
          <w:p>
            <w:pPr>
              <w:spacing w:after="0"/>
            </w:pPr>
            <w:r>
              <w:t xml:space="preserve">Remove timeSlotId and attractionBookingId from Attractions</w:t>
            </w:r>
          </w:p>
        </w:tc>
        <w:tc>
          <w:tcPr>
            <w:tcW w:type="dxa" w:w="3730"/>
            <w:tcMar>
              <w:top w:type="dxa" w:w="80"/>
              <w:left w:type="dxa" w:w="110"/>
              <w:bottom w:type="dxa" w:w="80"/>
              <w:right w:type="dxa" w:w="110"/>
            </w:tcMar>
          </w:tcPr>
          <w:p>
            <w:pPr>
              <w:spacing w:after="0"/>
            </w:pPr>
            <w:r>
              <w:t xml:space="preserve">Circular reference, limits each attraction to one slot and one booking</w:t>
            </w:r>
          </w:p>
        </w:tc>
      </w:tr>
      <w:tr>
        <w:trPr>
          <w:tblHeader w:val="false"/>
        </w:trPr>
        <w:tc>
          <w:tcPr>
            <w:tcW w:type="dxa" w:w="1900"/>
            <w:tcMar>
              <w:top w:type="dxa" w:w="80"/>
              <w:left w:type="dxa" w:w="110"/>
              <w:bottom w:type="dxa" w:w="80"/>
              <w:right w:type="dxa" w:w="110"/>
            </w:tcMar>
          </w:tcPr>
          <w:p>
            <w:pPr>
              <w:spacing w:after="0"/>
            </w:pPr>
            <w:r>
              <w:t xml:space="preserve">2.4</w:t>
            </w:r>
          </w:p>
        </w:tc>
        <w:tc>
          <w:tcPr>
            <w:tcW w:type="dxa" w:w="3730"/>
            <w:tcMar>
              <w:top w:type="dxa" w:w="80"/>
              <w:left w:type="dxa" w:w="110"/>
              <w:bottom w:type="dxa" w:w="80"/>
              <w:right w:type="dxa" w:w="110"/>
            </w:tcMar>
          </w:tcPr>
          <w:p>
            <w:pPr>
              <w:spacing w:after="0"/>
            </w:pPr>
            <w:r>
              <w:t xml:space="preserve">Add a Roles table and roleId on Users</w:t>
            </w:r>
          </w:p>
        </w:tc>
        <w:tc>
          <w:tcPr>
            <w:tcW w:type="dxa" w:w="3730"/>
            <w:tcMar>
              <w:top w:type="dxa" w:w="80"/>
              <w:left w:type="dxa" w:w="110"/>
              <w:bottom w:type="dxa" w:w="80"/>
              <w:right w:type="dxa" w:w="110"/>
            </w:tcMar>
          </w:tcPr>
          <w:p>
            <w:pPr>
              <w:spacing w:after="0"/>
            </w:pPr>
            <w:r>
              <w:t xml:space="preserve">Access control cannot be enforced without it</w:t>
            </w:r>
          </w:p>
        </w:tc>
      </w:tr>
      <w:tr>
        <w:trPr>
          <w:tblHeader w:val="false"/>
        </w:trPr>
        <w:tc>
          <w:tcPr>
            <w:tcW w:type="dxa" w:w="1900"/>
            <w:tcMar>
              <w:top w:type="dxa" w:w="80"/>
              <w:left w:type="dxa" w:w="110"/>
              <w:bottom w:type="dxa" w:w="80"/>
              <w:right w:type="dxa" w:w="110"/>
            </w:tcMar>
          </w:tcPr>
          <w:p>
            <w:pPr>
              <w:spacing w:after="0"/>
            </w:pPr>
            <w:r>
              <w:t xml:space="preserve">2.5</w:t>
            </w:r>
          </w:p>
        </w:tc>
        <w:tc>
          <w:tcPr>
            <w:tcW w:type="dxa" w:w="3730"/>
            <w:tcMar>
              <w:top w:type="dxa" w:w="80"/>
              <w:left w:type="dxa" w:w="110"/>
              <w:bottom w:type="dxa" w:w="80"/>
              <w:right w:type="dxa" w:w="110"/>
            </w:tcMar>
          </w:tcPr>
          <w:p>
            <w:pPr>
              <w:spacing w:after="0"/>
            </w:pPr>
            <w:r>
              <w:t xml:space="preserve">Split userId into clientId and agentId on Itineraries</w:t>
            </w:r>
          </w:p>
        </w:tc>
        <w:tc>
          <w:tcPr>
            <w:tcW w:type="dxa" w:w="3730"/>
            <w:tcMar>
              <w:top w:type="dxa" w:w="80"/>
              <w:left w:type="dxa" w:w="110"/>
              <w:bottom w:type="dxa" w:w="80"/>
              <w:right w:type="dxa" w:w="110"/>
            </w:tcMar>
          </w:tcPr>
          <w:p>
            <w:pPr>
              <w:spacing w:after="0"/>
            </w:pPr>
            <w:r>
              <w:t xml:space="preserve">A trip has both an owner and a responsible agent</w:t>
            </w:r>
          </w:p>
        </w:tc>
      </w:tr>
      <w:tr>
        <w:trPr>
          <w:tblHeader w:val="false"/>
        </w:trPr>
        <w:tc>
          <w:tcPr>
            <w:tcW w:type="dxa" w:w="1900"/>
            <w:tcMar>
              <w:top w:type="dxa" w:w="80"/>
              <w:left w:type="dxa" w:w="110"/>
              <w:bottom w:type="dxa" w:w="80"/>
              <w:right w:type="dxa" w:w="110"/>
            </w:tcMar>
          </w:tcPr>
          <w:p>
            <w:pPr>
              <w:spacing w:after="0"/>
            </w:pPr>
            <w:r>
              <w:t xml:space="preserve">2.6</w:t>
            </w:r>
          </w:p>
        </w:tc>
        <w:tc>
          <w:tcPr>
            <w:tcW w:type="dxa" w:w="3730"/>
            <w:tcMar>
              <w:top w:type="dxa" w:w="80"/>
              <w:left w:type="dxa" w:w="110"/>
              <w:bottom w:type="dxa" w:w="80"/>
              <w:right w:type="dxa" w:w="110"/>
            </w:tcMar>
          </w:tcPr>
          <w:p>
            <w:pPr>
              <w:spacing w:after="0"/>
            </w:pPr>
            <w:r>
              <w:t xml:space="preserve">Add itineraryId to Transport Bookings</w:t>
            </w:r>
          </w:p>
        </w:tc>
        <w:tc>
          <w:tcPr>
            <w:tcW w:type="dxa" w:w="3730"/>
            <w:tcMar>
              <w:top w:type="dxa" w:w="80"/>
              <w:left w:type="dxa" w:w="110"/>
              <w:bottom w:type="dxa" w:w="80"/>
              <w:right w:type="dxa" w:w="110"/>
            </w:tcMar>
          </w:tcPr>
          <w:p>
            <w:pPr>
              <w:spacing w:after="0"/>
            </w:pPr>
            <w:r>
              <w:t xml:space="preserve">Consistency with the other two booking tables</w:t>
            </w:r>
          </w:p>
        </w:tc>
      </w:tr>
      <w:tr>
        <w:trPr>
          <w:tblHeader w:val="false"/>
        </w:trPr>
        <w:tc>
          <w:tcPr>
            <w:tcW w:type="dxa" w:w="1900"/>
            <w:tcMar>
              <w:top w:type="dxa" w:w="80"/>
              <w:left w:type="dxa" w:w="110"/>
              <w:bottom w:type="dxa" w:w="80"/>
              <w:right w:type="dxa" w:w="110"/>
            </w:tcMar>
          </w:tcPr>
          <w:p>
            <w:pPr>
              <w:spacing w:after="0"/>
            </w:pPr>
            <w:r>
              <w:t xml:space="preserve">3.1</w:t>
            </w:r>
          </w:p>
        </w:tc>
        <w:tc>
          <w:tcPr>
            <w:tcW w:type="dxa" w:w="3730"/>
            <w:tcMar>
              <w:top w:type="dxa" w:w="80"/>
              <w:left w:type="dxa" w:w="110"/>
              <w:bottom w:type="dxa" w:w="80"/>
              <w:right w:type="dxa" w:w="110"/>
            </w:tcMar>
          </w:tcPr>
          <w:p>
            <w:pPr>
              <w:spacing w:after="0"/>
            </w:pPr>
            <w:r>
              <w:t xml:space="preserve">Add a Trip Expenses table</w:t>
            </w:r>
          </w:p>
        </w:tc>
        <w:tc>
          <w:tcPr>
            <w:tcW w:type="dxa" w:w="3730"/>
            <w:tcMar>
              <w:top w:type="dxa" w:w="80"/>
              <w:left w:type="dxa" w:w="110"/>
              <w:bottom w:type="dxa" w:w="80"/>
              <w:right w:type="dxa" w:w="110"/>
            </w:tcMar>
          </w:tcPr>
          <w:p>
            <w:pPr>
              <w:spacing w:after="0"/>
            </w:pPr>
            <w:r>
              <w:t xml:space="preserve">Managing trip expenses is in the scope with nowhere to store it</w:t>
            </w:r>
          </w:p>
        </w:tc>
      </w:tr>
      <w:tr>
        <w:trPr>
          <w:tblHeader w:val="false"/>
        </w:trPr>
        <w:tc>
          <w:tcPr>
            <w:tcW w:type="dxa" w:w="1900"/>
            <w:tcMar>
              <w:top w:type="dxa" w:w="80"/>
              <w:left w:type="dxa" w:w="110"/>
              <w:bottom w:type="dxa" w:w="80"/>
              <w:right w:type="dxa" w:w="110"/>
            </w:tcMar>
          </w:tcPr>
          <w:p>
            <w:pPr>
              <w:spacing w:after="0"/>
            </w:pPr>
            <w:r>
              <w:t xml:space="preserve">3.2</w:t>
            </w:r>
          </w:p>
        </w:tc>
        <w:tc>
          <w:tcPr>
            <w:tcW w:type="dxa" w:w="3730"/>
            <w:tcMar>
              <w:top w:type="dxa" w:w="80"/>
              <w:left w:type="dxa" w:w="110"/>
              <w:bottom w:type="dxa" w:w="80"/>
              <w:right w:type="dxa" w:w="110"/>
            </w:tcMar>
          </w:tcPr>
          <w:p>
            <w:pPr>
              <w:spacing w:after="0"/>
            </w:pPr>
            <w:r>
              <w:t xml:space="preserve">Add created dates to bookings and itineraries</w:t>
            </w:r>
          </w:p>
        </w:tc>
        <w:tc>
          <w:tcPr>
            <w:tcW w:type="dxa" w:w="3730"/>
            <w:tcMar>
              <w:top w:type="dxa" w:w="80"/>
              <w:left w:type="dxa" w:w="110"/>
              <w:bottom w:type="dxa" w:w="80"/>
              <w:right w:type="dxa" w:w="110"/>
            </w:tcMar>
          </w:tcPr>
          <w:p>
            <w:pPr>
              <w:spacing w:after="0"/>
            </w:pPr>
            <w:r>
              <w:t xml:space="preserve">Revenue and seasonal trend reports depend on them</w:t>
            </w:r>
          </w:p>
        </w:tc>
      </w:tr>
      <w:tr>
        <w:trPr>
          <w:tblHeader w:val="false"/>
        </w:trPr>
        <w:tc>
          <w:tcPr>
            <w:tcW w:type="dxa" w:w="1900"/>
            <w:tcMar>
              <w:top w:type="dxa" w:w="80"/>
              <w:left w:type="dxa" w:w="110"/>
              <w:bottom w:type="dxa" w:w="80"/>
              <w:right w:type="dxa" w:w="110"/>
            </w:tcMar>
          </w:tcPr>
          <w:p>
            <w:pPr>
              <w:spacing w:after="0"/>
            </w:pPr>
            <w:r>
              <w:t xml:space="preserve">3.3</w:t>
            </w:r>
          </w:p>
        </w:tc>
        <w:tc>
          <w:tcPr>
            <w:tcW w:type="dxa" w:w="3730"/>
            <w:tcMar>
              <w:top w:type="dxa" w:w="80"/>
              <w:left w:type="dxa" w:w="110"/>
              <w:bottom w:type="dxa" w:w="80"/>
              <w:right w:type="dxa" w:w="110"/>
            </w:tcMar>
          </w:tcPr>
          <w:p>
            <w:pPr>
              <w:spacing w:after="0"/>
            </w:pPr>
            <w:r>
              <w:t xml:space="preserve">Add province and category lookup tables</w:t>
            </w:r>
          </w:p>
        </w:tc>
        <w:tc>
          <w:tcPr>
            <w:tcW w:type="dxa" w:w="3730"/>
            <w:tcMar>
              <w:top w:type="dxa" w:w="80"/>
              <w:left w:type="dxa" w:w="110"/>
              <w:bottom w:type="dxa" w:w="80"/>
              <w:right w:type="dxa" w:w="110"/>
            </w:tcMar>
          </w:tcPr>
          <w:p>
            <w:pPr>
              <w:spacing w:after="0"/>
            </w:pPr>
            <w:r>
              <w:t xml:space="preserve">Phase 2 states these are selected from a list</w:t>
            </w:r>
          </w:p>
        </w:tc>
      </w:tr>
      <w:tr>
        <w:trPr>
          <w:tblHeader w:val="false"/>
        </w:trPr>
        <w:tc>
          <w:tcPr>
            <w:tcW w:type="dxa" w:w="1900"/>
            <w:tcMar>
              <w:top w:type="dxa" w:w="80"/>
              <w:left w:type="dxa" w:w="110"/>
              <w:bottom w:type="dxa" w:w="80"/>
              <w:right w:type="dxa" w:w="110"/>
            </w:tcMar>
          </w:tcPr>
          <w:p>
            <w:pPr>
              <w:spacing w:after="0"/>
            </w:pPr>
            <w:r>
              <w:t xml:space="preserve">4</w:t>
            </w:r>
          </w:p>
        </w:tc>
        <w:tc>
          <w:tcPr>
            <w:tcW w:type="dxa" w:w="3730"/>
            <w:tcMar>
              <w:top w:type="dxa" w:w="80"/>
              <w:left w:type="dxa" w:w="110"/>
              <w:bottom w:type="dxa" w:w="80"/>
              <w:right w:type="dxa" w:w="110"/>
            </w:tcMar>
          </w:tcPr>
          <w:p>
            <w:pPr>
              <w:spacing w:after="0"/>
            </w:pPr>
            <w:r>
              <w:t xml:space="preserve">Time slot foreign key, hashed passwords</w:t>
            </w:r>
          </w:p>
        </w:tc>
        <w:tc>
          <w:tcPr>
            <w:tcW w:type="dxa" w:w="3730"/>
            <w:tcMar>
              <w:top w:type="dxa" w:w="80"/>
              <w:left w:type="dxa" w:w="110"/>
              <w:bottom w:type="dxa" w:w="80"/>
              <w:right w:type="dxa" w:w="110"/>
            </w:tcMar>
          </w:tcPr>
          <w:p>
            <w:pPr>
              <w:spacing w:after="0"/>
            </w:pPr>
            <w:r>
              <w:t xml:space="preserve">Data integrity and security</w:t>
            </w:r>
          </w:p>
        </w:tc>
      </w:tr>
      <w:tr>
        <w:trPr>
          <w:tblHeader w:val="false"/>
        </w:trPr>
        <w:tc>
          <w:tcPr>
            <w:tcW w:type="dxa" w:w="1900"/>
            <w:tcMar>
              <w:top w:type="dxa" w:w="80"/>
              <w:left w:type="dxa" w:w="110"/>
              <w:bottom w:type="dxa" w:w="80"/>
              <w:right w:type="dxa" w:w="110"/>
            </w:tcMar>
          </w:tcPr>
          <w:p>
            <w:pPr>
              <w:spacing w:after="0"/>
            </w:pPr>
            <w:r>
              <w:t xml:space="preserve">5</w:t>
            </w:r>
          </w:p>
        </w:tc>
        <w:tc>
          <w:tcPr>
            <w:tcW w:type="dxa" w:w="3730"/>
            <w:tcMar>
              <w:top w:type="dxa" w:w="80"/>
              <w:left w:type="dxa" w:w="110"/>
              <w:bottom w:type="dxa" w:w="80"/>
              <w:right w:type="dxa" w:w="110"/>
            </w:tcMar>
          </w:tcPr>
          <w:p>
            <w:pPr>
              <w:spacing w:after="0"/>
            </w:pPr>
            <w:r>
              <w:t xml:space="preserve">Write requirement tables for transport, itineraries and expenses</w:t>
            </w:r>
          </w:p>
        </w:tc>
        <w:tc>
          <w:tcPr>
            <w:tcW w:type="dxa" w:w="3730"/>
            <w:tcMar>
              <w:top w:type="dxa" w:w="80"/>
              <w:left w:type="dxa" w:w="110"/>
              <w:bottom w:type="dxa" w:w="80"/>
              <w:right w:type="dxa" w:w="110"/>
            </w:tcMar>
          </w:tcPr>
          <w:p>
            <w:pPr>
              <w:spacing w:after="0"/>
            </w:pPr>
            <w:r>
              <w:t xml:space="preserve">Three modules currently have nothing to build against</w:t>
            </w:r>
          </w:p>
        </w:tc>
      </w:tr>
    </w:tbl>
    <w:p>
      <w:pPr>
        <w:spacing w:after="140"/>
      </w:pPr>
      <w:r>
        <w:t xml:space="preserve"/>
      </w:r>
    </w:p>
    <w:p>
      <w:pPr>
        <w:spacing w:after="140"/>
      </w:pPr>
      <w:r>
        <w:t xml:space="preserve">With these applied the design goes from ten entities to fourteen. Nothing that was in the original diagram is being thrown away, and the four new tables are all there to support requirements that were already in the scope.</w:t>
      </w:r>
    </w:p>
    <w:p>
      <w:r>
        <w:br w:type="page"/>
      </w:r>
    </w:p>
    <w:p>
      <w:pPr>
        <w:pStyle w:val="Heading1"/>
        <w:spacing w:after="180" w:before="320"/>
      </w:pPr>
      <w:r>
        <w:t xml:space="preserve">7. Changes agreed after the design review</w:t>
      </w:r>
    </w:p>
    <w:p>
      <w:pPr>
        <w:spacing w:after="140"/>
      </w:pPr>
      <w:r>
        <w:t xml:space="preserve">The corrections above came out of checking the diagram against the requirement tables. The changes in this section came out of the group meeting that followed, where a number of things that had never been decided were settled and one earlier decision was reversed.</w:t>
      </w:r>
    </w:p>
    <w:p>
      <w:pPr>
        <w:pStyle w:val="Heading2"/>
        <w:spacing w:after="140" w:before="260"/>
      </w:pPr>
      <w:r>
        <w:t xml:space="preserve">7.1  Transport is split into vehicles and routes</w:t>
      </w:r>
    </w:p>
    <w:p>
      <w:pPr>
        <w:spacing w:after="140"/>
      </w:pPr>
      <w:r>
        <w:t xml:space="preserve">The ERD holds a single Transport entity with fields for a vehicle: make, model and colour. The group has since confirmed that the system covers car rentals, flights and bus shuttles.</w:t>
      </w:r>
    </w:p>
    <w:p>
      <w:pPr>
        <w:spacing w:after="140"/>
      </w:pPr>
      <w:r>
        <w:t xml:space="preserve">Those three do not behave alike. A car is hired by the day, comes with two hundred kilometres included for each day, and its final cost is not known until it is returned and the odometer is read. A flight and a bus shuttle are both a seat on a journey between two cities at a set time, priced per seat and settled at the moment of booking. A flight has no make, model or colour, and a car has no departure city.</w:t>
      </w:r>
    </w:p>
    <w:p>
      <w:pPr>
        <w:spacing w:after="140"/>
      </w:pPr>
      <w:r>
        <w:t xml:space="preserve">Keeping all three in one table would leave the odometer fields empty on every flight and the departure time empty on every car.</w:t>
      </w:r>
    </w:p>
    <w:p>
      <w:pPr>
        <w:spacing w:after="140"/>
      </w:pPr>
      <w:r>
        <w:t xml:space="preserve">What we are doing: Transport becomes two tables. Vehicle holds car rentals with the daily rate, the included kilometres and the rate for extra kilometres. Route holds flights and bus shuttles together, with the carrier, the route code, the two cities, the times and a fare per seat. Flights and shuttles share one table and one set of screens because the only real difference between them is whether the carrier is an airline or a bus company. Each of the two tables has its own booking table.</w:t>
      </w:r>
    </w:p>
    <w:p>
      <w:pPr>
        <w:pStyle w:val="Heading2"/>
        <w:spacing w:after="140" w:before="260"/>
      </w:pPr>
      <w:r>
        <w:t xml:space="preserve">7.2  Flight fares are estimates kept by the agency</w:t>
      </w:r>
    </w:p>
    <w:p>
      <w:pPr>
        <w:spacing w:after="140"/>
      </w:pPr>
      <w:r>
        <w:t xml:space="preserve">A client asking about Johannesburg to New York wants a figure before they commit to anything, so the portal has to show a price. We looked at pulling live fares from an airline pricing service and decided against it. The free tiers of those services return test prices rather than real ones, they need an internet connection at the moment the page is opened, and they put an outside dependency in the middle of a module that is being assessed on its database work.</w:t>
      </w:r>
    </w:p>
    <w:p>
      <w:pPr>
        <w:spacing w:after="140"/>
      </w:pPr>
      <w:r>
        <w:t xml:space="preserve">What we are doing: the Administrator captures an indicative fare against each route, in the same way exchange rates are captured. That figure is what a client sees while browsing. When a trip is confirmed, the agent books with the airline in the usual way and captures the fare actually paid against the booking, so the itinerary total is real money rather than a guide price.</w:t>
      </w:r>
    </w:p>
    <w:p>
      <w:pPr>
        <w:pStyle w:val="Heading2"/>
        <w:spacing w:after="140" w:before="260"/>
      </w:pPr>
      <w:r>
        <w:t xml:space="preserve">7.3  One booking row for each room</w:t>
      </w:r>
    </w:p>
    <w:p>
      <w:pPr>
        <w:spacing w:after="140"/>
      </w:pPr>
      <w:r>
        <w:t xml:space="preserve">The ERD gives Room Bookings a quantity field while also pointing at a single room. A booking for three rooms would then name one room and claim three, which leaves no way to tell which rooms are occupied on a given night.</w:t>
      </w:r>
    </w:p>
    <w:p>
      <w:pPr>
        <w:spacing w:after="140"/>
      </w:pPr>
      <w:r>
        <w:t xml:space="preserve">What we are doing: the quantity field is removed. A client taking three rooms produces three booking rows, each naming its own room.</w:t>
      </w:r>
    </w:p>
    <w:p>
      <w:pPr>
        <w:pStyle w:val="Heading2"/>
        <w:spacing w:after="140" w:before="260"/>
      </w:pPr>
      <w:r>
        <w:t xml:space="preserve">7.4  Attraction capacity is counted per time slot</w:t>
      </w:r>
    </w:p>
    <w:p>
      <w:pPr>
        <w:spacing w:after="140"/>
      </w:pPr>
      <w:r>
        <w:t xml:space="preserve">Quantity on an attraction was open to being read as how many of something exists. The group has confirmed it means the number of people the attraction can take in a single time slot. The column keeps the name used in Phase 2 so that the document and the database agree, and the screens label it plainly for the user.</w:t>
      </w:r>
    </w:p>
    <w:p>
      <w:pPr>
        <w:spacing w:after="140"/>
      </w:pPr>
      <w:r>
        <w:t xml:space="preserve">This has one consequence for bookings. Because capacity is counted per slot, a booking has to name a slot. The time slot is therefore required rather than optional.</w:t>
      </w:r>
    </w:p>
    <w:p>
      <w:pPr>
        <w:pStyle w:val="Heading2"/>
        <w:spacing w:after="140" w:before="260"/>
      </w:pPr>
      <w:r>
        <w:t xml:space="preserve">7.5  Payments are not tracked</w:t>
      </w:r>
    </w:p>
    <w:p>
      <w:pPr>
        <w:spacing w:after="140"/>
      </w:pPr>
      <w:r>
        <w:t xml:space="preserve">The system records what a trip costs. It does not record money received, deposits or outstanding balances. Nothing in the Phase 2 requirement tables describes a payment process, and adding one would widen the project at the point where the schedule is tightest.</w:t>
      </w:r>
    </w:p>
    <w:p>
      <w:pPr>
        <w:pStyle w:val="Heading2"/>
        <w:spacing w:after="140" w:before="260"/>
      </w:pPr>
      <w:r>
        <w:t xml:space="preserve">7.6  Not every trip has an agent</w:t>
      </w:r>
    </w:p>
    <w:p>
      <w:pPr>
        <w:spacing w:after="140"/>
      </w:pPr>
      <w:r>
        <w:t xml:space="preserve">A client using the portal can build a trip before anybody at the agency has seen it. The trip therefore has no agent until one picks it up, which the design has to allow for.</w:t>
      </w:r>
    </w:p>
    <w:p>
      <w:pPr>
        <w:spacing w:after="140"/>
      </w:pPr>
      <w:r>
        <w:t xml:space="preserve">What we are doing: the agent on an itinerary is optional. A new screen lists trips with no agent assigned so that they can be claimed, and the employee performance report counts only the trips that have an agent, rather than assuming every trip belongs to somebody.</w:t>
      </w:r>
    </w:p>
    <w:p>
      <w:pPr>
        <w:pStyle w:val="Heading1"/>
        <w:spacing w:after="180" w:before="320"/>
      </w:pPr>
      <w:r>
        <w:t xml:space="preserve">8. Revised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shd w:fill="D9E2F3" w:val="clear"/>
            <w:tcMar>
              <w:top w:type="dxa" w:w="80"/>
              <w:left w:type="dxa" w:w="110"/>
              <w:bottom w:type="dxa" w:w="80"/>
              <w:right w:type="dxa" w:w="110"/>
            </w:tcMar>
          </w:tcPr>
          <w:p>
            <w:pPr>
              <w:spacing w:after="0"/>
            </w:pPr>
            <w:r>
              <w:rPr>
                <w:b/>
                <w:bCs/>
              </w:rPr>
              <w:t xml:space="preserve">Item</w:t>
            </w:r>
          </w:p>
        </w:tc>
        <w:tc>
          <w:tcPr>
            <w:tcW w:type="dxa" w:w="3730"/>
            <w:shd w:fill="D9E2F3" w:val="clear"/>
            <w:tcMar>
              <w:top w:type="dxa" w:w="80"/>
              <w:left w:type="dxa" w:w="110"/>
              <w:bottom w:type="dxa" w:w="80"/>
              <w:right w:type="dxa" w:w="110"/>
            </w:tcMar>
          </w:tcPr>
          <w:p>
            <w:pPr>
              <w:spacing w:after="0"/>
            </w:pPr>
            <w:r>
              <w:rPr>
                <w:b/>
                <w:bCs/>
              </w:rPr>
              <w:t xml:space="preserve">Change</w:t>
            </w:r>
          </w:p>
        </w:tc>
        <w:tc>
          <w:tcPr>
            <w:tcW w:type="dxa" w:w="3730"/>
            <w:shd w:fill="D9E2F3" w:val="clear"/>
            <w:tcMar>
              <w:top w:type="dxa" w:w="80"/>
              <w:left w:type="dxa" w:w="110"/>
              <w:bottom w:type="dxa" w:w="80"/>
              <w:right w:type="dxa" w:w="110"/>
            </w:tcMar>
          </w:tcPr>
          <w:p>
            <w:pPr>
              <w:spacing w:after="0"/>
            </w:pPr>
            <w:r>
              <w:rPr>
                <w:b/>
                <w:bCs/>
              </w:rPr>
              <w:t xml:space="preserve">Reason</w:t>
            </w:r>
          </w:p>
        </w:tc>
      </w:tr>
      <w:tr>
        <w:trPr>
          <w:tblHeader w:val="false"/>
        </w:trPr>
        <w:tc>
          <w:tcPr>
            <w:tcW w:type="dxa" w:w="1900"/>
            <w:tcMar>
              <w:top w:type="dxa" w:w="80"/>
              <w:left w:type="dxa" w:w="110"/>
              <w:bottom w:type="dxa" w:w="80"/>
              <w:right w:type="dxa" w:w="110"/>
            </w:tcMar>
          </w:tcPr>
          <w:p>
            <w:pPr>
              <w:spacing w:after="0"/>
            </w:pPr>
            <w:r>
              <w:t xml:space="preserve">7.1</w:t>
            </w:r>
          </w:p>
        </w:tc>
        <w:tc>
          <w:tcPr>
            <w:tcW w:type="dxa" w:w="3730"/>
            <w:tcMar>
              <w:top w:type="dxa" w:w="80"/>
              <w:left w:type="dxa" w:w="110"/>
              <w:bottom w:type="dxa" w:w="80"/>
              <w:right w:type="dxa" w:w="110"/>
            </w:tcMar>
          </w:tcPr>
          <w:p>
            <w:pPr>
              <w:spacing w:after="0"/>
            </w:pPr>
            <w:r>
              <w:t xml:space="preserve">Split Transport into Vehicle and Route</w:t>
            </w:r>
          </w:p>
        </w:tc>
        <w:tc>
          <w:tcPr>
            <w:tcW w:type="dxa" w:w="3730"/>
            <w:tcMar>
              <w:top w:type="dxa" w:w="80"/>
              <w:left w:type="dxa" w:w="110"/>
              <w:bottom w:type="dxa" w:w="80"/>
              <w:right w:type="dxa" w:w="110"/>
            </w:tcMar>
          </w:tcPr>
          <w:p>
            <w:pPr>
              <w:spacing w:after="0"/>
            </w:pPr>
            <w:r>
              <w:t xml:space="preserve">Cars, flights and shuttles are priced and settled in different ways</w:t>
            </w:r>
          </w:p>
        </w:tc>
      </w:tr>
      <w:tr>
        <w:trPr>
          <w:tblHeader w:val="false"/>
        </w:trPr>
        <w:tc>
          <w:tcPr>
            <w:tcW w:type="dxa" w:w="1900"/>
            <w:tcMar>
              <w:top w:type="dxa" w:w="80"/>
              <w:left w:type="dxa" w:w="110"/>
              <w:bottom w:type="dxa" w:w="80"/>
              <w:right w:type="dxa" w:w="110"/>
            </w:tcMar>
          </w:tcPr>
          <w:p>
            <w:pPr>
              <w:spacing w:after="0"/>
            </w:pPr>
            <w:r>
              <w:t xml:space="preserve">7.2</w:t>
            </w:r>
          </w:p>
        </w:tc>
        <w:tc>
          <w:tcPr>
            <w:tcW w:type="dxa" w:w="3730"/>
            <w:tcMar>
              <w:top w:type="dxa" w:w="80"/>
              <w:left w:type="dxa" w:w="110"/>
              <w:bottom w:type="dxa" w:w="80"/>
              <w:right w:type="dxa" w:w="110"/>
            </w:tcMar>
          </w:tcPr>
          <w:p>
            <w:pPr>
              <w:spacing w:after="0"/>
            </w:pPr>
            <w:r>
              <w:t xml:space="preserve">Indicative fares captured by the Administrator</w:t>
            </w:r>
          </w:p>
        </w:tc>
        <w:tc>
          <w:tcPr>
            <w:tcW w:type="dxa" w:w="3730"/>
            <w:tcMar>
              <w:top w:type="dxa" w:w="80"/>
              <w:left w:type="dxa" w:w="110"/>
              <w:bottom w:type="dxa" w:w="80"/>
              <w:right w:type="dxa" w:w="110"/>
            </w:tcMar>
          </w:tcPr>
          <w:p>
            <w:pPr>
              <w:spacing w:after="0"/>
            </w:pPr>
            <w:r>
              <w:t xml:space="preserve">Clients need a price to look at, without depending on an outside service</w:t>
            </w:r>
          </w:p>
        </w:tc>
      </w:tr>
      <w:tr>
        <w:trPr>
          <w:tblHeader w:val="false"/>
        </w:trPr>
        <w:tc>
          <w:tcPr>
            <w:tcW w:type="dxa" w:w="1900"/>
            <w:tcMar>
              <w:top w:type="dxa" w:w="80"/>
              <w:left w:type="dxa" w:w="110"/>
              <w:bottom w:type="dxa" w:w="80"/>
              <w:right w:type="dxa" w:w="110"/>
            </w:tcMar>
          </w:tcPr>
          <w:p>
            <w:pPr>
              <w:spacing w:after="0"/>
            </w:pPr>
            <w:r>
              <w:t xml:space="preserve">7.3</w:t>
            </w:r>
          </w:p>
        </w:tc>
        <w:tc>
          <w:tcPr>
            <w:tcW w:type="dxa" w:w="3730"/>
            <w:tcMar>
              <w:top w:type="dxa" w:w="80"/>
              <w:left w:type="dxa" w:w="110"/>
              <w:bottom w:type="dxa" w:w="80"/>
              <w:right w:type="dxa" w:w="110"/>
            </w:tcMar>
          </w:tcPr>
          <w:p>
            <w:pPr>
              <w:spacing w:after="0"/>
            </w:pPr>
            <w:r>
              <w:t xml:space="preserve">Remove quantity from Room Bookings</w:t>
            </w:r>
          </w:p>
        </w:tc>
        <w:tc>
          <w:tcPr>
            <w:tcW w:type="dxa" w:w="3730"/>
            <w:tcMar>
              <w:top w:type="dxa" w:w="80"/>
              <w:left w:type="dxa" w:w="110"/>
              <w:bottom w:type="dxa" w:w="80"/>
              <w:right w:type="dxa" w:w="110"/>
            </w:tcMar>
          </w:tcPr>
          <w:p>
            <w:pPr>
              <w:spacing w:after="0"/>
            </w:pPr>
            <w:r>
              <w:t xml:space="preserve">A booking must name the room it is for</w:t>
            </w:r>
          </w:p>
        </w:tc>
      </w:tr>
      <w:tr>
        <w:trPr>
          <w:tblHeader w:val="false"/>
        </w:trPr>
        <w:tc>
          <w:tcPr>
            <w:tcW w:type="dxa" w:w="1900"/>
            <w:tcMar>
              <w:top w:type="dxa" w:w="80"/>
              <w:left w:type="dxa" w:w="110"/>
              <w:bottom w:type="dxa" w:w="80"/>
              <w:right w:type="dxa" w:w="110"/>
            </w:tcMar>
          </w:tcPr>
          <w:p>
            <w:pPr>
              <w:spacing w:after="0"/>
            </w:pPr>
            <w:r>
              <w:t xml:space="preserve">7.4</w:t>
            </w:r>
          </w:p>
        </w:tc>
        <w:tc>
          <w:tcPr>
            <w:tcW w:type="dxa" w:w="3730"/>
            <w:tcMar>
              <w:top w:type="dxa" w:w="80"/>
              <w:left w:type="dxa" w:w="110"/>
              <w:bottom w:type="dxa" w:w="80"/>
              <w:right w:type="dxa" w:w="110"/>
            </w:tcMar>
          </w:tcPr>
          <w:p>
            <w:pPr>
              <w:spacing w:after="0"/>
            </w:pPr>
            <w:r>
              <w:t xml:space="preserve">Attraction quantity is people per time slot, and a booking must name a slot</w:t>
            </w:r>
          </w:p>
        </w:tc>
        <w:tc>
          <w:tcPr>
            <w:tcW w:type="dxa" w:w="3730"/>
            <w:tcMar>
              <w:top w:type="dxa" w:w="80"/>
              <w:left w:type="dxa" w:w="110"/>
              <w:bottom w:type="dxa" w:w="80"/>
              <w:right w:type="dxa" w:w="110"/>
            </w:tcMar>
          </w:tcPr>
          <w:p>
            <w:pPr>
              <w:spacing w:after="0"/>
            </w:pPr>
            <w:r>
              <w:t xml:space="preserve">Capacity cannot be checked without knowing the slot</w:t>
            </w:r>
          </w:p>
        </w:tc>
      </w:tr>
      <w:tr>
        <w:trPr>
          <w:tblHeader w:val="false"/>
        </w:trPr>
        <w:tc>
          <w:tcPr>
            <w:tcW w:type="dxa" w:w="1900"/>
            <w:tcMar>
              <w:top w:type="dxa" w:w="80"/>
              <w:left w:type="dxa" w:w="110"/>
              <w:bottom w:type="dxa" w:w="80"/>
              <w:right w:type="dxa" w:w="110"/>
            </w:tcMar>
          </w:tcPr>
          <w:p>
            <w:pPr>
              <w:spacing w:after="0"/>
            </w:pPr>
            <w:r>
              <w:t xml:space="preserve">7.5</w:t>
            </w:r>
          </w:p>
        </w:tc>
        <w:tc>
          <w:tcPr>
            <w:tcW w:type="dxa" w:w="3730"/>
            <w:tcMar>
              <w:top w:type="dxa" w:w="80"/>
              <w:left w:type="dxa" w:w="110"/>
              <w:bottom w:type="dxa" w:w="80"/>
              <w:right w:type="dxa" w:w="110"/>
            </w:tcMar>
          </w:tcPr>
          <w:p>
            <w:pPr>
              <w:spacing w:after="0"/>
            </w:pPr>
            <w:r>
              <w:t xml:space="preserve">No payment tracking</w:t>
            </w:r>
          </w:p>
        </w:tc>
        <w:tc>
          <w:tcPr>
            <w:tcW w:type="dxa" w:w="3730"/>
            <w:tcMar>
              <w:top w:type="dxa" w:w="80"/>
              <w:left w:type="dxa" w:w="110"/>
              <w:bottom w:type="dxa" w:w="80"/>
              <w:right w:type="dxa" w:w="110"/>
            </w:tcMar>
          </w:tcPr>
          <w:p>
            <w:pPr>
              <w:spacing w:after="0"/>
            </w:pPr>
            <w:r>
              <w:t xml:space="preserve">Not described in the requirements, and the schedule is tight</w:t>
            </w:r>
          </w:p>
        </w:tc>
      </w:tr>
      <w:tr>
        <w:trPr>
          <w:tblHeader w:val="false"/>
        </w:trPr>
        <w:tc>
          <w:tcPr>
            <w:tcW w:type="dxa" w:w="1900"/>
            <w:tcMar>
              <w:top w:type="dxa" w:w="80"/>
              <w:left w:type="dxa" w:w="110"/>
              <w:bottom w:type="dxa" w:w="80"/>
              <w:right w:type="dxa" w:w="110"/>
            </w:tcMar>
          </w:tcPr>
          <w:p>
            <w:pPr>
              <w:spacing w:after="0"/>
            </w:pPr>
            <w:r>
              <w:t xml:space="preserve">7.6</w:t>
            </w:r>
          </w:p>
        </w:tc>
        <w:tc>
          <w:tcPr>
            <w:tcW w:type="dxa" w:w="3730"/>
            <w:tcMar>
              <w:top w:type="dxa" w:w="80"/>
              <w:left w:type="dxa" w:w="110"/>
              <w:bottom w:type="dxa" w:w="80"/>
              <w:right w:type="dxa" w:w="110"/>
            </w:tcMar>
          </w:tcPr>
          <w:p>
            <w:pPr>
              <w:spacing w:after="0"/>
            </w:pPr>
            <w:r>
              <w:t xml:space="preserve">The agent on an itinerary is optional</w:t>
            </w:r>
          </w:p>
        </w:tc>
        <w:tc>
          <w:tcPr>
            <w:tcW w:type="dxa" w:w="3730"/>
            <w:tcMar>
              <w:top w:type="dxa" w:w="80"/>
              <w:left w:type="dxa" w:w="110"/>
              <w:bottom w:type="dxa" w:w="80"/>
              <w:right w:type="dxa" w:w="110"/>
            </w:tcMar>
          </w:tcPr>
          <w:p>
            <w:pPr>
              <w:spacing w:after="0"/>
            </w:pPr>
            <w:r>
              <w:t xml:space="preserve">Trips submitted through the portal have no agent yet</w:t>
            </w:r>
          </w:p>
        </w:tc>
      </w:tr>
    </w:tbl>
    <w:p>
      <w:pPr>
        <w:spacing w:after="140"/>
      </w:pPr>
      <w:r>
        <w:t xml:space="preserve"/>
      </w:r>
    </w:p>
    <w:p>
      <w:pPr>
        <w:spacing w:after="140"/>
      </w:pPr>
      <w:r>
        <w:t xml:space="preserve">The design now stands at eighteen tables. The four extra tables since the previous summary are the split of Transport into two, its second booking table, and the exchange rates that the currency converter depends 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2026-08-11T17:47:24.670Z</dcterms:created>
  <dcterms:modified xsi:type="dcterms:W3CDTF">2026-08-11T17:47:24.688Z</dcterms:modified>
</cp:coreProperties>
</file>

<file path=docProps/custom.xml><?xml version="1.0" encoding="utf-8"?>
<Properties xmlns="http://schemas.openxmlformats.org/officeDocument/2006/custom-properties" xmlns:vt="http://schemas.openxmlformats.org/officeDocument/2006/docPropsVTypes"/>
</file>