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DejaVu Sans" w:hAnsi="DejaVu Sans"/>
          <w:b/>
          <w:color w:val="0A4821"/>
          <w:sz w:val="28"/>
        </w:rPr>
        <w:t>TRAVELGAMES</w:t>
      </w:r>
    </w:p>
    <w:p>
      <w:pPr>
        <w:pStyle w:val="Title"/>
        <w:jc w:val="center"/>
      </w:pPr>
      <w:r>
        <w:rPr>
          <w:rFonts w:ascii="DejaVu Sans" w:hAnsi="DejaVu Sans"/>
        </w:rPr>
        <w:t>TripSplit Web App Technical Specification</w:t>
      </w:r>
    </w:p>
    <w:p>
      <w:pPr>
        <w:spacing w:after="360"/>
        <w:jc w:val="center"/>
      </w:pPr>
      <w:r>
        <w:rPr>
          <w:rFonts w:ascii="DejaVu Sans" w:hAnsi="DejaVu Sans"/>
          <w:color w:val="2A1A1F"/>
          <w:sz w:val="28"/>
        </w:rPr>
        <w:t>Cloudflare Pages and Supabase free plans</w:t>
      </w:r>
    </w:p>
    <w:p>
      <w:pPr>
        <w:jc w:val="center"/>
      </w:pPr>
      <w:r>
        <w:rPr>
          <w:rFonts w:ascii="DejaVu Sans" w:hAnsi="DejaVu Sans"/>
          <w:b/>
        </w:rPr>
        <w:t>Prepared for Reinier</w:t>
        <w:br/>
        <w:t>Version 1.1  |  11 September 2026</w:t>
      </w:r>
      <w:r>
        <w:rPr>
          <w:rFonts w:ascii="DejaVu Sans" w:hAnsi="DejaVu Sans"/>
        </w:rPr>
      </w:r>
    </w:p>
    <w:p>
      <w:pPr>
        <w:spacing w:after="320"/>
      </w:pPr>
    </w:p>
    <w:p>
      <w:pPr>
        <w:jc w:val="center"/>
      </w:pPr>
      <w:r>
        <w:rPr>
          <w:rFonts w:ascii="DejaVu Sans" w:hAnsi="DejaVu Sans"/>
          <w:b/>
          <w:sz w:val="24"/>
        </w:rPr>
        <w:t>Purpose</w:t>
      </w:r>
    </w:p>
    <w:p>
      <w:pPr>
        <w:ind w:left="1080" w:right="1080"/>
        <w:jc w:val="center"/>
      </w:pPr>
      <w:r>
        <w:rPr>
          <w:rFonts w:ascii="DejaVu Sans" w:hAnsi="DejaVu Sans"/>
        </w:rPr>
        <w:t>Define a small, secure web app for friends and family to record shared expenses, calculate balances and export their data. The design keeps the first release within the current Cloudflare and Supabase free-plan limits.</w:t>
      </w:r>
    </w:p>
    <w:p>
      <w:r>
        <w:rPr>
          <w:rFonts w:ascii="DejaVu Sans" w:hAnsi="DejaVu Sans"/>
        </w:rPr>
        <w:br w:type="page"/>
      </w:r>
    </w:p>
    <w:p>
      <w:pPr>
        <w:pStyle w:val="Heading1"/>
        <w:keepNext/>
      </w:pPr>
      <w:r>
        <w:rPr>
          <w:rFonts w:ascii="DejaVu Sans" w:hAnsi="DejaVu Sans"/>
        </w:rPr>
        <w:t>Product decision</w:t>
      </w:r>
    </w:p>
    <w:p>
      <w:r>
        <w:rPr>
          <w:rFonts w:ascii="DejaVu Sans" w:hAnsi="DejaVu Sans"/>
        </w:rPr>
        <w:t>Build a mobile-first web app named TravelGames / TripSplit. Cloudflare Pages hosts the React client. Supabase provides Google sign-in, Postgres data, access rules and live updates. No Cloudflare Worker, browser push or mail service is required for the first release.</w:t>
      </w:r>
    </w:p>
    <w:p>
      <w:pPr>
        <w:pStyle w:val="Heading2"/>
        <w:keepNext/>
      </w:pPr>
      <w:r>
        <w:rPr>
          <w:rFonts w:ascii="DejaVu Sans" w:hAnsi="DejaVu Sans"/>
        </w:rPr>
        <w:t>Release scope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cantSplit/>
        </w:trPr>
        <w:tc>
          <w:tcPr>
            <w:tcW w:type="dxa" w:w="2088"/>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Included</w:t>
            </w:r>
          </w:p>
        </w:tc>
        <w:tc>
          <w:tcPr>
            <w:tcW w:type="dxa" w:w="7560"/>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Meaning in the first release</w:t>
            </w:r>
          </w:p>
        </w:tc>
      </w:tr>
      <w:tr>
        <w:trPr>
          <w:cantSplit/>
          <w:cantSplit/>
        </w:trPr>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Groups</w:t>
            </w:r>
          </w:p>
        </w:tc>
        <w:tc>
          <w:tcPr>
            <w:tcW w:type="dxa" w:w="756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Create trip, household or event groups; invite members; show group totals and member balances.</w:t>
            </w:r>
          </w:p>
        </w:tc>
      </w:tr>
      <w:tr>
        <w:trPr>
          <w:cantSplit/>
          <w:cantSplit/>
        </w:trPr>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8"/>
              </w:rPr>
              <w:t>Friends</w:t>
            </w:r>
          </w:p>
        </w:tc>
        <w:tc>
          <w:tcPr>
            <w:tcW w:type="dxa" w:w="756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8"/>
              </w:rPr>
              <w:t>Connect with registered users by email and record direct expenses without a group.</w:t>
            </w:r>
          </w:p>
        </w:tc>
      </w:tr>
      <w:tr>
        <w:trPr>
          <w:cantSplit/>
          <w:cantSplit/>
        </w:trPr>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Expenses</w:t>
            </w:r>
          </w:p>
        </w:tc>
        <w:tc>
          <w:tcPr>
            <w:tcW w:type="dxa" w:w="756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One or more payers; selected participants; equal, exact or percentage splits; notes and category. Record external repayments separately.</w:t>
            </w:r>
          </w:p>
        </w:tc>
      </w:tr>
      <w:tr>
        <w:trPr>
          <w:cantSplit/>
          <w:cantSplit/>
        </w:trPr>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8"/>
              </w:rPr>
              <w:t>Balances</w:t>
            </w:r>
          </w:p>
        </w:tc>
        <w:tc>
          <w:tcPr>
            <w:tcW w:type="dxa" w:w="756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8"/>
              </w:rPr>
              <w:t>Net position per person, pairwise balances and group totals, calculated from active expenses and external payment records.</w:t>
            </w:r>
          </w:p>
        </w:tc>
      </w:tr>
      <w:tr>
        <w:trPr>
          <w:cantSplit/>
          <w:cantSplit/>
        </w:trPr>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Collaboration</w:t>
            </w:r>
          </w:p>
        </w:tc>
        <w:tc>
          <w:tcPr>
            <w:tcW w:type="dxa" w:w="756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Comments, edit and soft delete, change history, a persistent inbox and live alerts.</w:t>
            </w:r>
          </w:p>
        </w:tc>
      </w:tr>
      <w:tr>
        <w:trPr>
          <w:cantSplit/>
          <w:cantSplit/>
        </w:trPr>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8"/>
              </w:rPr>
              <w:t>Data export</w:t>
            </w:r>
          </w:p>
        </w:tc>
        <w:tc>
          <w:tcPr>
            <w:tcW w:type="dxa" w:w="756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8"/>
              </w:rPr>
              <w:t>CSV export for one group, direct expenses with one friend, or all data visible to the user.</w:t>
            </w:r>
          </w:p>
        </w:tc>
      </w:tr>
      <w:tr>
        <w:trPr>
          <w:cantSplit/>
          <w:cantSplit/>
        </w:trPr>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Access</w:t>
            </w:r>
          </w:p>
        </w:tc>
        <w:tc>
          <w:tcPr>
            <w:tcW w:type="dxa" w:w="756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Responsive web access with Google sign-in; installable as a PWA on supported devices.</w:t>
            </w:r>
          </w:p>
        </w:tc>
      </w:tr>
    </w:tbl>
    <w:p>
      <w:pPr>
        <w:spacing w:after="40"/>
      </w:pPr>
    </w:p>
    <w:p>
      <w:pPr>
        <w:pStyle w:val="Heading2"/>
        <w:keepNext/>
      </w:pPr>
      <w:r>
        <w:rPr>
          <w:rFonts w:ascii="DejaVu Sans" w:hAnsi="DejaVu Sans"/>
        </w:rPr>
        <w:t>External payment recording included</w:t>
      </w:r>
    </w:p>
    <w:p>
      <w:r>
        <w:rPr>
          <w:rFonts w:ascii="DejaVu Sans" w:hAnsi="DejaVu Sans"/>
        </w:rPr>
        <w:t>Version 1.1 closes the settlement gap. Users can record payments made outside TripSplit, including EFT and cash. Payments update balances but never count as expenses or category spending. TripSplit does not initiate, verify or move money.</w:t>
      </w:r>
    </w:p>
    <w:p>
      <w:pPr>
        <w:pStyle w:val="Heading2"/>
        <w:keepNext/>
      </w:pPr>
      <w:r>
        <w:rPr>
          <w:rFonts w:ascii="DejaVu Sans" w:hAnsi="DejaVu Sans"/>
        </w:rPr>
        <w:t>Assumptions</w:t>
      </w:r>
    </w:p>
    <w:p>
      <w:pPr>
        <w:pStyle w:val="ListBullet"/>
      </w:pPr>
      <w:r>
        <w:rPr>
          <w:rFonts w:ascii="DejaVu Sans" w:hAnsi="DejaVu Sans"/>
        </w:rPr>
        <w:t>The approved app name is TravelGames / TripSplit. Proposed route: /TravelGames/TripSplit/. This is a deployment convention, not an existing deployed URL.</w:t>
      </w:r>
    </w:p>
    <w:p>
      <w:pPr>
        <w:pStyle w:val="ListBullet"/>
      </w:pPr>
      <w:r>
        <w:rPr>
          <w:rFonts w:ascii="DejaVu Sans" w:hAnsi="DejaVu Sans"/>
        </w:rPr>
        <w:t>ZAR is the only currency throughout the app. Store, enter, calculate, display and export whole rand only. There is no currency picker or cents support.</w:t>
      </w:r>
    </w:p>
    <w:p>
      <w:pPr>
        <w:pStyle w:val="ListBullet"/>
      </w:pPr>
      <w:r>
        <w:rPr>
          <w:rFonts w:ascii="DejaVu Sans" w:hAnsi="DejaVu Sans"/>
        </w:rPr>
        <w:t>All users sign in with Google. A friend invitation is bound to the invited email address.</w:t>
      </w:r>
    </w:p>
    <w:p>
      <w:pPr>
        <w:pStyle w:val="ListBullet"/>
      </w:pPr>
      <w:r>
        <w:rPr>
          <w:rFonts w:ascii="DejaVu Sans" w:hAnsi="DejaVu Sans"/>
        </w:rPr>
        <w:t>An individual expense outside a group may include the signed-in user and one or more accepted friends.</w:t>
      </w:r>
    </w:p>
    <w:p>
      <w:pPr>
        <w:pStyle w:val="ListBullet"/>
      </w:pPr>
      <w:r>
        <w:rPr>
          <w:rFonts w:ascii="DejaVu Sans" w:hAnsi="DejaVu Sans"/>
        </w:rPr>
        <w:t>Notifications consist of a persistent in-app inbox and live alerts while the app is open. No browser push, email or closed-app delivery in version 1.</w:t>
      </w:r>
    </w:p>
    <w:p>
      <w:pPr>
        <w:pStyle w:val="ListBullet"/>
      </w:pPr>
      <w:r>
        <w:rPr>
          <w:rFonts w:ascii="DejaVu Sans" w:hAnsi="DejaVu Sans"/>
        </w:rPr>
        <w:t>Money is stored as integer rand, never cents or floating-point values. Decimal money inputs must fail validation rather than being silently rounded.</w:t>
      </w:r>
    </w:p>
    <w:p>
      <w:pPr>
        <w:pStyle w:val="ListBullet"/>
      </w:pPr>
      <w:r>
        <w:rPr>
          <w:rFonts w:ascii="DejaVu Sans" w:hAnsi="DejaVu Sans"/>
        </w:rPr>
        <w:t>Expense deletion is a soft delete. Users do not see deleted items in normal lists, but an audit record remains.</w:t>
      </w:r>
    </w:p>
    <w:p>
      <w:pPr>
        <w:pStyle w:val="Heading2"/>
        <w:keepNext/>
      </w:pPr>
      <w:r>
        <w:rPr>
          <w:rFonts w:ascii="DejaVu Sans" w:hAnsi="DejaVu Sans"/>
        </w:rPr>
        <w:t>Out of scope</w:t>
      </w:r>
    </w:p>
    <w:p>
      <w:pPr>
        <w:pStyle w:val="ListBullet"/>
      </w:pPr>
      <w:r>
        <w:rPr>
          <w:rFonts w:ascii="DejaVu Sans" w:hAnsi="DejaVu Sans"/>
        </w:rPr>
        <w:t>Receipt images, receipt scanning and item-by-item receipt splitting.</w:t>
      </w:r>
    </w:p>
    <w:p>
      <w:pPr>
        <w:pStyle w:val="ListBullet"/>
      </w:pPr>
      <w:r>
        <w:rPr>
          <w:rFonts w:ascii="DejaVu Sans" w:hAnsi="DejaVu Sans"/>
        </w:rPr>
        <w:t>Recurring expenses, card or bank imports and automatic currency conversion.</w:t>
      </w:r>
    </w:p>
    <w:p>
      <w:pPr>
        <w:pStyle w:val="ListBullet"/>
      </w:pPr>
      <w:r>
        <w:rPr>
          <w:rFonts w:ascii="DejaVu Sans" w:hAnsi="DejaVu Sans"/>
        </w:rPr>
        <w:t>Native iPhone or Android apps and guaranteed offline expense entry.</w:t>
      </w:r>
    </w:p>
    <w:p>
      <w:pPr>
        <w:pStyle w:val="ListBullet"/>
      </w:pPr>
      <w:r>
        <w:rPr>
          <w:rFonts w:ascii="DejaVu Sans" w:hAnsi="DejaVu Sans"/>
        </w:rPr>
        <w:t>Public groups, bank connections and moving money are excluded. Recording completed external payments is included.</w:t>
      </w:r>
    </w:p>
    <w:p>
      <w:pPr>
        <w:pStyle w:val="ListBullet"/>
      </w:pPr>
      <w:r>
        <w:rPr>
          <w:rFonts w:ascii="DejaVu Sans" w:hAnsi="DejaVu Sans"/>
        </w:rPr>
        <w:t>Debt simplification between three or more people.</w:t>
      </w:r>
    </w:p>
    <w:p>
      <w:pPr>
        <w:pStyle w:val="ListBullet"/>
      </w:pPr>
      <w:r>
        <w:rPr>
          <w:rFonts w:ascii="DejaVu Sans" w:hAnsi="DejaVu Sans"/>
        </w:rPr>
        <w:t>Administrator access to private expense content through the normal app.</w:t>
      </w:r>
    </w:p>
    <w:p>
      <w:pPr>
        <w:pStyle w:val="Heading1"/>
        <w:keepNext/>
      </w:pPr>
      <w:r>
        <w:rPr>
          <w:rFonts w:ascii="DejaVu Sans" w:hAnsi="DejaVu Sans"/>
        </w:rPr>
        <w:t>User roles and permissions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cantSplit/>
        </w:trPr>
        <w:tc>
          <w:tcPr>
            <w:tcW w:type="dxa" w:w="1944"/>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Role</w:t>
            </w:r>
          </w:p>
        </w:tc>
        <w:tc>
          <w:tcPr>
            <w:tcW w:type="dxa" w:w="7704"/>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Allowed actions</w:t>
            </w:r>
          </w:p>
        </w:tc>
      </w:tr>
      <w:tr>
        <w:trPr>
          <w:cantSplit/>
          <w:cantSplit/>
        </w:trPr>
        <w:tc>
          <w:tcPr>
            <w:tcW w:type="dxa" w:w="194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Signed-in user</w:t>
            </w:r>
          </w:p>
        </w:tc>
        <w:tc>
          <w:tcPr>
            <w:tcW w:type="dxa" w:w="770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Manage own profile, friends, direct expenses, payment records, alerts and CSV exports.</w:t>
            </w:r>
          </w:p>
        </w:tc>
      </w:tr>
      <w:tr>
        <w:trPr>
          <w:cantSplit/>
          <w:cantSplit/>
        </w:trPr>
        <w:tc>
          <w:tcPr>
            <w:tcW w:type="dxa" w:w="194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8"/>
              </w:rPr>
              <w:t>Group member</w:t>
            </w:r>
          </w:p>
        </w:tc>
        <w:tc>
          <w:tcPr>
            <w:tcW w:type="dxa" w:w="770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8"/>
              </w:rPr>
              <w:t>Read group records; add and edit expenses; record payments; comment; view totals and balances.</w:t>
            </w:r>
          </w:p>
        </w:tc>
      </w:tr>
      <w:tr>
        <w:trPr>
          <w:cantSplit/>
          <w:cantSplit/>
        </w:trPr>
        <w:tc>
          <w:tcPr>
            <w:tcW w:type="dxa" w:w="194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Expense creator</w:t>
            </w:r>
          </w:p>
        </w:tc>
        <w:tc>
          <w:tcPr>
            <w:tcW w:type="dxa" w:w="770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Creator may delete their expense while authorized. All active group members may edit. Direct-expense edits remain creator-only.</w:t>
            </w:r>
          </w:p>
        </w:tc>
      </w:tr>
      <w:tr>
        <w:trPr>
          <w:cantSplit/>
          <w:cantSplit/>
        </w:trPr>
        <w:tc>
          <w:tcPr>
            <w:tcW w:type="dxa" w:w="194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8"/>
              </w:rPr>
              <w:t>Group admin</w:t>
            </w:r>
          </w:p>
        </w:tc>
        <w:tc>
          <w:tcPr>
            <w:tcW w:type="dxa" w:w="770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8"/>
              </w:rPr>
              <w:t>Rename or archive the group, invite or remove members, and delete a group expense when needed.</w:t>
            </w:r>
          </w:p>
        </w:tc>
      </w:tr>
      <w:tr>
        <w:trPr>
          <w:cantSplit/>
          <w:cantSplit/>
        </w:trPr>
        <w:tc>
          <w:tcPr>
            <w:tcW w:type="dxa" w:w="194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App operator</w:t>
            </w:r>
          </w:p>
        </w:tc>
        <w:tc>
          <w:tcPr>
            <w:tcW w:type="dxa" w:w="770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Deploy code and manage secrets. The browser never receives the Supabase secret key.</w:t>
            </w:r>
          </w:p>
        </w:tc>
      </w:tr>
    </w:tbl>
    <w:p>
      <w:pPr>
        <w:spacing w:after="40"/>
      </w:pPr>
    </w:p>
    <w:p>
      <w:pPr>
        <w:pStyle w:val="Heading1"/>
        <w:keepNext/>
      </w:pPr>
      <w:r>
        <w:rPr>
          <w:rFonts w:ascii="DejaVu Sans" w:hAnsi="DejaVu Sans"/>
        </w:rPr>
        <w:t>Functional requirements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cantSplit/>
        </w:trPr>
        <w:tc>
          <w:tcPr>
            <w:tcW w:type="dxa" w:w="936"/>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ID</w:t>
            </w:r>
          </w:p>
        </w:tc>
        <w:tc>
          <w:tcPr>
            <w:tcW w:type="dxa" w:w="1656"/>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Area</w:t>
            </w:r>
          </w:p>
        </w:tc>
        <w:tc>
          <w:tcPr>
            <w:tcW w:type="dxa" w:w="7056"/>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Requirement</w:t>
            </w:r>
          </w:p>
        </w:tc>
      </w:tr>
      <w:tr>
        <w:trPr>
          <w:cantSplit/>
          <w:cantSplit/>
        </w:trPr>
        <w:tc>
          <w:tcPr>
            <w:tcW w:type="dxa" w:w="93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FR 01</w:t>
            </w:r>
          </w:p>
        </w:tc>
        <w:tc>
          <w:tcPr>
            <w:tcW w:type="dxa" w:w="16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Authentication</w:t>
            </w:r>
          </w:p>
        </w:tc>
        <w:tc>
          <w:tcPr>
            <w:tcW w:type="dxa" w:w="70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A visitor must sign in with Google before any private page or data request is available.</w:t>
            </w:r>
          </w:p>
        </w:tc>
      </w:tr>
      <w:tr>
        <w:trPr>
          <w:cantSplit/>
          <w:cantSplit/>
        </w:trPr>
        <w:tc>
          <w:tcPr>
            <w:tcW w:type="dxa" w:w="93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FR 02</w:t>
            </w:r>
          </w:p>
        </w:tc>
        <w:tc>
          <w:tcPr>
            <w:tcW w:type="dxa" w:w="16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Profile</w:t>
            </w:r>
          </w:p>
        </w:tc>
        <w:tc>
          <w:tcPr>
            <w:tcW w:type="dxa" w:w="70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On first sign-in, create a profile from the Google name, email and avatar. Let the user change the display name.</w:t>
            </w:r>
          </w:p>
        </w:tc>
      </w:tr>
      <w:tr>
        <w:trPr>
          <w:cantSplit/>
          <w:cantSplit/>
        </w:trPr>
        <w:tc>
          <w:tcPr>
            <w:tcW w:type="dxa" w:w="93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FR 03</w:t>
            </w:r>
          </w:p>
        </w:tc>
        <w:tc>
          <w:tcPr>
            <w:tcW w:type="dxa" w:w="16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Groups</w:t>
            </w:r>
          </w:p>
        </w:tc>
        <w:tc>
          <w:tcPr>
            <w:tcW w:type="dxa" w:w="70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A user creates a trip, household or event group. An admin may rename or archive it. Currency is always ZAR.</w:t>
            </w:r>
          </w:p>
        </w:tc>
      </w:tr>
      <w:tr>
        <w:trPr>
          <w:cantSplit/>
          <w:cantSplit/>
        </w:trPr>
        <w:tc>
          <w:tcPr>
            <w:tcW w:type="dxa" w:w="93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FR 04</w:t>
            </w:r>
          </w:p>
        </w:tc>
        <w:tc>
          <w:tcPr>
            <w:tcW w:type="dxa" w:w="16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Membership</w:t>
            </w:r>
          </w:p>
        </w:tc>
        <w:tc>
          <w:tcPr>
            <w:tcW w:type="dxa" w:w="70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A group admin can invite a person by email. The invite can be copied as a link and shared through WhatsApp.</w:t>
            </w:r>
          </w:p>
        </w:tc>
      </w:tr>
      <w:tr>
        <w:trPr>
          <w:cantSplit/>
          <w:cantSplit/>
        </w:trPr>
        <w:tc>
          <w:tcPr>
            <w:tcW w:type="dxa" w:w="93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FR 05</w:t>
            </w:r>
          </w:p>
        </w:tc>
        <w:tc>
          <w:tcPr>
            <w:tcW w:type="dxa" w:w="16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Friends</w:t>
            </w:r>
          </w:p>
        </w:tc>
        <w:tc>
          <w:tcPr>
            <w:tcW w:type="dxa" w:w="70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A user can send, accept, decline or remove a friend request. Direct expenses require accepted friendship at creation time.</w:t>
            </w:r>
          </w:p>
        </w:tc>
      </w:tr>
      <w:tr>
        <w:trPr>
          <w:cantSplit/>
          <w:cantSplit/>
        </w:trPr>
        <w:tc>
          <w:tcPr>
            <w:tcW w:type="dxa" w:w="93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FR 06</w:t>
            </w:r>
          </w:p>
        </w:tc>
        <w:tc>
          <w:tcPr>
            <w:tcW w:type="dxa" w:w="16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Expense entry</w:t>
            </w:r>
          </w:p>
        </w:tc>
        <w:tc>
          <w:tcPr>
            <w:tcW w:type="dxa" w:w="70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An expense records description, date, category, total, currency, notes, one or more payers and one or more participants.</w:t>
            </w:r>
          </w:p>
        </w:tc>
      </w:tr>
      <w:tr>
        <w:trPr>
          <w:cantSplit/>
          <w:cantSplit/>
        </w:trPr>
        <w:tc>
          <w:tcPr>
            <w:tcW w:type="dxa" w:w="93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FR 07</w:t>
            </w:r>
          </w:p>
        </w:tc>
        <w:tc>
          <w:tcPr>
            <w:tcW w:type="dxa" w:w="16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Equal split</w:t>
            </w:r>
          </w:p>
        </w:tc>
        <w:tc>
          <w:tcPr>
            <w:tcW w:type="dxa" w:w="70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Divide the total across selected participants and assign any remainder rand in stored participant order.</w:t>
            </w:r>
          </w:p>
        </w:tc>
      </w:tr>
      <w:tr>
        <w:trPr>
          <w:cantSplit/>
          <w:cantSplit/>
        </w:trPr>
        <w:tc>
          <w:tcPr>
            <w:tcW w:type="dxa" w:w="93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FR 08</w:t>
            </w:r>
          </w:p>
        </w:tc>
        <w:tc>
          <w:tcPr>
            <w:tcW w:type="dxa" w:w="16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Exact split</w:t>
            </w:r>
          </w:p>
        </w:tc>
        <w:tc>
          <w:tcPr>
            <w:tcW w:type="dxa" w:w="70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Require every participant amount and reject saving unless participant amounts total the expense.</w:t>
            </w:r>
          </w:p>
        </w:tc>
      </w:tr>
      <w:tr>
        <w:trPr>
          <w:cantSplit/>
          <w:cantSplit/>
        </w:trPr>
        <w:tc>
          <w:tcPr>
            <w:tcW w:type="dxa" w:w="93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FR 09</w:t>
            </w:r>
          </w:p>
        </w:tc>
        <w:tc>
          <w:tcPr>
            <w:tcW w:type="dxa" w:w="16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Percentage split</w:t>
            </w:r>
          </w:p>
        </w:tc>
        <w:tc>
          <w:tcPr>
            <w:tcW w:type="dxa" w:w="70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Store percentages as basis points. Require a total of 10,000 basis points and allocate rounding rand using the largest-remainder method.</w:t>
            </w:r>
          </w:p>
        </w:tc>
      </w:tr>
      <w:tr>
        <w:trPr>
          <w:cantSplit/>
          <w:cantSplit/>
        </w:trPr>
        <w:tc>
          <w:tcPr>
            <w:tcW w:type="dxa" w:w="93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FR 10</w:t>
            </w:r>
          </w:p>
        </w:tc>
        <w:tc>
          <w:tcPr>
            <w:tcW w:type="dxa" w:w="16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Multiple payers</w:t>
            </w:r>
          </w:p>
        </w:tc>
        <w:tc>
          <w:tcPr>
            <w:tcW w:type="dxa" w:w="70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Require payer contributions to total the expense exactly. A payer may also be a participant.</w:t>
            </w:r>
          </w:p>
        </w:tc>
      </w:tr>
      <w:tr>
        <w:trPr>
          <w:cantSplit/>
          <w:cantSplit/>
        </w:trPr>
        <w:tc>
          <w:tcPr>
            <w:tcW w:type="dxa" w:w="93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FR 11</w:t>
            </w:r>
          </w:p>
        </w:tc>
        <w:tc>
          <w:tcPr>
            <w:tcW w:type="dxa" w:w="16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Balances</w:t>
            </w:r>
          </w:p>
        </w:tc>
        <w:tc>
          <w:tcPr>
            <w:tcW w:type="dxa" w:w="70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Show each member’s paid, owed and net totals. Positive net means the person should receive money; negative net means the person owes money.</w:t>
            </w:r>
          </w:p>
        </w:tc>
      </w:tr>
      <w:tr>
        <w:trPr>
          <w:cantSplit/>
          <w:cantSplit/>
        </w:trPr>
        <w:tc>
          <w:tcPr>
            <w:tcW w:type="dxa" w:w="93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FR 12</w:t>
            </w:r>
          </w:p>
        </w:tc>
        <w:tc>
          <w:tcPr>
            <w:tcW w:type="dxa" w:w="16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Pairwise balance</w:t>
            </w:r>
          </w:p>
        </w:tc>
        <w:tc>
          <w:tcPr>
            <w:tcW w:type="dxa" w:w="70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Show the net amount between two friends based on direct and shared expenses visible to both users.</w:t>
            </w:r>
          </w:p>
        </w:tc>
      </w:tr>
      <w:tr>
        <w:trPr>
          <w:cantSplit/>
          <w:cantSplit/>
        </w:trPr>
        <w:tc>
          <w:tcPr>
            <w:tcW w:type="dxa" w:w="93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FR 13</w:t>
            </w:r>
          </w:p>
        </w:tc>
        <w:tc>
          <w:tcPr>
            <w:tcW w:type="dxa" w:w="16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Group totals</w:t>
            </w:r>
          </w:p>
        </w:tc>
        <w:tc>
          <w:tcPr>
            <w:tcW w:type="dxa" w:w="70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Show total spend and totals by category for a selected date range. Deleted expenses are excluded.</w:t>
            </w:r>
          </w:p>
        </w:tc>
      </w:tr>
      <w:tr>
        <w:trPr>
          <w:cantSplit/>
          <w:cantSplit/>
        </w:trPr>
        <w:tc>
          <w:tcPr>
            <w:tcW w:type="dxa" w:w="93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FR 14</w:t>
            </w:r>
          </w:p>
        </w:tc>
        <w:tc>
          <w:tcPr>
            <w:tcW w:type="dxa" w:w="16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Comments</w:t>
            </w:r>
          </w:p>
        </w:tc>
        <w:tc>
          <w:tcPr>
            <w:tcW w:type="dxa" w:w="70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A group member or direct-expense participant can add a plain-text comment of up to 1,000 characters.</w:t>
            </w:r>
          </w:p>
        </w:tc>
      </w:tr>
      <w:tr>
        <w:trPr>
          <w:cantSplit/>
          <w:cantSplit/>
        </w:trPr>
        <w:tc>
          <w:tcPr>
            <w:tcW w:type="dxa" w:w="93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FR 15</w:t>
            </w:r>
          </w:p>
        </w:tc>
        <w:tc>
          <w:tcPr>
            <w:tcW w:type="dxa" w:w="16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Edit</w:t>
            </w:r>
          </w:p>
        </w:tc>
        <w:tc>
          <w:tcPr>
            <w:tcW w:type="dxa" w:w="70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Every active group member may edit a group expense; direct-expense editing is creator-only. Stale versions fail with a conflict.</w:t>
            </w:r>
          </w:p>
        </w:tc>
      </w:tr>
      <w:tr>
        <w:trPr>
          <w:cantSplit/>
          <w:cantSplit/>
        </w:trPr>
        <w:tc>
          <w:tcPr>
            <w:tcW w:type="dxa" w:w="93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FR 16</w:t>
            </w:r>
          </w:p>
        </w:tc>
        <w:tc>
          <w:tcPr>
            <w:tcW w:type="dxa" w:w="16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Delete</w:t>
            </w:r>
          </w:p>
        </w:tc>
        <w:tc>
          <w:tcPr>
            <w:tcW w:type="dxa" w:w="70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The expense creator or group admin can soft-delete an expense after confirmation. The delete creates an audit event and alerts affected users.</w:t>
            </w:r>
          </w:p>
        </w:tc>
      </w:tr>
      <w:tr>
        <w:trPr>
          <w:cantSplit/>
          <w:cantSplit/>
        </w:trPr>
        <w:tc>
          <w:tcPr>
            <w:tcW w:type="dxa" w:w="93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FR 17</w:t>
            </w:r>
          </w:p>
        </w:tc>
        <w:tc>
          <w:tcPr>
            <w:tcW w:type="dxa" w:w="16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Notifications</w:t>
            </w:r>
          </w:p>
        </w:tc>
        <w:tc>
          <w:tcPr>
            <w:tcW w:type="dxa" w:w="70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Create an inbox row for every affected user except the actor when an expense is added, changed, deleted or commented on.</w:t>
            </w:r>
          </w:p>
        </w:tc>
      </w:tr>
      <w:tr>
        <w:trPr>
          <w:cantSplit/>
          <w:cantSplit/>
        </w:trPr>
        <w:tc>
          <w:tcPr>
            <w:tcW w:type="dxa" w:w="93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FR 18</w:t>
            </w:r>
          </w:p>
        </w:tc>
        <w:tc>
          <w:tcPr>
            <w:tcW w:type="dxa" w:w="16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CSV</w:t>
            </w:r>
          </w:p>
        </w:tc>
        <w:tc>
          <w:tcPr>
            <w:tcW w:type="dxa" w:w="70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Export UTF-8 CSV using the filters currently applied. Quote text safely and prevent spreadsheet formula execution in text fields.</w:t>
            </w:r>
          </w:p>
        </w:tc>
      </w:tr>
      <w:tr>
        <w:trPr>
          <w:cantSplit/>
          <w:cantSplit/>
        </w:trPr>
        <w:tc>
          <w:tcPr>
            <w:tcW w:type="dxa" w:w="93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FR 19</w:t>
            </w:r>
          </w:p>
        </w:tc>
        <w:tc>
          <w:tcPr>
            <w:tcW w:type="dxa" w:w="16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Web access</w:t>
            </w:r>
          </w:p>
        </w:tc>
        <w:tc>
          <w:tcPr>
            <w:tcW w:type="dxa" w:w="70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Support current mobile and desktop versions of Chrome, Edge and Safari. Core tasks must fit a 360-pixel-wide screen without horizontal scrolling.</w:t>
            </w:r>
          </w:p>
        </w:tc>
      </w:tr>
    </w:tbl>
    <w:p>
      <w:pPr>
        <w:spacing w:after="40"/>
      </w:pPr>
    </w:p>
    <w:p>
      <w:pPr>
        <w:pStyle w:val="Heading1"/>
        <w:keepNext/>
      </w:pPr>
      <w:r>
        <w:rPr>
          <w:rFonts w:ascii="DejaVu Sans" w:hAnsi="DejaVu Sans"/>
        </w:rPr>
        <w:t>Expense calculation rules</w:t>
      </w:r>
    </w:p>
    <w:p>
      <w:pPr>
        <w:pStyle w:val="Heading2"/>
        <w:keepNext/>
      </w:pPr>
      <w:r>
        <w:rPr>
          <w:rFonts w:ascii="DejaVu Sans" w:hAnsi="DejaVu Sans"/>
        </w:rPr>
        <w:t>Stored values</w:t>
      </w:r>
    </w:p>
    <w:p>
      <w:pPr>
        <w:pStyle w:val="ListBullet"/>
      </w:pPr>
      <w:r>
        <w:rPr>
          <w:rFonts w:ascii="DejaVu Sans" w:hAnsi="DejaVu Sans"/>
        </w:rPr>
        <w:t>All *_rand money fields use Postgres bigint. Positive expense totals and payment amounts must be 1 to 1,000,000,000 rand per record. Shares may be zero; payer contributions must be positive. Transport integers as decimal strings and calculate with JavaScript BigInt, including sums and products. Do not use parseFloat or Number for money arithmetic.</w:t>
      </w:r>
    </w:p>
    <w:p>
      <w:pPr>
        <w:pStyle w:val="ListBullet"/>
      </w:pPr>
      <w:r>
        <w:rPr>
          <w:rFonts w:ascii="DejaVu Sans" w:hAnsi="DejaVu Sans"/>
        </w:rPr>
        <w:t>percentage_bp is an integer from 0 to 10,000. One percent equals 100 basis points.</w:t>
      </w:r>
    </w:p>
    <w:p>
      <w:pPr>
        <w:pStyle w:val="ListBullet"/>
      </w:pPr>
      <w:r>
        <w:rPr>
          <w:rFonts w:ascii="DejaVu Sans" w:hAnsi="DejaVu Sans"/>
        </w:rPr>
        <w:t>currency is fixed to ZAR with DEFAULT 'ZAR' and CHECK (currency = 'ZAR'). There are no exchange rates or user-selectable currencies.</w:t>
      </w:r>
    </w:p>
    <w:p>
      <w:pPr>
        <w:pStyle w:val="ListBullet"/>
      </w:pPr>
      <w:r>
        <w:rPr>
          <w:rFonts w:ascii="DejaVu Sans" w:hAnsi="DejaVu Sans"/>
        </w:rPr>
        <w:t>Each participant has a stable split_order used for equal-split remainder allocation and reproducible edits.</w:t>
      </w:r>
    </w:p>
    <w:p>
      <w:pPr>
        <w:pStyle w:val="Heading2"/>
        <w:keepNext/>
      </w:pPr>
      <w:r>
        <w:rPr>
          <w:rFonts w:ascii="DejaVu Sans" w:hAnsi="DejaVu Sans"/>
        </w:rPr>
        <w:t>Validation before commit</w:t>
      </w:r>
    </w:p>
    <w:p>
      <w:pPr>
        <w:pStyle w:val="CodeBlock"/>
      </w:pPr>
      <w:r>
        <w:rPr>
          <w:rFonts w:ascii="DejaVu Sans" w:hAnsi="DejaVu Sans"/>
        </w:rPr>
        <w:t>sum(payer.paid_rand) = expense.total_rand</w:t>
        <w:br/>
        <w:t>sum(participant.share_rand) = expense.total_rand</w:t>
        <w:br/>
        <w:t>percentage split only: sum(participant.percentage_bp) = 10000</w:t>
        <w:br/>
        <w:t>all referenced users may access the group or direct expense</w:t>
      </w:r>
    </w:p>
    <w:p>
      <w:r>
        <w:rPr>
          <w:rFonts w:ascii="DejaVu Sans" w:hAnsi="DejaVu Sans"/>
        </w:rPr>
        <w:t>Run these checks in one Postgres function and one database transaction. The function creates or updates the expense, payers, participants, debt rows, audit event and notification rows together. A failed check rolls back every write.</w:t>
      </w:r>
    </w:p>
    <w:p>
      <w:pPr>
        <w:pStyle w:val="Heading2"/>
        <w:keepNext/>
      </w:pPr>
      <w:r>
        <w:rPr>
          <w:rFonts w:ascii="DejaVu Sans" w:hAnsi="DejaVu Sans"/>
        </w:rPr>
        <w:t>Equal split example</w:t>
      </w:r>
    </w:p>
    <w:p>
      <w:r>
        <w:rPr>
          <w:rFonts w:ascii="DejaVu Sans" w:hAnsi="DejaVu Sans"/>
        </w:rPr>
        <w:t>R1,000 shared by three participants becomes R334, R333 and R333. Calculate quotient and remainder using integer division. Assign each remaining rand in stored split_order. R1 across three people becomes R1, R0 and R0. Show the allocation before saving; it totals the expense exactly.</w:t>
      </w:r>
    </w:p>
    <w:p>
      <w:pPr>
        <w:pStyle w:val="Heading2"/>
        <w:keepNext/>
      </w:pPr>
      <w:r>
        <w:rPr>
          <w:rFonts w:ascii="DejaVu Sans" w:hAnsi="DejaVu Sans"/>
        </w:rPr>
        <w:t>Percentage split rounding</w:t>
      </w:r>
    </w:p>
    <w:p>
      <w:r>
        <w:rPr>
          <w:rFonts w:ascii="DejaVu Sans" w:hAnsi="DejaVu Sans"/>
        </w:rPr>
        <w:t>For each participant, compute product = total_rand * percentage_bp with integer arithmetic. share_rand = product DIV 10000 and remainder = product MOD 10000. Allocate leftover rand by descending remainder, breaking ties by stored split_order. Percentage inputs may have up to two decimal places and are parsed as text into integer basis points; this is not decimal money support.</w:t>
      </w:r>
    </w:p>
    <w:p>
      <w:pPr>
        <w:pStyle w:val="Heading2"/>
        <w:keepNext/>
      </w:pPr>
      <w:r>
        <w:rPr>
          <w:rFonts w:ascii="DejaVu Sans" w:hAnsi="DejaVu Sans"/>
        </w:rPr>
        <w:t>Multiple payer debt allocation</w:t>
      </w:r>
    </w:p>
    <w:p>
      <w:r>
        <w:rPr>
          <w:rFonts w:ascii="DejaVu Sans" w:hAnsi="DejaVu Sans"/>
        </w:rPr>
        <w:t>For each expense, position = paid_rand minus share_rand. Match negative positions to positive positions in stable user UUID order, excluding self-transfers. Store deterministic expense_debts; their sum equals total positive positions, not necessarily the gross expense total. Payments are separate ledger entries and must never cause expense debt rows to be regenerated. Expense edits regenerate only that expense’s debts.</w:t>
      </w:r>
    </w:p>
    <w:p>
      <w:pPr>
        <w:pStyle w:val="Heading2"/>
      </w:pPr>
      <w:r>
        <w:t>External payments and settlements</w:t>
      </w:r>
    </w:p>
    <w:p>
      <w:r>
        <w:t>Version 1.1 addition. A payment record means money already moved outside TripSplit. No bank connection, transfer button, approval queue or verification is included. Saving immediately affects balances and notifies others. This is a shared record, not proof of payment.</w:t>
      </w:r>
    </w:p>
    <w:p>
      <w:r>
        <w:t>Record payment is available from group Balances, a friend’s detail page and the Add menu. Select the group or Direct scope, From, To, payment date and positive whole-rand amount. Optional method is EFT, Cash or Other; reference is at most 100 characters and note at most 1,000. Show “This records a payment made outside TripSplit. No money will be transferred.” before Save.</w:t>
      </w:r>
    </w:p>
    <w:p>
      <w:r>
        <w:t>Each payment has exactly one scope: one group, or Direct. A group payment changes that group and the overall pair balance; a Direct payment changes only Direct and the overall pair balance. Show both scoped and overall balances. Do not automatically offset another group. For one EFT covering several groups, record separate allocations whose combined amounts equal the actual EFT, using the same external reference.</w:t>
      </w:r>
    </w:p>
    <w:p>
      <w:r>
        <w:t>Suggested default rules: any active group member may record or edit a group payment between two active members. Direct payment creation and edits require the caller to be one of the two parties, with an accepted friendship or an existing direct ledger between them. Readers are active group members for group payments and only the two parties for direct payments. Creator or active group admin may soft-delete a group payment; either party may soft-delete a direct payment. Mark these corrections in the audit and alert both parties.</w:t>
      </w:r>
    </w:p>
    <w:p>
      <w:r>
        <w:t>Partial and full payments are allowed. Overpayments require explicit acknowledgement and create a credit; never clamp the balance to zero. A payment to oneself, zero, negative, decimal or non-ZAR amount is invalid. Block ordinary writes to archived groups; an admin must reopen the group first. Never remove payment or expense history when a friendship ends. Retain removed members’ historical amounts in group summaries, while denying their future group access.</w:t>
      </w:r>
    </w:p>
    <w:p>
      <w:r>
        <w:t>Ledger effect for payment A to B of Rq: A net increases by q; B net decreases by q. Example: A owes B R100. A records R40 paid to B, leaving R60 owed. A further R60 brings both balances to zero. R120 instead creates a R20 credit for A. Soft-deleting a payment removes its effect; editing removes the old effect and applies the new one exactly once. Expense paid/share totals and category spending never change.</w:t>
      </w:r>
    </w:p>
    <w:p>
      <w:pPr>
        <w:pStyle w:val="Heading3"/>
      </w:pPr>
      <w:r>
        <w:t>Payment table and database operations</w:t>
      </w:r>
    </w:p>
    <w:p>
      <w:r>
        <w:t>payments: id UUID primary key; group_id nullable foreign key; from_user_id and to_user_id profile foreign keys; amount_rand bigint; currency fixed ZAR; payment_date date; method constrained to eft/cash/other; reference; note; created_by; created_at; updated_at; version integer default 1; deleted_at; request_id UUID. Check different parties, amount 1..1000000000, and a unique (created_by, request_id). Add partial indexes on (group_id, payment_date, id), (from_user_id, payment_date, id) and (to_user_id, payment_date, id) for active rows.</w:t>
      </w:r>
    </w:p>
    <w:p>
      <w:r>
        <w:t>create_payment(payload), update_payment(id, expected_version, payload) and delete_payment(id, expected_version) are the only payment write paths. Validate authenticated identity and scope inside the database; lock the payment for edits; check version; atomically write payment, audit and notification rows. Revoke direct browser insert/update/delete grants. Use a fixed search_path in privileged functions. Concurrent updates fail with conflict, and idempotent create retries return the original payment.</w:t>
      </w:r>
    </w:p>
    <w:p>
      <w:r>
        <w:t>Extend dashboard, group summary and friend summary queries with separately aggregated payment sums; avoid row-multiplying joins between expense children and payments. Exclude soft-deleted records. Read balance snapshots from a single database query/transaction. Group net sums and the complete ledger net sum must remain zero. A pairwise suggested debt is the net of stored debt edges and reverse payment effects, never a separately stored balance.</w:t>
      </w:r>
    </w:p>
    <w:p>
      <w:r>
        <w:t>For notifications add entity_type payment and payment_id with event version. Create, edit and delete include actor and scope; send to active group members or the two direct parties, excluding actor. Keep recipients from both old and new payment versions. Unique (recipient_id, entity_type, entity_id, version, action) prevents duplicates. Subscribe to inbox inserts, refetch on focus/reconnect, and use mark-read RPCs that can update only read_at for the recipient.</w:t>
      </w:r>
    </w:p>
    <w:p>
      <w:r>
        <w:t>payments.csv columns: payment_id, group_id, group, from_user_id, from_name, to_user_id, to_name, payment_date, currency, amount_rand, method, reference, note, created_by, created_at, updated_at. Default export excludes deleted records; no payment row is counted in expenses.csv totals. Both export paths recheck the same read permissions as the app.</w:t>
      </w:r>
    </w:p>
    <w:p>
      <w:pPr>
        <w:pStyle w:val="Heading3"/>
      </w:pPr>
      <w:r>
        <w:t>Release checks for payments</w:t>
      </w:r>
    </w:p>
    <w:p>
      <w:r>
        <w:t>Test partial R40 against R100, full R100, acknowledged R120 overpayment, reverse-direction payments, independent groups, Direct scope, changed sender/recipient and amount, soft delete and repeated retries. Verify expense/category totals remain unchanged and global net stays zero. Two simultaneous updates must yield one success and one conflict. An unrelated user, removed member and non-party direct reader must fail all payment reads, writes and exports. Another active group member must succeed when editing.</w:t>
      </w:r>
    </w:p>
    <w:p>
      <w:pPr>
        <w:pStyle w:val="Heading2"/>
        <w:keepNext/>
      </w:pPr>
      <w:r>
        <w:rPr>
          <w:rFonts w:ascii="DejaVu Sans" w:hAnsi="DejaVu Sans"/>
        </w:rPr>
        <w:t>Balance definitions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cantSplit/>
        </w:trPr>
        <w:tc>
          <w:tcPr>
            <w:tcW w:type="dxa" w:w="1728"/>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Value</w:t>
            </w:r>
          </w:p>
        </w:tc>
        <w:tc>
          <w:tcPr>
            <w:tcW w:type="dxa" w:w="4680"/>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Formula</w:t>
            </w:r>
          </w:p>
        </w:tc>
        <w:tc>
          <w:tcPr>
            <w:tcW w:type="dxa" w:w="3240"/>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Display</w:t>
            </w:r>
          </w:p>
        </w:tc>
      </w:tr>
      <w:tr>
        <w:trPr>
          <w:cantSplit/>
          <w:cantSplit/>
        </w:trPr>
        <w:tc>
          <w:tcPr>
            <w:tcW w:type="dxa" w:w="17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Paid</w:t>
            </w:r>
          </w:p>
        </w:tc>
        <w:tc>
          <w:tcPr>
            <w:tcW w:type="dxa" w:w="468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Sum of the user’s payer contributions</w:t>
            </w:r>
          </w:p>
        </w:tc>
        <w:tc>
          <w:tcPr>
            <w:tcW w:type="dxa" w:w="324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R1,250 paid</w:t>
            </w:r>
          </w:p>
        </w:tc>
      </w:tr>
      <w:tr>
        <w:trPr>
          <w:cantSplit/>
          <w:cantSplit/>
        </w:trPr>
        <w:tc>
          <w:tcPr>
            <w:tcW w:type="dxa" w:w="17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8"/>
              </w:rPr>
              <w:t>Owed share</w:t>
            </w:r>
          </w:p>
        </w:tc>
        <w:tc>
          <w:tcPr>
            <w:tcW w:type="dxa" w:w="468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8"/>
              </w:rPr>
              <w:t>Sum of the user’s participant shares</w:t>
            </w:r>
          </w:p>
        </w:tc>
        <w:tc>
          <w:tcPr>
            <w:tcW w:type="dxa" w:w="324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8"/>
              </w:rPr>
              <w:t>R900 share</w:t>
            </w:r>
          </w:p>
        </w:tc>
      </w:tr>
      <w:tr>
        <w:trPr>
          <w:cantSplit/>
          <w:cantSplit/>
        </w:trPr>
        <w:tc>
          <w:tcPr>
            <w:tcW w:type="dxa" w:w="17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Net</w:t>
            </w:r>
          </w:p>
        </w:tc>
        <w:tc>
          <w:tcPr>
            <w:tcW w:type="dxa" w:w="468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Expense paid minus owed share plus payments sent minus payments received</w:t>
            </w:r>
          </w:p>
        </w:tc>
        <w:tc>
          <w:tcPr>
            <w:tcW w:type="dxa" w:w="324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+R350 means should receive</w:t>
            </w:r>
          </w:p>
        </w:tc>
      </w:tr>
      <w:tr>
        <w:trPr>
          <w:cantSplit/>
          <w:cantSplit/>
        </w:trPr>
        <w:tc>
          <w:tcPr>
            <w:tcW w:type="dxa" w:w="17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8"/>
              </w:rPr>
              <w:t>Group total</w:t>
            </w:r>
          </w:p>
        </w:tc>
        <w:tc>
          <w:tcPr>
            <w:tcW w:type="dxa" w:w="468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8"/>
              </w:rPr>
              <w:t>Sum of active expense totals</w:t>
            </w:r>
          </w:p>
        </w:tc>
        <w:tc>
          <w:tcPr>
            <w:tcW w:type="dxa" w:w="324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8"/>
              </w:rPr>
              <w:t>R8,421 total spent</w:t>
            </w:r>
          </w:p>
        </w:tc>
      </w:tr>
      <w:tr>
        <w:trPr>
          <w:cantSplit/>
          <w:cantSplit/>
        </w:trPr>
        <w:tc>
          <w:tcPr>
            <w:tcW w:type="dxa" w:w="17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Friend balance</w:t>
            </w:r>
          </w:p>
        </w:tc>
        <w:tc>
          <w:tcPr>
            <w:tcW w:type="dxa" w:w="468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Incoming expense debt minus outgoing expense debt plus payments sent minus payments received, for this pair</w:t>
            </w:r>
          </w:p>
        </w:tc>
        <w:tc>
          <w:tcPr>
            <w:tcW w:type="dxa" w:w="324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+R120 from Annatjie</w:t>
            </w:r>
          </w:p>
        </w:tc>
      </w:tr>
    </w:tbl>
    <w:p>
      <w:pPr>
        <w:spacing w:after="40"/>
      </w:pPr>
    </w:p>
    <w:p>
      <w:pPr>
        <w:pStyle w:val="Heading1"/>
        <w:keepNext/>
      </w:pPr>
      <w:r>
        <w:rPr>
          <w:rFonts w:ascii="DejaVu Sans" w:hAnsi="DejaVu Sans"/>
        </w:rPr>
        <w:t>Data design</w:t>
      </w:r>
    </w:p>
    <w:p>
      <w:r>
        <w:rPr>
          <w:rFonts w:ascii="DejaVu Sans" w:hAnsi="DejaVu Sans"/>
        </w:rPr>
        <w:t>Use UUID primary keys, timestamptz timestamps in UTC and foreign keys for every relationship. Add created_at and updated_at to mutable records. Use check constraints for amounts, roles, group types, split modes and statuses.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cantSplit/>
        </w:trPr>
        <w:tc>
          <w:tcPr>
            <w:tcW w:type="dxa" w:w="2232"/>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Table</w:t>
            </w:r>
          </w:p>
        </w:tc>
        <w:tc>
          <w:tcPr>
            <w:tcW w:type="dxa" w:w="2088"/>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Primary key</w:t>
            </w:r>
          </w:p>
        </w:tc>
        <w:tc>
          <w:tcPr>
            <w:tcW w:type="dxa" w:w="5328"/>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Purpose and main fields</w:t>
            </w:r>
          </w:p>
        </w:tc>
      </w:tr>
      <w:tr>
        <w:trPr>
          <w:cantSplit/>
          <w:cantSplit/>
        </w:trPr>
        <w:tc>
          <w:tcPr>
            <w:tcW w:type="dxa" w:w="223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profiles</w:t>
            </w:r>
          </w:p>
        </w:tc>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id</w:t>
            </w:r>
          </w:p>
        </w:tc>
        <w:tc>
          <w:tcPr>
            <w:tcW w:type="dxa" w:w="53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One row per Auth user; email, display name and avatar. Currency is always ZAR.</w:t>
            </w:r>
          </w:p>
        </w:tc>
      </w:tr>
      <w:tr>
        <w:trPr>
          <w:cantSplit/>
          <w:cantSplit/>
        </w:trPr>
        <w:tc>
          <w:tcPr>
            <w:tcW w:type="dxa" w:w="223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friendships</w:t>
            </w:r>
          </w:p>
        </w:tc>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id</w:t>
            </w:r>
          </w:p>
        </w:tc>
        <w:tc>
          <w:tcPr>
            <w:tcW w:type="dxa" w:w="53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requester_id, addressee_id, status and timestamps. Enforce one unordered pair.</w:t>
            </w:r>
          </w:p>
        </w:tc>
      </w:tr>
      <w:tr>
        <w:trPr>
          <w:cantSplit/>
          <w:cantSplit/>
        </w:trPr>
        <w:tc>
          <w:tcPr>
            <w:tcW w:type="dxa" w:w="223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groups</w:t>
            </w:r>
          </w:p>
        </w:tc>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id</w:t>
            </w:r>
          </w:p>
        </w:tc>
        <w:tc>
          <w:tcPr>
            <w:tcW w:type="dxa" w:w="53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name, group_type, currency, created_by, archived_at and timestamps.</w:t>
            </w:r>
          </w:p>
        </w:tc>
      </w:tr>
      <w:tr>
        <w:trPr>
          <w:cantSplit/>
          <w:cantSplit/>
        </w:trPr>
        <w:tc>
          <w:tcPr>
            <w:tcW w:type="dxa" w:w="223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group_members</w:t>
            </w:r>
          </w:p>
        </w:tc>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group_id user_id</w:t>
            </w:r>
          </w:p>
        </w:tc>
        <w:tc>
          <w:tcPr>
            <w:tcW w:type="dxa" w:w="53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Role, status, joined_at and removed_at.</w:t>
            </w:r>
          </w:p>
        </w:tc>
      </w:tr>
      <w:tr>
        <w:trPr>
          <w:cantSplit/>
          <w:cantSplit/>
        </w:trPr>
        <w:tc>
          <w:tcPr>
            <w:tcW w:type="dxa" w:w="223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group_invites</w:t>
            </w:r>
          </w:p>
        </w:tc>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id</w:t>
            </w:r>
          </w:p>
        </w:tc>
        <w:tc>
          <w:tcPr>
            <w:tcW w:type="dxa" w:w="53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group_id, invited_email, token_hash, expiry, status and invited_by.</w:t>
            </w:r>
          </w:p>
        </w:tc>
      </w:tr>
      <w:tr>
        <w:trPr>
          <w:cantSplit/>
          <w:cantSplit/>
        </w:trPr>
        <w:tc>
          <w:tcPr>
            <w:tcW w:type="dxa" w:w="223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categories</w:t>
            </w:r>
          </w:p>
        </w:tc>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id</w:t>
            </w:r>
          </w:p>
        </w:tc>
        <w:tc>
          <w:tcPr>
            <w:tcW w:type="dxa" w:w="53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System category name, icon key, sort order and active flag.</w:t>
            </w:r>
          </w:p>
        </w:tc>
      </w:tr>
      <w:tr>
        <w:trPr>
          <w:cantSplit/>
          <w:cantSplit/>
        </w:trPr>
        <w:tc>
          <w:tcPr>
            <w:tcW w:type="dxa" w:w="223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expenses</w:t>
            </w:r>
          </w:p>
        </w:tc>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id</w:t>
            </w:r>
          </w:p>
        </w:tc>
        <w:tc>
          <w:tcPr>
            <w:tcW w:type="dxa" w:w="53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Group or direct context, description, date, total_rand, ZAR, category, notes, split_mode, creator, version, request_id and deleted_at.</w:t>
            </w:r>
          </w:p>
        </w:tc>
      </w:tr>
      <w:tr>
        <w:trPr>
          <w:cantSplit/>
          <w:cantSplit/>
        </w:trPr>
        <w:tc>
          <w:tcPr>
            <w:tcW w:type="dxa" w:w="223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expense_payers</w:t>
            </w:r>
          </w:p>
        </w:tc>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expense_id user_id</w:t>
            </w:r>
          </w:p>
        </w:tc>
        <w:tc>
          <w:tcPr>
            <w:tcW w:type="dxa" w:w="53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paid_rand. Sum must equal the expense total.</w:t>
            </w:r>
          </w:p>
        </w:tc>
      </w:tr>
      <w:tr>
        <w:trPr>
          <w:cantSplit/>
          <w:cantSplit/>
        </w:trPr>
        <w:tc>
          <w:tcPr>
            <w:tcW w:type="dxa" w:w="223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expense_participants</w:t>
            </w:r>
          </w:p>
        </w:tc>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expense_id user_id</w:t>
            </w:r>
          </w:p>
        </w:tc>
        <w:tc>
          <w:tcPr>
            <w:tcW w:type="dxa" w:w="53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share_rand, optional percentage_bp and split_order.</w:t>
            </w:r>
          </w:p>
        </w:tc>
      </w:tr>
      <w:tr>
        <w:trPr>
          <w:cantSplit/>
          <w:cantSplit/>
        </w:trPr>
        <w:tc>
          <w:tcPr>
            <w:tcW w:type="dxa" w:w="223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expense_debts</w:t>
            </w:r>
          </w:p>
        </w:tc>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expense_id from_user_id to_user_id</w:t>
            </w:r>
          </w:p>
        </w:tc>
        <w:tc>
          <w:tcPr>
            <w:tcW w:type="dxa" w:w="53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Derived amount_rand used for pairwise balances.</w:t>
            </w:r>
          </w:p>
        </w:tc>
      </w:tr>
      <w:tr>
        <w:trPr>
          <w:cantSplit/>
          <w:cantSplit/>
        </w:trPr>
        <w:tc>
          <w:tcPr>
            <w:tcW w:type="dxa" w:w="223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expense_comments</w:t>
            </w:r>
          </w:p>
        </w:tc>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id</w:t>
            </w:r>
          </w:p>
        </w:tc>
        <w:tc>
          <w:tcPr>
            <w:tcW w:type="dxa" w:w="53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expense_id, author_id, body, timestamps and deleted_at.</w:t>
            </w:r>
          </w:p>
        </w:tc>
      </w:tr>
      <w:tr>
        <w:trPr>
          <w:cantSplit/>
          <w:cantSplit/>
        </w:trPr>
        <w:tc>
          <w:tcPr>
            <w:tcW w:type="dxa" w:w="223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notifications</w:t>
            </w:r>
          </w:p>
        </w:tc>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id</w:t>
            </w:r>
          </w:p>
        </w:tc>
        <w:tc>
          <w:tcPr>
            <w:tcW w:type="dxa" w:w="53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recipient, actor, type, entity identifiers, summary payload, read_at and created_at.</w:t>
            </w:r>
          </w:p>
        </w:tc>
      </w:tr>
      <w:tr>
        <w:trPr>
          <w:cantSplit/>
          <w:cantSplit/>
        </w:trPr>
        <w:tc>
          <w:tcPr>
            <w:tcW w:type="dxa" w:w="223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audit_events</w:t>
            </w:r>
          </w:p>
        </w:tc>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id</w:t>
            </w:r>
          </w:p>
        </w:tc>
        <w:tc>
          <w:tcPr>
            <w:tcW w:type="dxa" w:w="53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Actor, action, entity identifiers, before_json, after_json and created_at.</w:t>
            </w:r>
          </w:p>
        </w:tc>
      </w:tr>
    </w:tbl>
    <w:p>
      <w:pPr>
        <w:spacing w:after="40"/>
      </w:pPr>
    </w:p>
    <w:p>
      <w:pPr>
        <w:pStyle w:val="Heading2"/>
        <w:keepNext/>
      </w:pPr>
      <w:r>
        <w:rPr>
          <w:rFonts w:ascii="DejaVu Sans" w:hAnsi="DejaVu Sans"/>
        </w:rPr>
        <w:t>Required indexes</w:t>
      </w:r>
    </w:p>
    <w:p>
      <w:pPr>
        <w:pStyle w:val="ListBullet"/>
      </w:pPr>
      <w:r>
        <w:rPr>
          <w:rFonts w:ascii="DejaVu Sans" w:hAnsi="DejaVu Sans"/>
        </w:rPr>
        <w:t>group_members on user_id, status and group_id for dashboard and access checks.</w:t>
      </w:r>
    </w:p>
    <w:p>
      <w:pPr>
        <w:pStyle w:val="ListBullet"/>
      </w:pPr>
      <w:r>
        <w:rPr>
          <w:rFonts w:ascii="DejaVu Sans" w:hAnsi="DejaVu Sans"/>
        </w:rPr>
        <w:t>expenses on group_id and expense_date descending where deleted_at is null.</w:t>
      </w:r>
    </w:p>
    <w:p>
      <w:pPr>
        <w:pStyle w:val="ListBullet"/>
      </w:pPr>
      <w:r>
        <w:rPr>
          <w:rFonts w:ascii="DejaVu Sans" w:hAnsi="DejaVu Sans"/>
        </w:rPr>
        <w:t>expense_payers and expense_participants on user_id and expense_id.</w:t>
      </w:r>
    </w:p>
    <w:p>
      <w:pPr>
        <w:pStyle w:val="ListBullet"/>
      </w:pPr>
      <w:r>
        <w:rPr>
          <w:rFonts w:ascii="DejaVu Sans" w:hAnsi="DejaVu Sans"/>
        </w:rPr>
        <w:t>notifications on user_id, read_at and created_at descending.</w:t>
      </w:r>
    </w:p>
    <w:p>
      <w:pPr>
        <w:pStyle w:val="ListBullet"/>
      </w:pPr>
      <w:r>
        <w:rPr>
          <w:rFonts w:ascii="DejaVu Sans" w:hAnsi="DejaVu Sans"/>
        </w:rPr>
        <w:t>audit_events on entity_type, entity_id and created_at descending.</w:t>
      </w:r>
    </w:p>
    <w:p>
      <w:pPr>
        <w:pStyle w:val="ListBullet"/>
      </w:pPr>
      <w:r>
        <w:rPr>
          <w:rFonts w:ascii="DejaVu Sans" w:hAnsi="DejaVu Sans"/>
        </w:rPr>
        <w:t>friendships on both user columns and a unique normalized user-pair expression.</w:t>
      </w:r>
    </w:p>
    <w:p>
      <w:pPr>
        <w:pStyle w:val="Heading2"/>
        <w:keepNext/>
      </w:pPr>
      <w:r>
        <w:rPr>
          <w:rFonts w:ascii="DejaVu Sans" w:hAnsi="DejaVu Sans"/>
        </w:rPr>
        <w:t>Database functions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cantSplit/>
        </w:trPr>
        <w:tc>
          <w:tcPr>
            <w:tcW w:type="dxa" w:w="3528"/>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Function</w:t>
            </w:r>
          </w:p>
        </w:tc>
        <w:tc>
          <w:tcPr>
            <w:tcW w:type="dxa" w:w="6120"/>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Responsibility</w:t>
            </w:r>
          </w:p>
        </w:tc>
      </w:tr>
      <w:tr>
        <w:trPr>
          <w:cantSplit/>
          <w:cantSplit/>
        </w:trPr>
        <w:tc>
          <w:tcPr>
            <w:tcW w:type="dxa" w:w="35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create_expense(payload jsonb)</w:t>
            </w:r>
          </w:p>
        </w:tc>
        <w:tc>
          <w:tcPr>
            <w:tcW w:type="dxa" w:w="612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Validate membership, totals and split; calculate shares and debts; write the whole expense atomically.</w:t>
            </w:r>
          </w:p>
        </w:tc>
      </w:tr>
      <w:tr>
        <w:trPr>
          <w:cantSplit/>
          <w:cantSplit/>
        </w:trPr>
        <w:tc>
          <w:tcPr>
            <w:tcW w:type="dxa" w:w="35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update_expense(id uuid, expected_version int, payload jsonb)</w:t>
            </w:r>
          </w:p>
        </w:tc>
        <w:tc>
          <w:tcPr>
            <w:tcW w:type="dxa" w:w="612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Lock the row, reject stale versions, replace children, recalculate debt, write audit and alerts.</w:t>
            </w:r>
          </w:p>
        </w:tc>
      </w:tr>
      <w:tr>
        <w:trPr>
          <w:cantSplit/>
          <w:cantSplit/>
        </w:trPr>
        <w:tc>
          <w:tcPr>
            <w:tcW w:type="dxa" w:w="35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delete_expense(id uuid, expected_version int)</w:t>
            </w:r>
          </w:p>
        </w:tc>
        <w:tc>
          <w:tcPr>
            <w:tcW w:type="dxa" w:w="612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Authorize the caller, set deleted_at, increment version, write audit and alerts.</w:t>
            </w:r>
          </w:p>
        </w:tc>
      </w:tr>
      <w:tr>
        <w:trPr>
          <w:cantSplit/>
          <w:cantSplit/>
        </w:trPr>
        <w:tc>
          <w:tcPr>
            <w:tcW w:type="dxa" w:w="35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get_dashboard()</w:t>
            </w:r>
          </w:p>
        </w:tc>
        <w:tc>
          <w:tcPr>
            <w:tcW w:type="dxa" w:w="612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Return groups, friend balances, unread count and recent activity for the signed-in user.</w:t>
            </w:r>
          </w:p>
        </w:tc>
      </w:tr>
      <w:tr>
        <w:trPr>
          <w:cantSplit/>
          <w:cantSplit/>
        </w:trPr>
        <w:tc>
          <w:tcPr>
            <w:tcW w:type="dxa" w:w="35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get_group_summary(group_id, from_date, to_date)</w:t>
            </w:r>
          </w:p>
        </w:tc>
        <w:tc>
          <w:tcPr>
            <w:tcW w:type="dxa" w:w="612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Return total spend, category totals and each member’s paid, share and net.</w:t>
            </w:r>
          </w:p>
        </w:tc>
      </w:tr>
      <w:tr>
        <w:trPr>
          <w:cantSplit/>
          <w:cantSplit/>
        </w:trPr>
        <w:tc>
          <w:tcPr>
            <w:tcW w:type="dxa" w:w="35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export_expenses(scope, id, from_date, to_date)</w:t>
            </w:r>
          </w:p>
        </w:tc>
        <w:tc>
          <w:tcPr>
            <w:tcW w:type="dxa" w:w="612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Return only rows the caller may read; the client formats the final CSV.</w:t>
            </w:r>
          </w:p>
        </w:tc>
      </w:tr>
    </w:tbl>
    <w:p>
      <w:pPr>
        <w:spacing w:after="40"/>
      </w:pPr>
    </w:p>
    <w:p>
      <w:pPr>
        <w:pStyle w:val="Heading1"/>
        <w:keepNext/>
      </w:pPr>
      <w:r>
        <w:rPr>
          <w:rFonts w:ascii="DejaVu Sans" w:hAnsi="DejaVu Sans"/>
        </w:rPr>
        <w:t>Access control</w:t>
      </w:r>
    </w:p>
    <w:p>
      <w:r>
        <w:rPr>
          <w:rFonts w:ascii="DejaVu Sans" w:hAnsi="DejaVu Sans"/>
        </w:rPr>
        <w:t>Enable Row Level Security on every exposed table. Grant only the operations the browser needs. The publishable key may appear in the client because it identifies the Supabase project; the user JWT and database policies decide access. Never place the Supabase secret key, Google client secret in browser code.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cantSplit/>
        </w:trPr>
        <w:tc>
          <w:tcPr>
            <w:tcW w:type="dxa" w:w="1656"/>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Data</w:t>
            </w:r>
          </w:p>
        </w:tc>
        <w:tc>
          <w:tcPr>
            <w:tcW w:type="dxa" w:w="3960"/>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Read rule</w:t>
            </w:r>
          </w:p>
        </w:tc>
        <w:tc>
          <w:tcPr>
            <w:tcW w:type="dxa" w:w="4032"/>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Write rule</w:t>
            </w:r>
          </w:p>
        </w:tc>
      </w:tr>
      <w:tr>
        <w:trPr>
          <w:cantSplit/>
          <w:cantSplit/>
        </w:trPr>
        <w:tc>
          <w:tcPr>
            <w:tcW w:type="dxa" w:w="16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Profile</w:t>
            </w:r>
          </w:p>
        </w:tc>
        <w:tc>
          <w:tcPr>
            <w:tcW w:type="dxa" w:w="396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Signed-in users may read profiles needed for shared groups and accepted friendships.</w:t>
            </w:r>
          </w:p>
        </w:tc>
        <w:tc>
          <w:tcPr>
            <w:tcW w:type="dxa" w:w="403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A user updates only their own display fields. Login email is not user-editable.</w:t>
            </w:r>
          </w:p>
        </w:tc>
      </w:tr>
      <w:tr>
        <w:trPr>
          <w:cantSplit/>
          <w:cantSplit/>
        </w:trPr>
        <w:tc>
          <w:tcPr>
            <w:tcW w:type="dxa" w:w="16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Group</w:t>
            </w:r>
          </w:p>
        </w:tc>
        <w:tc>
          <w:tcPr>
            <w:tcW w:type="dxa" w:w="396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Active members may read the group and membership list.</w:t>
            </w:r>
          </w:p>
        </w:tc>
        <w:tc>
          <w:tcPr>
            <w:tcW w:type="dxa" w:w="403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Members create groups; admins update, archive and manage membership.</w:t>
            </w:r>
          </w:p>
        </w:tc>
      </w:tr>
      <w:tr>
        <w:trPr>
          <w:cantSplit/>
          <w:cantSplit/>
        </w:trPr>
        <w:tc>
          <w:tcPr>
            <w:tcW w:type="dxa" w:w="16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Expense</w:t>
            </w:r>
          </w:p>
        </w:tc>
        <w:tc>
          <w:tcPr>
            <w:tcW w:type="dxa" w:w="396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Active group members, or direct-expense payers and participants, may read.</w:t>
            </w:r>
          </w:p>
        </w:tc>
        <w:tc>
          <w:tcPr>
            <w:tcW w:type="dxa" w:w="403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Use database functions. Any active member may edit a group expense. Creator or active admin may delete. Direct-expense mutations remain creator-only.</w:t>
            </w:r>
          </w:p>
        </w:tc>
      </w:tr>
      <w:tr>
        <w:trPr>
          <w:cantSplit/>
          <w:cantSplit/>
        </w:trPr>
        <w:tc>
          <w:tcPr>
            <w:tcW w:type="dxa" w:w="16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Comment</w:t>
            </w:r>
          </w:p>
        </w:tc>
        <w:tc>
          <w:tcPr>
            <w:tcW w:type="dxa" w:w="396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Anyone who may read the expense may read comments.</w:t>
            </w:r>
          </w:p>
        </w:tc>
        <w:tc>
          <w:tcPr>
            <w:tcW w:type="dxa" w:w="403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Readers may add; author may edit or delete own comment.</w:t>
            </w:r>
          </w:p>
        </w:tc>
      </w:tr>
      <w:tr>
        <w:trPr>
          <w:cantSplit/>
          <w:cantSplit/>
        </w:trPr>
        <w:tc>
          <w:tcPr>
            <w:tcW w:type="dxa" w:w="16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Notification</w:t>
            </w:r>
          </w:p>
        </w:tc>
        <w:tc>
          <w:tcPr>
            <w:tcW w:type="dxa" w:w="396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Recipient only.</w:t>
            </w:r>
          </w:p>
        </w:tc>
        <w:tc>
          <w:tcPr>
            <w:tcW w:type="dxa" w:w="403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Created by trusted database logic; recipient may mark read.</w:t>
            </w:r>
          </w:p>
        </w:tc>
      </w:tr>
      <w:tr>
        <w:trPr>
          <w:cantSplit/>
          <w:cantSplit/>
        </w:trPr>
        <w:tc>
          <w:tcPr>
            <w:tcW w:type="dxa" w:w="165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Audit event</w:t>
            </w:r>
          </w:p>
        </w:tc>
        <w:tc>
          <w:tcPr>
            <w:tcW w:type="dxa" w:w="396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Users who may read the related expense may read its activity summary.</w:t>
            </w:r>
          </w:p>
        </w:tc>
        <w:tc>
          <w:tcPr>
            <w:tcW w:type="dxa" w:w="403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Insert only through trusted database functions.</w:t>
            </w:r>
          </w:p>
        </w:tc>
      </w:tr>
    </w:tbl>
    <w:p>
      <w:pPr>
        <w:spacing w:after="40"/>
      </w:pPr>
    </w:p>
    <w:p>
      <w:pPr>
        <w:pStyle w:val="Heading2"/>
        <w:keepNext/>
      </w:pPr>
      <w:r>
        <w:rPr>
          <w:rFonts w:ascii="DejaVu Sans" w:hAnsi="DejaVu Sans"/>
        </w:rPr>
        <w:t>Security details</w:t>
      </w:r>
    </w:p>
    <w:p>
      <w:pPr>
        <w:pStyle w:val="ListBullet"/>
      </w:pPr>
      <w:r>
        <w:rPr>
          <w:rFonts w:ascii="DejaVu Sans" w:hAnsi="DejaVu Sans"/>
        </w:rPr>
        <w:t>Create security-definer membership helper functions with a fixed search_path. Do not duplicate recursive membership queries in RLS policies.</w:t>
      </w:r>
    </w:p>
    <w:p>
      <w:pPr>
        <w:pStyle w:val="ListBullet"/>
      </w:pPr>
      <w:r>
        <w:rPr>
          <w:rFonts w:ascii="DejaVu Sans" w:hAnsi="DejaVu Sans"/>
        </w:rPr>
        <w:t>Check group membership again inside every expense write function. Client-side checks improve feedback but do not protect data.</w:t>
      </w:r>
    </w:p>
    <w:p>
      <w:pPr>
        <w:pStyle w:val="ListBullet"/>
      </w:pPr>
      <w:r>
        <w:rPr>
          <w:rFonts w:ascii="DejaVu Sans" w:hAnsi="DejaVu Sans"/>
        </w:rPr>
        <w:t>Limit notes and comments, strip control characters and render text without HTML.</w:t>
      </w:r>
    </w:p>
    <w:p>
      <w:pPr>
        <w:pStyle w:val="ListBullet"/>
      </w:pPr>
      <w:r>
        <w:rPr>
          <w:rFonts w:ascii="DejaVu Sans" w:hAnsi="DejaVu Sans"/>
        </w:rPr>
        <w:t>Use an expected_version integer for optimistic locking. Return HTTP-style conflict code 409 through the client error mapping.</w:t>
      </w:r>
    </w:p>
    <w:p>
      <w:pPr>
        <w:pStyle w:val="ListBullet"/>
      </w:pPr>
      <w:r>
        <w:rPr>
          <w:rFonts w:ascii="DejaVu Sans" w:hAnsi="DejaVu Sans"/>
        </w:rPr>
        <w:t>Payment and expense create functions require a caller-scoped idempotency UUID. A repeated UUID with the same payload returns the original result; reuse with changed data fails. Audit and notification rows must not duplicate on retry.</w:t>
      </w:r>
    </w:p>
    <w:p>
      <w:pPr>
        <w:pStyle w:val="ListBullet"/>
      </w:pPr>
      <w:r>
        <w:rPr>
          <w:rFonts w:ascii="DejaVu Sans" w:hAnsi="DejaVu Sans"/>
        </w:rPr>
        <w:t>Set Content Security Policy, Referrer Policy, Permissions Policy and frame-ancestors headers on Cloudflare Pages.</w:t>
      </w:r>
    </w:p>
    <w:p>
      <w:pPr>
        <w:pStyle w:val="ListBullet"/>
      </w:pPr>
      <w:r>
        <w:rPr>
          <w:rFonts w:ascii="DejaVu Sans" w:hAnsi="DejaVu Sans"/>
        </w:rPr>
        <w:t>Log identifiers and error codes. Do not log notes, comment bodies, OAuth tokens or private credentials.</w:t>
      </w:r>
    </w:p>
    <w:p>
      <w:pPr>
        <w:pStyle w:val="Heading1"/>
        <w:keepNext/>
      </w:pPr>
      <w:r>
        <w:rPr>
          <w:rFonts w:ascii="DejaVu Sans" w:hAnsi="DejaVu Sans"/>
        </w:rPr>
        <w:t>System design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cantSplit/>
        </w:trPr>
        <w:tc>
          <w:tcPr>
            <w:tcW w:type="dxa" w:w="1728"/>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Component</w:t>
            </w:r>
          </w:p>
        </w:tc>
        <w:tc>
          <w:tcPr>
            <w:tcW w:type="dxa" w:w="2592"/>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Technology</w:t>
            </w:r>
          </w:p>
        </w:tc>
        <w:tc>
          <w:tcPr>
            <w:tcW w:type="dxa" w:w="5328"/>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Responsibility</w:t>
            </w:r>
          </w:p>
        </w:tc>
      </w:tr>
      <w:tr>
        <w:trPr>
          <w:cantSplit/>
          <w:cantSplit/>
        </w:trPr>
        <w:tc>
          <w:tcPr>
            <w:tcW w:type="dxa" w:w="17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Web client</w:t>
            </w:r>
          </w:p>
        </w:tc>
        <w:tc>
          <w:tcPr>
            <w:tcW w:type="dxa" w:w="259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React, TypeScript and Vite</w:t>
            </w:r>
          </w:p>
        </w:tc>
        <w:tc>
          <w:tcPr>
            <w:tcW w:type="dxa" w:w="53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Responsive screens, local form state, Supabase session, queries, live subscriptions and CSV generation.</w:t>
            </w:r>
          </w:p>
        </w:tc>
      </w:tr>
      <w:tr>
        <w:trPr>
          <w:cantSplit/>
          <w:cantSplit/>
        </w:trPr>
        <w:tc>
          <w:tcPr>
            <w:tcW w:type="dxa" w:w="17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Web hosting</w:t>
            </w:r>
          </w:p>
        </w:tc>
        <w:tc>
          <w:tcPr>
            <w:tcW w:type="dxa" w:w="259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Cloudflare Pages</w:t>
            </w:r>
          </w:p>
        </w:tc>
        <w:tc>
          <w:tcPr>
            <w:tcW w:type="dxa" w:w="53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Serve static assets, custom headers, redirects, preview builds and the TravelGames URL.</w:t>
            </w:r>
          </w:p>
        </w:tc>
      </w:tr>
      <w:tr>
        <w:trPr>
          <w:cantSplit/>
          <w:cantSplit/>
        </w:trPr>
        <w:tc>
          <w:tcPr>
            <w:tcW w:type="dxa" w:w="17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Identity</w:t>
            </w:r>
          </w:p>
        </w:tc>
        <w:tc>
          <w:tcPr>
            <w:tcW w:type="dxa" w:w="259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Supabase Auth and Google OAuth</w:t>
            </w:r>
          </w:p>
        </w:tc>
        <w:tc>
          <w:tcPr>
            <w:tcW w:type="dxa" w:w="53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Google consent, session tokens, refresh and signed-in user identity.</w:t>
            </w:r>
          </w:p>
        </w:tc>
      </w:tr>
      <w:tr>
        <w:trPr>
          <w:cantSplit/>
          <w:cantSplit/>
        </w:trPr>
        <w:tc>
          <w:tcPr>
            <w:tcW w:type="dxa" w:w="17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Data</w:t>
            </w:r>
          </w:p>
        </w:tc>
        <w:tc>
          <w:tcPr>
            <w:tcW w:type="dxa" w:w="259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Supabase Postgres</w:t>
            </w:r>
          </w:p>
        </w:tc>
        <w:tc>
          <w:tcPr>
            <w:tcW w:type="dxa" w:w="53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Tables, constraints, database functions, balances, audit events and RLS.</w:t>
            </w:r>
          </w:p>
        </w:tc>
      </w:tr>
      <w:tr>
        <w:trPr>
          <w:cantSplit/>
          <w:cantSplit/>
        </w:trPr>
        <w:tc>
          <w:tcPr>
            <w:tcW w:type="dxa" w:w="17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Live alerts</w:t>
            </w:r>
          </w:p>
        </w:tc>
        <w:tc>
          <w:tcPr>
            <w:tcW w:type="dxa" w:w="259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Supabase Realtime</w:t>
            </w:r>
          </w:p>
        </w:tc>
        <w:tc>
          <w:tcPr>
            <w:tcW w:type="dxa" w:w="53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Stream the signed-in user’s notification rows and relevant expense changes.</w:t>
            </w:r>
          </w:p>
        </w:tc>
      </w:tr>
      <w:tr>
        <w:trPr>
          <w:cantSplit/>
          <w:cantSplit/>
        </w:trPr>
        <w:tc>
          <w:tcPr>
            <w:tcW w:type="dxa" w:w="17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Source and deployment</w:t>
            </w:r>
          </w:p>
        </w:tc>
        <w:tc>
          <w:tcPr>
            <w:tcW w:type="dxa" w:w="259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GitHub and Cloudflare</w:t>
            </w:r>
          </w:p>
        </w:tc>
        <w:tc>
          <w:tcPr>
            <w:tcW w:type="dxa" w:w="53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Build on the production branch and create preview builds for pull requests.</w:t>
            </w:r>
          </w:p>
        </w:tc>
      </w:tr>
    </w:tbl>
    <w:p>
      <w:pPr>
        <w:spacing w:after="40"/>
      </w:pPr>
    </w:p>
    <w:p>
      <w:pPr>
        <w:pStyle w:val="Heading2"/>
        <w:keepNext/>
      </w:pPr>
      <w:r>
        <w:rPr>
          <w:rFonts w:ascii="DejaVu Sans" w:hAnsi="DejaVu Sans"/>
        </w:rPr>
        <w:t>Request flows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cantSplit/>
        </w:trPr>
        <w:tc>
          <w:tcPr>
            <w:tcW w:type="dxa" w:w="1944"/>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Flow</w:t>
            </w:r>
          </w:p>
        </w:tc>
        <w:tc>
          <w:tcPr>
            <w:tcW w:type="dxa" w:w="7704"/>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Steps</w:t>
            </w:r>
          </w:p>
        </w:tc>
      </w:tr>
      <w:tr>
        <w:trPr>
          <w:cantSplit/>
          <w:cantSplit/>
        </w:trPr>
        <w:tc>
          <w:tcPr>
            <w:tcW w:type="dxa" w:w="194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Sign in</w:t>
            </w:r>
          </w:p>
        </w:tc>
        <w:tc>
          <w:tcPr>
            <w:tcW w:type="dxa" w:w="770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Browser opens Google through Supabase Auth. Google returns to Supabase. Supabase returns to the approved TravelGames callback. The client restores the session and loads the profile.</w:t>
            </w:r>
          </w:p>
        </w:tc>
      </w:tr>
      <w:tr>
        <w:trPr>
          <w:cantSplit/>
          <w:cantSplit/>
        </w:trPr>
        <w:tc>
          <w:tcPr>
            <w:tcW w:type="dxa" w:w="194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Create expense</w:t>
            </w:r>
          </w:p>
        </w:tc>
        <w:tc>
          <w:tcPr>
            <w:tcW w:type="dxa" w:w="770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Client validates the form, calls create_expense, Postgres writes all rows in one transaction, then Realtime sends new notification rows to connected recipients.</w:t>
            </w:r>
          </w:p>
        </w:tc>
      </w:tr>
      <w:tr>
        <w:trPr>
          <w:cantSplit/>
          <w:cantSplit/>
        </w:trPr>
        <w:tc>
          <w:tcPr>
            <w:tcW w:type="dxa" w:w="194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CSV export</w:t>
            </w:r>
          </w:p>
        </w:tc>
        <w:tc>
          <w:tcPr>
            <w:tcW w:type="dxa" w:w="770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Client calls export_expenses with the selected scope and dates, converts allowed rows to UTF-8 CSV and downloads a date-stamped file.</w:t>
            </w:r>
          </w:p>
        </w:tc>
      </w:tr>
    </w:tbl>
    <w:p>
      <w:pPr>
        <w:spacing w:after="40"/>
      </w:pPr>
    </w:p>
    <w:p>
      <w:pPr>
        <w:pStyle w:val="Heading2"/>
        <w:keepNext/>
      </w:pPr>
      <w:r>
        <w:rPr>
          <w:rFonts w:ascii="DejaVu Sans" w:hAnsi="DejaVu Sans"/>
        </w:rPr>
        <w:t>Suggested repository structure</w:t>
      </w:r>
    </w:p>
    <w:p>
      <w:pPr>
        <w:pStyle w:val="CodeBlock"/>
      </w:pPr>
      <w:r>
        <w:rPr>
          <w:rFonts w:ascii="DejaVu Sans" w:hAnsi="DejaVu Sans"/>
        </w:rPr>
        <w:t>travelgames/</w:t>
        <w:br/>
        <w:t xml:space="preserve">  apps/tripsplit/</w:t>
        <w:br/>
        <w:t xml:space="preserve">    src/components/</w:t>
        <w:br/>
        <w:t xml:space="preserve">    src/features/auth/</w:t>
        <w:br/>
        <w:t xml:space="preserve">    src/features/dashboard/</w:t>
        <w:br/>
        <w:t xml:space="preserve">    src/features/groups/</w:t>
        <w:br/>
        <w:t xml:space="preserve">    src/features/friends/</w:t>
        <w:br/>
        <w:t xml:space="preserve">    src/features/expenses/</w:t>
        <w:br/>
        <w:t xml:space="preserve">    src/features/notifications/</w:t>
        <w:br/>
        <w:t xml:space="preserve">    src/lib/supabase.ts</w:t>
        <w:br/>
        <w:t xml:space="preserve">    public/manifest.webmanifest</w:t>
        <w:br/>
        <w:t xml:space="preserve">    public/sw.js</w:t>
        <w:br/>
        <w:t xml:space="preserve">  supabase/migrations/</w:t>
        <w:br/>
        <w:t xml:space="preserve">  supabase/tests/</w:t>
        <w:br/>
        <w:t xml:space="preserve">  docs/</w:t>
      </w:r>
    </w:p>
    <w:p>
      <w:pPr>
        <w:pStyle w:val="Heading1"/>
        <w:keepNext/>
      </w:pPr>
      <w:r>
        <w:rPr>
          <w:rFonts w:ascii="DejaVu Sans" w:hAnsi="DejaVu Sans"/>
        </w:rPr>
        <w:t>User experience design</w:t>
      </w:r>
    </w:p>
    <w:p>
      <w:r>
        <w:rPr>
          <w:rFonts w:ascii="DejaVu Sans" w:hAnsi="DejaVu Sans"/>
        </w:rPr>
        <w:t>Keep the TravelGames identity but make amounts and debt status easier to read than a casino-style screen. Use forest green for navigation, dark wood for headings and restrained gold for primary actions. Use white or pale warm surfaces behind financial data. Never rely on red and green alone to communicate who owes money.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cantSplit/>
        </w:trPr>
        <w:tc>
          <w:tcPr>
            <w:tcW w:type="dxa" w:w="1872"/>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Token</w:t>
            </w:r>
          </w:p>
        </w:tc>
        <w:tc>
          <w:tcPr>
            <w:tcW w:type="dxa" w:w="1728"/>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Value</w:t>
            </w:r>
          </w:p>
        </w:tc>
        <w:tc>
          <w:tcPr>
            <w:tcW w:type="dxa" w:w="6048"/>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Use</w:t>
            </w:r>
          </w:p>
        </w:tc>
      </w:tr>
      <w:tr>
        <w:trPr>
          <w:cantSplit/>
          <w:cantSplit/>
        </w:trPr>
        <w:tc>
          <w:tcPr>
            <w:tcW w:type="dxa" w:w="187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Travel green</w:t>
            </w:r>
          </w:p>
        </w:tc>
        <w:tc>
          <w:tcPr>
            <w:tcW w:type="dxa" w:w="17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#0A4821</w:t>
            </w:r>
          </w:p>
        </w:tc>
        <w:tc>
          <w:tcPr>
            <w:tcW w:type="dxa" w:w="604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Top bar, selected navigation and dark table headers.</w:t>
            </w:r>
          </w:p>
        </w:tc>
      </w:tr>
      <w:tr>
        <w:trPr>
          <w:cantSplit/>
          <w:cantSplit/>
        </w:trPr>
        <w:tc>
          <w:tcPr>
            <w:tcW w:type="dxa" w:w="187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8"/>
              </w:rPr>
              <w:t>Dark wood</w:t>
            </w:r>
          </w:p>
        </w:tc>
        <w:tc>
          <w:tcPr>
            <w:tcW w:type="dxa" w:w="17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8"/>
              </w:rPr>
              <w:t>#2A1A1F</w:t>
            </w:r>
          </w:p>
        </w:tc>
        <w:tc>
          <w:tcPr>
            <w:tcW w:type="dxa" w:w="604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8"/>
              </w:rPr>
              <w:t>Primary text and headings.</w:t>
            </w:r>
          </w:p>
        </w:tc>
      </w:tr>
      <w:tr>
        <w:trPr>
          <w:cantSplit/>
          <w:cantSplit/>
        </w:trPr>
        <w:tc>
          <w:tcPr>
            <w:tcW w:type="dxa" w:w="187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Camino gold</w:t>
            </w:r>
          </w:p>
        </w:tc>
        <w:tc>
          <w:tcPr>
            <w:tcW w:type="dxa" w:w="17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#D4AF37</w:t>
            </w:r>
          </w:p>
        </w:tc>
        <w:tc>
          <w:tcPr>
            <w:tcW w:type="dxa" w:w="604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Primary buttons, focus acrand and selected chips.</w:t>
            </w:r>
          </w:p>
        </w:tc>
      </w:tr>
      <w:tr>
        <w:trPr>
          <w:cantSplit/>
          <w:cantSplit/>
        </w:trPr>
        <w:tc>
          <w:tcPr>
            <w:tcW w:type="dxa" w:w="187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8"/>
              </w:rPr>
              <w:t>Surface</w:t>
            </w:r>
          </w:p>
        </w:tc>
        <w:tc>
          <w:tcPr>
            <w:tcW w:type="dxa" w:w="17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8"/>
              </w:rPr>
              <w:t>#FFFFFF</w:t>
            </w:r>
          </w:p>
        </w:tc>
        <w:tc>
          <w:tcPr>
            <w:tcW w:type="dxa" w:w="604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8"/>
              </w:rPr>
              <w:t>Cards, forms and tables.</w:t>
            </w:r>
          </w:p>
        </w:tc>
      </w:tr>
      <w:tr>
        <w:trPr>
          <w:cantSplit/>
          <w:cantSplit/>
        </w:trPr>
        <w:tc>
          <w:tcPr>
            <w:tcW w:type="dxa" w:w="187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Page</w:t>
            </w:r>
          </w:p>
        </w:tc>
        <w:tc>
          <w:tcPr>
            <w:tcW w:type="dxa" w:w="17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#F6F3EC</w:t>
            </w:r>
          </w:p>
        </w:tc>
        <w:tc>
          <w:tcPr>
            <w:tcW w:type="dxa" w:w="604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Warm neutral page background.</w:t>
            </w:r>
          </w:p>
        </w:tc>
      </w:tr>
      <w:tr>
        <w:trPr>
          <w:cantSplit/>
          <w:cantSplit/>
        </w:trPr>
        <w:tc>
          <w:tcPr>
            <w:tcW w:type="dxa" w:w="187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8"/>
              </w:rPr>
              <w:t>Receive</w:t>
            </w:r>
          </w:p>
        </w:tc>
        <w:tc>
          <w:tcPr>
            <w:tcW w:type="dxa" w:w="17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8"/>
              </w:rPr>
              <w:t>#176B3A</w:t>
            </w:r>
          </w:p>
        </w:tc>
        <w:tc>
          <w:tcPr>
            <w:tcW w:type="dxa" w:w="604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8"/>
              </w:rPr>
              <w:t>Positive amount plus arrow and text label.</w:t>
            </w:r>
          </w:p>
        </w:tc>
      </w:tr>
      <w:tr>
        <w:trPr>
          <w:cantSplit/>
          <w:cantSplit/>
        </w:trPr>
        <w:tc>
          <w:tcPr>
            <w:tcW w:type="dxa" w:w="187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Owe</w:t>
            </w:r>
          </w:p>
        </w:tc>
        <w:tc>
          <w:tcPr>
            <w:tcW w:type="dxa" w:w="17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#B42318</w:t>
            </w:r>
          </w:p>
        </w:tc>
        <w:tc>
          <w:tcPr>
            <w:tcW w:type="dxa" w:w="604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8"/>
              </w:rPr>
              <w:t>Negative amount plus arrow and text label.</w:t>
            </w:r>
          </w:p>
        </w:tc>
      </w:tr>
    </w:tbl>
    <w:p>
      <w:pPr>
        <w:spacing w:after="40"/>
      </w:pPr>
    </w:p>
    <w:p>
      <w:pPr>
        <w:pStyle w:val="Heading2"/>
        <w:keepNext/>
      </w:pPr>
      <w:r>
        <w:rPr>
          <w:rFonts w:ascii="DejaVu Sans" w:hAnsi="DejaVu Sans"/>
        </w:rPr>
        <w:t>Navigation</w:t>
      </w:r>
    </w:p>
    <w:p>
      <w:r>
        <w:rPr>
          <w:rFonts w:ascii="DejaVu Sans" w:hAnsi="DejaVu Sans"/>
        </w:rPr>
        <w:t>Mobile uses Home, Groups, Add, Friends and Activity in a bottom bar. Desktop uses a left rail. Add offers Expense or Record payment and remembers the current group.</w:t>
      </w:r>
    </w:p>
    <w:p>
      <w:pPr>
        <w:pStyle w:val="Heading2"/>
        <w:keepNext/>
      </w:pPr>
      <w:r>
        <w:rPr>
          <w:rFonts w:ascii="DejaVu Sans" w:hAnsi="DejaVu Sans"/>
        </w:rPr>
        <w:t>Screen specification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cantSplit/>
        </w:trPr>
        <w:tc>
          <w:tcPr>
            <w:tcW w:type="dxa" w:w="2160"/>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Screen</w:t>
            </w:r>
          </w:p>
        </w:tc>
        <w:tc>
          <w:tcPr>
            <w:tcW w:type="dxa" w:w="7488"/>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Required content and actions</w:t>
            </w:r>
          </w:p>
        </w:tc>
      </w:tr>
      <w:tr>
        <w:trPr>
          <w:cantSplit/>
          <w:cantSplit/>
        </w:trPr>
        <w:tc>
          <w:tcPr>
            <w:tcW w:type="dxa" w:w="216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Sign in</w:t>
            </w:r>
          </w:p>
        </w:tc>
        <w:tc>
          <w:tcPr>
            <w:tcW w:type="dxa" w:w="74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TravelGames mark, one-sentence purpose, Continue with Google button, privacy link and no guest mode.</w:t>
            </w:r>
          </w:p>
        </w:tc>
      </w:tr>
      <w:tr>
        <w:trPr>
          <w:cantSplit/>
          <w:cantSplit/>
        </w:trPr>
        <w:tc>
          <w:tcPr>
            <w:tcW w:type="dxa" w:w="216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Home</w:t>
            </w:r>
          </w:p>
        </w:tc>
        <w:tc>
          <w:tcPr>
            <w:tcW w:type="dxa" w:w="74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Your net position, group cards, friend balances, unread alerts and recent expenses. Amounts show currency.</w:t>
            </w:r>
          </w:p>
        </w:tc>
      </w:tr>
      <w:tr>
        <w:trPr>
          <w:cantSplit/>
          <w:cantSplit/>
        </w:trPr>
        <w:tc>
          <w:tcPr>
            <w:tcW w:type="dxa" w:w="216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Groups</w:t>
            </w:r>
          </w:p>
        </w:tc>
        <w:tc>
          <w:tcPr>
            <w:tcW w:type="dxa" w:w="74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Active and archived tabs, Create group action, group type, currency, total spend and the user’s net.</w:t>
            </w:r>
          </w:p>
        </w:tc>
      </w:tr>
      <w:tr>
        <w:trPr>
          <w:cantSplit/>
          <w:cantSplit/>
        </w:trPr>
        <w:tc>
          <w:tcPr>
            <w:tcW w:type="dxa" w:w="216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Group detail</w:t>
            </w:r>
          </w:p>
        </w:tc>
        <w:tc>
          <w:tcPr>
            <w:tcW w:type="dxa" w:w="74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Summary, Expenses, Balances and Members tabs. Date filter and category breakdown live under Summary.</w:t>
            </w:r>
          </w:p>
        </w:tc>
      </w:tr>
      <w:tr>
        <w:trPr>
          <w:cantSplit/>
          <w:cantSplit/>
        </w:trPr>
        <w:tc>
          <w:tcPr>
            <w:tcW w:type="dxa" w:w="216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Friends</w:t>
            </w:r>
          </w:p>
        </w:tc>
        <w:tc>
          <w:tcPr>
            <w:tcW w:type="dxa" w:w="74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Search accepted friends, pending requests, Add friend by email and each friend balance.</w:t>
            </w:r>
          </w:p>
        </w:tc>
      </w:tr>
      <w:tr>
        <w:trPr>
          <w:cantSplit/>
          <w:cantSplit/>
        </w:trPr>
        <w:tc>
          <w:tcPr>
            <w:tcW w:type="dxa" w:w="216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Expense editor</w:t>
            </w:r>
          </w:p>
        </w:tc>
        <w:tc>
          <w:tcPr>
            <w:tcW w:type="dxa" w:w="74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Context, description, date, total, category, notes, payers, participants and split method. A live validation footer shows remaining payer and split amounts.</w:t>
            </w:r>
          </w:p>
        </w:tc>
      </w:tr>
      <w:tr>
        <w:trPr>
          <w:cantSplit/>
          <w:cantSplit/>
        </w:trPr>
        <w:tc>
          <w:tcPr>
            <w:tcW w:type="dxa" w:w="216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Expense detail</w:t>
            </w:r>
          </w:p>
        </w:tc>
        <w:tc>
          <w:tcPr>
            <w:tcW w:type="dxa" w:w="74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Amount, date, category, payer breakdown, participant shares, calculated debts, notes, comments, history, Edit and Delete.</w:t>
            </w:r>
          </w:p>
        </w:tc>
      </w:tr>
      <w:tr>
        <w:trPr>
          <w:cantSplit/>
          <w:cantSplit/>
        </w:trPr>
        <w:tc>
          <w:tcPr>
            <w:tcW w:type="dxa" w:w="216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Activity</w:t>
            </w:r>
          </w:p>
        </w:tc>
        <w:tc>
          <w:tcPr>
            <w:tcW w:type="dxa" w:w="74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Unread filter, grouped dates, actor avatar, concise action text, related expense link and Mark all read.</w:t>
            </w:r>
          </w:p>
        </w:tc>
      </w:tr>
      <w:tr>
        <w:trPr>
          <w:cantSplit/>
          <w:cantSplit/>
        </w:trPr>
        <w:tc>
          <w:tcPr>
            <w:tcW w:type="dxa" w:w="216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Settings</w:t>
            </w:r>
          </w:p>
        </w:tc>
        <w:tc>
          <w:tcPr>
            <w:tcW w:type="dxa" w:w="74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Display name, fixed ZAR currency label, CSV exports, privacy information and Sign out.</w:t>
            </w:r>
          </w:p>
        </w:tc>
      </w:tr>
    </w:tbl>
    <w:p>
      <w:pPr>
        <w:spacing w:after="40"/>
      </w:pPr>
    </w:p>
    <w:p>
      <w:pPr>
        <w:pStyle w:val="Heading2"/>
        <w:keepNext/>
      </w:pPr>
      <w:r>
        <w:rPr>
          <w:rFonts w:ascii="DejaVu Sans" w:hAnsi="DejaVu Sans"/>
        </w:rPr>
        <w:t>Expense editor behaviour</w:t>
      </w:r>
    </w:p>
    <w:p>
      <w:pPr>
        <w:pStyle w:val="ListNumber"/>
      </w:pPr>
      <w:r>
        <w:rPr>
          <w:rFonts w:ascii="DejaVu Sans" w:hAnsi="DejaVu Sans"/>
        </w:rPr>
        <w:t>Select a group or Direct expense. For a direct expense, select accepted friends.</w:t>
      </w:r>
    </w:p>
    <w:p>
      <w:pPr>
        <w:pStyle w:val="ListNumber"/>
      </w:pPr>
      <w:r>
        <w:rPr>
          <w:rFonts w:ascii="DejaVu Sans" w:hAnsi="DejaVu Sans"/>
        </w:rPr>
        <w:t>Enter description, date, total and category. Notes are optional.</w:t>
      </w:r>
    </w:p>
    <w:p>
      <w:pPr>
        <w:pStyle w:val="ListNumber"/>
      </w:pPr>
      <w:r>
        <w:rPr>
          <w:rFonts w:ascii="DejaVu Sans" w:hAnsi="DejaVu Sans"/>
        </w:rPr>
        <w:t>Choose payer rows and enter contributions. Default the signed-in user to the full total.</w:t>
      </w:r>
    </w:p>
    <w:p>
      <w:pPr>
        <w:pStyle w:val="ListNumber"/>
      </w:pPr>
      <w:r>
        <w:rPr>
          <w:rFonts w:ascii="DejaVu Sans" w:hAnsi="DejaVu Sans"/>
        </w:rPr>
        <w:t>Choose participants. Default to all members selected for the expense.</w:t>
      </w:r>
    </w:p>
    <w:p>
      <w:pPr>
        <w:pStyle w:val="ListNumber"/>
      </w:pPr>
      <w:r>
        <w:rPr>
          <w:rFonts w:ascii="DejaVu Sans" w:hAnsi="DejaVu Sans"/>
        </w:rPr>
        <w:t>Choose Equal, Exact or Percentage and show only the relevant fields.</w:t>
      </w:r>
    </w:p>
    <w:p>
      <w:pPr>
        <w:pStyle w:val="ListNumber"/>
      </w:pPr>
      <w:r>
        <w:rPr>
          <w:rFonts w:ascii="DejaVu Sans" w:hAnsi="DejaVu Sans"/>
        </w:rPr>
        <w:t>Show Paid remaining and Split remaining. Disable Save until both equal zero.</w:t>
      </w:r>
    </w:p>
    <w:p>
      <w:pPr>
        <w:pStyle w:val="ListNumber"/>
      </w:pPr>
      <w:r>
        <w:rPr>
          <w:rFonts w:ascii="DejaVu Sans" w:hAnsi="DejaVu Sans"/>
        </w:rPr>
        <w:t>On save, keep the button busy, prevent double submission and show a clear success or conflict result.</w:t>
      </w:r>
    </w:p>
    <w:p>
      <w:pPr>
        <w:pStyle w:val="Heading2"/>
        <w:keepNext/>
      </w:pPr>
      <w:r>
        <w:rPr>
          <w:rFonts w:ascii="DejaVu Sans" w:hAnsi="DejaVu Sans"/>
        </w:rPr>
        <w:t>Responsive and accessible behaviour</w:t>
      </w:r>
    </w:p>
    <w:p>
      <w:pPr>
        <w:pStyle w:val="ListBullet"/>
      </w:pPr>
      <w:r>
        <w:rPr>
          <w:rFonts w:ascii="DejaVu Sans" w:hAnsi="DejaVu Sans"/>
        </w:rPr>
        <w:t>Touch targets are at least 44 by 44 CSS pixels. Money fields use inputmode="numeric" and accept digit strings only. Decimal entries show an error; the app never silently rounds a receipt amount.</w:t>
      </w:r>
    </w:p>
    <w:p>
      <w:pPr>
        <w:pStyle w:val="ListBullet"/>
      </w:pPr>
      <w:r>
        <w:rPr>
          <w:rFonts w:ascii="DejaVu Sans" w:hAnsi="DejaVu Sans"/>
        </w:rPr>
        <w:t>Use semantic labels, field descriptions and an error summary linked to invalid fields.</w:t>
      </w:r>
    </w:p>
    <w:p>
      <w:pPr>
        <w:pStyle w:val="ListBullet"/>
      </w:pPr>
      <w:r>
        <w:rPr>
          <w:rFonts w:ascii="DejaVu Sans" w:hAnsi="DejaVu Sans"/>
        </w:rPr>
        <w:t>Amounts use tabular numerals. Never truncate a currency amount without a way to reveal it.</w:t>
      </w:r>
    </w:p>
    <w:p>
      <w:pPr>
        <w:pStyle w:val="ListBullet"/>
      </w:pPr>
      <w:r>
        <w:rPr>
          <w:rFonts w:ascii="DejaVu Sans" w:hAnsi="DejaVu Sans"/>
        </w:rPr>
        <w:t>On small screens, replace wide balance tables with stacked rows. Keep payer and participant totals visible near Save.</w:t>
      </w:r>
    </w:p>
    <w:p>
      <w:pPr>
        <w:pStyle w:val="ListBullet"/>
      </w:pPr>
      <w:r>
        <w:rPr>
          <w:rFonts w:ascii="DejaVu Sans" w:hAnsi="DejaVu Sans"/>
        </w:rPr>
        <w:t>Meet WCAG 2.2 AA contrast and keyboard requirements for all core actions.</w:t>
      </w:r>
    </w:p>
    <w:p>
      <w:pPr>
        <w:pStyle w:val="ListBullet"/>
      </w:pPr>
      <w:r>
        <w:rPr>
          <w:rFonts w:ascii="DejaVu Sans" w:hAnsi="DejaVu Sans"/>
        </w:rPr>
        <w:t>Respect reduced-motion settings. Use brief skeletons or progress text instead of decorative animation.</w:t>
      </w:r>
    </w:p>
    <w:p>
      <w:pPr>
        <w:pStyle w:val="Heading1"/>
        <w:keepNext/>
      </w:pPr>
      <w:r>
        <w:rPr>
          <w:rFonts w:ascii="DejaVu Sans" w:hAnsi="DejaVu Sans"/>
        </w:rPr>
        <w:t>Notification design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cantSplit/>
        </w:trPr>
        <w:tc>
          <w:tcPr>
            <w:tcW w:type="dxa" w:w="1944"/>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Event</w:t>
            </w:r>
          </w:p>
        </w:tc>
        <w:tc>
          <w:tcPr>
            <w:tcW w:type="dxa" w:w="2880"/>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Recipients</w:t>
            </w:r>
          </w:p>
        </w:tc>
        <w:tc>
          <w:tcPr>
            <w:tcW w:type="dxa" w:w="4824"/>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Example text</w:t>
            </w:r>
          </w:p>
        </w:tc>
      </w:tr>
      <w:tr>
        <w:trPr>
          <w:cantSplit/>
          <w:cantSplit/>
        </w:trPr>
        <w:tc>
          <w:tcPr>
            <w:tcW w:type="dxa" w:w="194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Expense added</w:t>
            </w:r>
          </w:p>
        </w:tc>
        <w:tc>
          <w:tcPr>
            <w:tcW w:type="dxa" w:w="288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All affected users except creator</w:t>
            </w:r>
          </w:p>
        </w:tc>
        <w:tc>
          <w:tcPr>
            <w:tcW w:type="dxa" w:w="482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Reinier added Fuel for R850 in Kruger Trip.</w:t>
            </w:r>
          </w:p>
        </w:tc>
      </w:tr>
      <w:tr>
        <w:trPr>
          <w:cantSplit/>
          <w:cantSplit/>
        </w:trPr>
        <w:tc>
          <w:tcPr>
            <w:tcW w:type="dxa" w:w="194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Expense changed</w:t>
            </w:r>
          </w:p>
        </w:tc>
        <w:tc>
          <w:tcPr>
            <w:tcW w:type="dxa" w:w="288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All affected users except editor</w:t>
            </w:r>
          </w:p>
        </w:tc>
        <w:tc>
          <w:tcPr>
            <w:tcW w:type="dxa" w:w="482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Annatjie changed Groceries. Your share is now R215.</w:t>
            </w:r>
          </w:p>
        </w:tc>
      </w:tr>
      <w:tr>
        <w:trPr>
          <w:cantSplit/>
          <w:cantSplit/>
        </w:trPr>
        <w:tc>
          <w:tcPr>
            <w:tcW w:type="dxa" w:w="194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Expense deleted</w:t>
            </w:r>
          </w:p>
        </w:tc>
        <w:tc>
          <w:tcPr>
            <w:tcW w:type="dxa" w:w="288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All previously affected users except actor</w:t>
            </w:r>
          </w:p>
        </w:tc>
        <w:tc>
          <w:tcPr>
            <w:tcW w:type="dxa" w:w="482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Reinier deleted Campsite fee from Kruger Trip.</w:t>
            </w:r>
          </w:p>
        </w:tc>
      </w:tr>
      <w:tr>
        <w:trPr>
          <w:cantSplit/>
          <w:cantSplit/>
        </w:trPr>
        <w:tc>
          <w:tcPr>
            <w:tcW w:type="dxa" w:w="194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Comment added</w:t>
            </w:r>
          </w:p>
        </w:tc>
        <w:tc>
          <w:tcPr>
            <w:tcW w:type="dxa" w:w="288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Expense creator, payers and participants except commenter</w:t>
            </w:r>
          </w:p>
        </w:tc>
        <w:tc>
          <w:tcPr>
            <w:tcW w:type="dxa" w:w="482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Letitia commented on Canal groceries.</w:t>
            </w:r>
          </w:p>
        </w:tc>
      </w:tr>
      <w:tr>
        <w:trPr>
          <w:cantSplit/>
          <w:cantSplit/>
        </w:trPr>
        <w:tc>
          <w:tcPr>
            <w:tcW w:type="dxa" w:w="194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Friend request</w:t>
            </w:r>
          </w:p>
        </w:tc>
        <w:tc>
          <w:tcPr>
            <w:tcW w:type="dxa" w:w="288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Requested user</w:t>
            </w:r>
          </w:p>
        </w:tc>
        <w:tc>
          <w:tcPr>
            <w:tcW w:type="dxa" w:w="482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Drikkie sent you a friend request.</w:t>
            </w:r>
          </w:p>
        </w:tc>
      </w:tr>
      <w:tr>
        <w:trPr>
          <w:cantSplit/>
          <w:cantSplit/>
        </w:trPr>
        <w:tc>
          <w:tcPr>
            <w:tcW w:type="dxa" w:w="194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Group invite</w:t>
            </w:r>
          </w:p>
        </w:tc>
        <w:tc>
          <w:tcPr>
            <w:tcW w:type="dxa" w:w="288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Invited user after matching sign-in</w:t>
            </w:r>
          </w:p>
        </w:tc>
        <w:tc>
          <w:tcPr>
            <w:tcW w:type="dxa" w:w="482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You were invited to Le Boat France 2027.</w:t>
            </w:r>
          </w:p>
        </w:tc>
      </w:tr>
    </w:tbl>
    <w:p>
      <w:pPr>
        <w:spacing w:after="40"/>
      </w:pPr>
    </w:p>
    <w:p>
      <w:r>
        <w:rPr>
          <w:rFonts w:ascii="DejaVu Sans" w:hAnsi="DejaVu Sans"/>
        </w:rPr>
        <w:t>Store a short snapshot in notification payload JSON. Related records remain authoritative. On expense edit, notify the union of previously and currently affected users, excluding the actor. Group transaction alerts go to active members; direct transaction alerts go to the old and new involved users. Never expose direct transaction content to unrelated friends. Recheck access on open.</w:t>
      </w:r>
    </w:p>
    <w:p>
      <w:pPr>
        <w:pStyle w:val="Heading1"/>
        <w:keepNext/>
      </w:pPr>
      <w:r>
        <w:rPr>
          <w:rFonts w:ascii="DejaVu Sans" w:hAnsi="DejaVu Sans"/>
        </w:rPr>
        <w:t>CSV export</w:t>
      </w:r>
    </w:p>
    <w:p>
      <w:r>
        <w:rPr>
          <w:rFonts w:ascii="DejaVu Sans" w:hAnsi="DejaVu Sans"/>
        </w:rPr>
        <w:t>Export expenses.csv with one active expense per row, plus payments.csv with one active payment per row for the same authorized scope and date filters. Keep payer and participant detail in semicolon-separated columns. Use UTF-8, quoted fields and ISO dates. All monetary cells contain plain integer rand, with currency ZAR. Escape formula-leading user text, including leading whitespace/control characters, without changing numeric amounts. Payments are never merged into expense or category totals.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cantSplit/>
        </w:trPr>
        <w:tc>
          <w:tcPr>
            <w:tcW w:type="dxa" w:w="2880"/>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Column</w:t>
            </w:r>
          </w:p>
        </w:tc>
        <w:tc>
          <w:tcPr>
            <w:tcW w:type="dxa" w:w="6768"/>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Example</w:t>
            </w:r>
          </w:p>
        </w:tc>
      </w:tr>
      <w:tr>
        <w:trPr>
          <w:cantSplit/>
          <w:cantSplit/>
        </w:trPr>
        <w:tc>
          <w:tcPr>
            <w:tcW w:type="dxa" w:w="288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expense_id</w:t>
            </w:r>
          </w:p>
        </w:tc>
        <w:tc>
          <w:tcPr>
            <w:tcW w:type="dxa" w:w="676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8b5d…</w:t>
            </w:r>
          </w:p>
        </w:tc>
      </w:tr>
      <w:tr>
        <w:trPr>
          <w:cantSplit/>
          <w:cantSplit/>
        </w:trPr>
        <w:tc>
          <w:tcPr>
            <w:tcW w:type="dxa" w:w="288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group</w:t>
            </w:r>
          </w:p>
        </w:tc>
        <w:tc>
          <w:tcPr>
            <w:tcW w:type="dxa" w:w="676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Kruger Trip</w:t>
            </w:r>
          </w:p>
        </w:tc>
      </w:tr>
      <w:tr>
        <w:trPr>
          <w:cantSplit/>
          <w:cantSplit/>
        </w:trPr>
        <w:tc>
          <w:tcPr>
            <w:tcW w:type="dxa" w:w="288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expense_date</w:t>
            </w:r>
          </w:p>
        </w:tc>
        <w:tc>
          <w:tcPr>
            <w:tcW w:type="dxa" w:w="676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2026-09-11</w:t>
            </w:r>
          </w:p>
        </w:tc>
      </w:tr>
      <w:tr>
        <w:trPr>
          <w:cantSplit/>
          <w:cantSplit/>
        </w:trPr>
        <w:tc>
          <w:tcPr>
            <w:tcW w:type="dxa" w:w="288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description</w:t>
            </w:r>
          </w:p>
        </w:tc>
        <w:tc>
          <w:tcPr>
            <w:tcW w:type="dxa" w:w="676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Fuel</w:t>
            </w:r>
          </w:p>
        </w:tc>
      </w:tr>
      <w:tr>
        <w:trPr>
          <w:cantSplit/>
          <w:cantSplit/>
        </w:trPr>
        <w:tc>
          <w:tcPr>
            <w:tcW w:type="dxa" w:w="288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category</w:t>
            </w:r>
          </w:p>
        </w:tc>
        <w:tc>
          <w:tcPr>
            <w:tcW w:type="dxa" w:w="676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Transport</w:t>
            </w:r>
          </w:p>
        </w:tc>
      </w:tr>
      <w:tr>
        <w:trPr>
          <w:cantSplit/>
          <w:cantSplit/>
        </w:trPr>
        <w:tc>
          <w:tcPr>
            <w:tcW w:type="dxa" w:w="288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currency</w:t>
            </w:r>
          </w:p>
        </w:tc>
        <w:tc>
          <w:tcPr>
            <w:tcW w:type="dxa" w:w="676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ZAR</w:t>
            </w:r>
          </w:p>
        </w:tc>
      </w:tr>
      <w:tr>
        <w:trPr>
          <w:cantSplit/>
          <w:cantSplit/>
        </w:trPr>
        <w:tc>
          <w:tcPr>
            <w:tcW w:type="dxa" w:w="288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total</w:t>
            </w:r>
          </w:p>
        </w:tc>
        <w:tc>
          <w:tcPr>
            <w:tcW w:type="dxa" w:w="676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850</w:t>
            </w:r>
          </w:p>
        </w:tc>
      </w:tr>
      <w:tr>
        <w:trPr>
          <w:cantSplit/>
          <w:cantSplit/>
        </w:trPr>
        <w:tc>
          <w:tcPr>
            <w:tcW w:type="dxa" w:w="288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payers</w:t>
            </w:r>
          </w:p>
        </w:tc>
        <w:tc>
          <w:tcPr>
            <w:tcW w:type="dxa" w:w="676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Reinier:850</w:t>
            </w:r>
          </w:p>
        </w:tc>
      </w:tr>
      <w:tr>
        <w:trPr>
          <w:cantSplit/>
          <w:cantSplit/>
        </w:trPr>
        <w:tc>
          <w:tcPr>
            <w:tcW w:type="dxa" w:w="288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participants</w:t>
            </w:r>
          </w:p>
        </w:tc>
        <w:tc>
          <w:tcPr>
            <w:tcW w:type="dxa" w:w="676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Reinier:213; Annatjie:213; Drikkie:212; Letitia:212</w:t>
            </w:r>
          </w:p>
        </w:tc>
      </w:tr>
      <w:tr>
        <w:trPr>
          <w:cantSplit/>
          <w:cantSplit/>
        </w:trPr>
        <w:tc>
          <w:tcPr>
            <w:tcW w:type="dxa" w:w="288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split_method</w:t>
            </w:r>
          </w:p>
        </w:tc>
        <w:tc>
          <w:tcPr>
            <w:tcW w:type="dxa" w:w="676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equal</w:t>
            </w:r>
          </w:p>
        </w:tc>
      </w:tr>
      <w:tr>
        <w:trPr>
          <w:cantSplit/>
          <w:cantSplit/>
        </w:trPr>
        <w:tc>
          <w:tcPr>
            <w:tcW w:type="dxa" w:w="288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notes</w:t>
            </w:r>
          </w:p>
        </w:tc>
        <w:tc>
          <w:tcPr>
            <w:tcW w:type="dxa" w:w="676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Fuel stop near Satara</w:t>
            </w:r>
          </w:p>
        </w:tc>
      </w:tr>
      <w:tr>
        <w:trPr>
          <w:cantSplit/>
          <w:cantSplit/>
        </w:trPr>
        <w:tc>
          <w:tcPr>
            <w:tcW w:type="dxa" w:w="288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created_by</w:t>
            </w:r>
          </w:p>
        </w:tc>
        <w:tc>
          <w:tcPr>
            <w:tcW w:type="dxa" w:w="676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Reinier</w:t>
            </w:r>
          </w:p>
        </w:tc>
      </w:tr>
      <w:tr>
        <w:trPr>
          <w:cantSplit/>
          <w:cantSplit/>
        </w:trPr>
        <w:tc>
          <w:tcPr>
            <w:tcW w:type="dxa" w:w="288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created_at</w:t>
            </w:r>
          </w:p>
        </w:tc>
        <w:tc>
          <w:tcPr>
            <w:tcW w:type="dxa" w:w="676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2026-09-11T13:45:00Z</w:t>
            </w:r>
          </w:p>
        </w:tc>
      </w:tr>
      <w:tr>
        <w:trPr>
          <w:cantSplit/>
          <w:cantSplit/>
        </w:trPr>
        <w:tc>
          <w:tcPr>
            <w:tcW w:type="dxa" w:w="288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updated_at</w:t>
            </w:r>
          </w:p>
        </w:tc>
        <w:tc>
          <w:tcPr>
            <w:tcW w:type="dxa" w:w="676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2026-09-11T13:45:00Z</w:t>
            </w:r>
          </w:p>
        </w:tc>
      </w:tr>
    </w:tbl>
    <w:p>
      <w:pPr>
        <w:spacing w:after="40"/>
      </w:pPr>
    </w:p>
    <w:p>
      <w:pPr>
        <w:pStyle w:val="Heading1"/>
        <w:keepNext/>
      </w:pPr>
      <w:r>
        <w:rPr>
          <w:rFonts w:ascii="DejaVu Sans" w:hAnsi="DejaVu Sans"/>
        </w:rPr>
        <w:t>Google sign in setup</w:t>
      </w:r>
    </w:p>
    <w:p>
      <w:pPr>
        <w:pStyle w:val="ListNumber"/>
      </w:pPr>
      <w:r>
        <w:rPr>
          <w:rFonts w:ascii="DejaVu Sans" w:hAnsi="DejaVu Sans"/>
        </w:rPr>
        <w:t>Create a Google Cloud project and OAuth web client.</w:t>
      </w:r>
    </w:p>
    <w:p>
      <w:pPr>
        <w:pStyle w:val="ListNumber"/>
      </w:pPr>
      <w:r>
        <w:rPr>
          <w:rFonts w:ascii="DejaVu Sans" w:hAnsi="DejaVu Sans"/>
        </w:rPr>
        <w:t>Add the Supabase callback URL shown in the Supabase Google provider settings as an authorized redirect URI in Google Cloud.</w:t>
      </w:r>
    </w:p>
    <w:p>
      <w:pPr>
        <w:pStyle w:val="ListNumber"/>
      </w:pPr>
      <w:r>
        <w:rPr>
          <w:rFonts w:ascii="DejaVu Sans" w:hAnsi="DejaVu Sans"/>
        </w:rPr>
        <w:t>Enable Google in Supabase Auth and store the Google client ID and client secret there.</w:t>
      </w:r>
    </w:p>
    <w:p>
      <w:pPr>
        <w:pStyle w:val="ListNumber"/>
      </w:pPr>
      <w:r>
        <w:rPr>
          <w:rFonts w:ascii="DejaVu Sans" w:hAnsi="DejaVu Sans"/>
        </w:rPr>
        <w:t>Set the Supabase Site URL to the production TravelGames address.</w:t>
      </w:r>
    </w:p>
    <w:p>
      <w:pPr>
        <w:pStyle w:val="ListNumber"/>
      </w:pPr>
      <w:r>
        <w:rPr>
          <w:rFonts w:ascii="DejaVu Sans" w:hAnsi="DejaVu Sans"/>
        </w:rPr>
        <w:t>Add the production callback, localhost callback and controlled Cloudflare preview pattern to the Supabase redirect allow list.</w:t>
      </w:r>
    </w:p>
    <w:p>
      <w:pPr>
        <w:pStyle w:val="ListNumber"/>
      </w:pPr>
      <w:r>
        <w:rPr>
          <w:rFonts w:ascii="DejaVu Sans" w:hAnsi="DejaVu Sans"/>
        </w:rPr>
        <w:t>Use Supabase OAuth with PKCE in the React client and return users to the page they originally requested.</w:t>
      </w:r>
    </w:p>
    <w:p>
      <w:pPr>
        <w:pStyle w:val="ListNumber"/>
      </w:pPr>
      <w:r>
        <w:rPr>
          <w:rFonts w:ascii="DejaVu Sans" w:hAnsi="DejaVu Sans"/>
        </w:rPr>
        <w:t>On first session, create or update the profile through a database trigger that copies only approved Google metadata fields.</w:t>
      </w:r>
    </w:p>
    <w:p>
      <w:r>
        <w:rPr>
          <w:rFonts w:ascii="DejaVu Sans" w:hAnsi="DejaVu Sans"/>
        </w:rPr>
        <w:t>Use exact controlled callback URLs. Production callback is the proposed /TravelGames/TripSplit/auth/callback path. Preview builds use the test project and approved callback origins. Invitation acceptance compares the trimmed, case-normalized invited address with the trusted Google-authenticated email; do not remove dots, plus suffixes or equate aliases. A mismatch fails and requests the correct Google account. Tokens must be hashed, single-use, expiring and consumed atomically.</w:t>
      </w:r>
    </w:p>
    <w:p>
      <w:pPr>
        <w:pStyle w:val="Heading2"/>
        <w:keepNext/>
      </w:pPr>
      <w:r>
        <w:rPr>
          <w:rFonts w:ascii="DejaVu Sans" w:hAnsi="DejaVu Sans"/>
        </w:rPr>
        <w:t>Environment settings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cantSplit/>
        </w:trPr>
        <w:tc>
          <w:tcPr>
            <w:tcW w:type="dxa" w:w="3024"/>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Location</w:t>
            </w:r>
          </w:p>
        </w:tc>
        <w:tc>
          <w:tcPr>
            <w:tcW w:type="dxa" w:w="3960"/>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Key</w:t>
            </w:r>
          </w:p>
        </w:tc>
        <w:tc>
          <w:tcPr>
            <w:tcW w:type="dxa" w:w="2664"/>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Sensitivity</w:t>
            </w:r>
          </w:p>
        </w:tc>
      </w:tr>
      <w:tr>
        <w:trPr>
          <w:cantSplit/>
          <w:cantSplit/>
        </w:trPr>
        <w:tc>
          <w:tcPr>
            <w:tcW w:type="dxa" w:w="302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Cloudflare Pages build</w:t>
            </w:r>
          </w:p>
        </w:tc>
        <w:tc>
          <w:tcPr>
            <w:tcW w:type="dxa" w:w="396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VITE_SUPABASE_URL</w:t>
            </w:r>
          </w:p>
        </w:tc>
        <w:tc>
          <w:tcPr>
            <w:tcW w:type="dxa" w:w="266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Public project URL</w:t>
            </w:r>
          </w:p>
        </w:tc>
      </w:tr>
      <w:tr>
        <w:trPr>
          <w:cantSplit/>
          <w:cantSplit/>
        </w:trPr>
        <w:tc>
          <w:tcPr>
            <w:tcW w:type="dxa" w:w="302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Cloudflare Pages build</w:t>
            </w:r>
          </w:p>
        </w:tc>
        <w:tc>
          <w:tcPr>
            <w:tcW w:type="dxa" w:w="396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VITE_SUPABASE_PUBLISHABLE_KEY</w:t>
            </w:r>
          </w:p>
        </w:tc>
        <w:tc>
          <w:tcPr>
            <w:tcW w:type="dxa" w:w="266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Public key; protected by RLS</w:t>
            </w:r>
          </w:p>
        </w:tc>
      </w:tr>
      <w:tr>
        <w:trPr>
          <w:cantSplit/>
          <w:cantSplit/>
        </w:trPr>
        <w:tc>
          <w:tcPr>
            <w:tcW w:type="dxa" w:w="302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Supabase Auth</w:t>
            </w:r>
          </w:p>
        </w:tc>
        <w:tc>
          <w:tcPr>
            <w:tcW w:type="dxa" w:w="396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Google client ID and secret</w:t>
            </w:r>
          </w:p>
        </w:tc>
        <w:tc>
          <w:tcPr>
            <w:tcW w:type="dxa" w:w="266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Secret values stored in provider settings</w:t>
            </w:r>
          </w:p>
        </w:tc>
      </w:tr>
    </w:tbl>
    <w:p>
      <w:pPr>
        <w:spacing w:after="40"/>
      </w:pPr>
    </w:p>
    <w:p>
      <w:pPr>
        <w:pStyle w:val="Heading1"/>
        <w:keepNext/>
      </w:pPr>
      <w:r>
        <w:rPr>
          <w:rFonts w:ascii="DejaVu Sans" w:hAnsi="DejaVu Sans"/>
        </w:rPr>
        <w:t>Free plan fit and limits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cantSplit/>
        </w:trPr>
        <w:tc>
          <w:tcPr>
            <w:tcW w:type="dxa" w:w="1944"/>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Service</w:t>
            </w:r>
          </w:p>
        </w:tc>
        <w:tc>
          <w:tcPr>
            <w:tcW w:type="dxa" w:w="3240"/>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Current free allowance</w:t>
            </w:r>
          </w:p>
        </w:tc>
        <w:tc>
          <w:tcPr>
            <w:tcW w:type="dxa" w:w="4464"/>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Design response</w:t>
            </w:r>
          </w:p>
        </w:tc>
      </w:tr>
      <w:tr>
        <w:trPr>
          <w:cantSplit/>
          <w:cantSplit/>
        </w:trPr>
        <w:tc>
          <w:tcPr>
            <w:tcW w:type="dxa" w:w="194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Cloudflare Pages</w:t>
            </w:r>
          </w:p>
        </w:tc>
        <w:tc>
          <w:tcPr>
            <w:tcW w:type="dxa" w:w="324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500 builds per month, 20,000 files and 25 MiB per asset.</w:t>
            </w:r>
          </w:p>
        </w:tc>
        <w:tc>
          <w:tcPr>
            <w:tcW w:type="dxa" w:w="446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One Vite app is far below the file limits. Avoid a deploy on every content change.</w:t>
            </w:r>
          </w:p>
        </w:tc>
      </w:tr>
      <w:tr>
        <w:trPr>
          <w:cantSplit/>
          <w:cantSplit/>
        </w:trPr>
        <w:tc>
          <w:tcPr>
            <w:tcW w:type="dxa" w:w="194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Cloudflare Workers not required</w:t>
            </w:r>
          </w:p>
        </w:tc>
        <w:tc>
          <w:tcPr>
            <w:tcW w:type="dxa" w:w="324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100,000 requests per day; 10 ms CPU per request.</w:t>
            </w:r>
          </w:p>
        </w:tc>
        <w:tc>
          <w:tcPr>
            <w:tcW w:type="dxa" w:w="446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No Worker or Pages Function is deployed for version 1.</w:t>
            </w:r>
          </w:p>
        </w:tc>
      </w:tr>
      <w:tr>
        <w:trPr>
          <w:cantSplit/>
          <w:cantSplit/>
        </w:trPr>
        <w:tc>
          <w:tcPr>
            <w:tcW w:type="dxa" w:w="194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Supabase database</w:t>
            </w:r>
          </w:p>
        </w:tc>
        <w:tc>
          <w:tcPr>
            <w:tcW w:type="dxa" w:w="324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500 MB database, 5 GB egress and 1 GB file storage.</w:t>
            </w:r>
          </w:p>
        </w:tc>
        <w:tc>
          <w:tcPr>
            <w:tcW w:type="dxa" w:w="446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Text-only expenses should fit for years. Do not add receipts without a storage budget.</w:t>
            </w:r>
          </w:p>
        </w:tc>
      </w:tr>
      <w:tr>
        <w:trPr>
          <w:cantSplit/>
          <w:cantSplit/>
        </w:trPr>
        <w:tc>
          <w:tcPr>
            <w:tcW w:type="dxa" w:w="194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Supabase Auth</w:t>
            </w:r>
          </w:p>
        </w:tc>
        <w:tc>
          <w:tcPr>
            <w:tcW w:type="dxa" w:w="324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50,000 monthly active users; social OAuth included.</w:t>
            </w:r>
          </w:p>
        </w:tc>
        <w:tc>
          <w:tcPr>
            <w:tcW w:type="dxa" w:w="446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Far above the expected friends-and-family use.</w:t>
            </w:r>
          </w:p>
        </w:tc>
      </w:tr>
      <w:tr>
        <w:trPr>
          <w:cantSplit/>
          <w:cantSplit/>
        </w:trPr>
        <w:tc>
          <w:tcPr>
            <w:tcW w:type="dxa" w:w="194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Supabase Realtime</w:t>
            </w:r>
          </w:p>
        </w:tc>
        <w:tc>
          <w:tcPr>
            <w:tcW w:type="dxa" w:w="324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200 peak connections and 2 million messages per month.</w:t>
            </w:r>
          </w:p>
        </w:tc>
        <w:tc>
          <w:tcPr>
            <w:tcW w:type="dxa" w:w="446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Subscribe only to the signed-in user’s alerts and current group.</w:t>
            </w:r>
          </w:p>
        </w:tc>
      </w:tr>
      <w:tr>
        <w:trPr>
          <w:cantSplit/>
          <w:cantSplit/>
        </w:trPr>
        <w:tc>
          <w:tcPr>
            <w:tcW w:type="dxa" w:w="194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Supabase Edge Functions</w:t>
            </w:r>
          </w:p>
        </w:tc>
        <w:tc>
          <w:tcPr>
            <w:tcW w:type="dxa" w:w="324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500,000 invocations included.</w:t>
            </w:r>
          </w:p>
        </w:tc>
        <w:tc>
          <w:tcPr>
            <w:tcW w:type="dxa" w:w="446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Not required in version 1.</w:t>
            </w:r>
          </w:p>
        </w:tc>
      </w:tr>
      <w:tr>
        <w:trPr>
          <w:cantSplit/>
          <w:cantSplit/>
        </w:trPr>
        <w:tc>
          <w:tcPr>
            <w:tcW w:type="dxa" w:w="194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Supabase project</w:t>
            </w:r>
          </w:p>
        </w:tc>
        <w:tc>
          <w:tcPr>
            <w:tcW w:type="dxa" w:w="324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Two active free projects; projects may pause after one week of inactivity.</w:t>
            </w:r>
          </w:p>
        </w:tc>
        <w:tc>
          <w:tcPr>
            <w:tcW w:type="dxa" w:w="446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Use production and test only. Expect a wake-up delay after quiet periods.</w:t>
            </w:r>
          </w:p>
        </w:tc>
      </w:tr>
      <w:tr>
        <w:trPr>
          <w:cantSplit/>
          <w:cantSplit/>
        </w:trPr>
        <w:tc>
          <w:tcPr>
            <w:tcW w:type="dxa" w:w="194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Supabase recovery</w:t>
            </w:r>
          </w:p>
        </w:tc>
        <w:tc>
          <w:tcPr>
            <w:tcW w:type="dxa" w:w="324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No automatic backups on the free plan.</w:t>
            </w:r>
          </w:p>
        </w:tc>
        <w:tc>
          <w:tcPr>
            <w:tcW w:type="dxa" w:w="446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Treat CSV export as user portability, not a full database backup. Upgrade or add an operator backup before the data becomes important.</w:t>
            </w:r>
          </w:p>
        </w:tc>
      </w:tr>
    </w:tbl>
    <w:p>
      <w:pPr>
        <w:spacing w:after="40"/>
      </w:pPr>
    </w:p>
    <w:p>
      <w:pPr>
        <w:pStyle w:val="Heading2"/>
        <w:keepNext/>
      </w:pPr>
      <w:r>
        <w:rPr>
          <w:rFonts w:ascii="DejaVu Sans" w:hAnsi="DejaVu Sans"/>
        </w:rPr>
        <w:t>Performance targets</w:t>
      </w:r>
    </w:p>
    <w:p>
      <w:pPr>
        <w:pStyle w:val="ListBullet"/>
      </w:pPr>
      <w:r>
        <w:rPr>
          <w:rFonts w:ascii="DejaVu Sans" w:hAnsi="DejaVu Sans"/>
        </w:rPr>
        <w:t>First useful screen within 2.5 seconds on a typical mobile 4G connection after the app assets are cached.</w:t>
      </w:r>
    </w:p>
    <w:p>
      <w:pPr>
        <w:pStyle w:val="ListBullet"/>
      </w:pPr>
      <w:r>
        <w:rPr>
          <w:rFonts w:ascii="DejaVu Sans" w:hAnsi="DejaVu Sans"/>
        </w:rPr>
        <w:t>Expense save acknowledgement within 1.5 seconds at the 95th percentile, excluding a paused project wake-up.</w:t>
      </w:r>
    </w:p>
    <w:p>
      <w:pPr>
        <w:pStyle w:val="ListBullet"/>
      </w:pPr>
      <w:r>
        <w:rPr>
          <w:rFonts w:ascii="DejaVu Sans" w:hAnsi="DejaVu Sans"/>
        </w:rPr>
        <w:t>Group expense list initially loads 50 rows and paginates by created_at plus id.</w:t>
      </w:r>
    </w:p>
    <w:p>
      <w:pPr>
        <w:pStyle w:val="ListBullet"/>
      </w:pPr>
      <w:r>
        <w:rPr>
          <w:rFonts w:ascii="DejaVu Sans" w:hAnsi="DejaVu Sans"/>
        </w:rPr>
        <w:t>Dashboard queries return only summary fields. Fetch comments and audit detail on demand.</w:t>
      </w:r>
    </w:p>
    <w:p>
      <w:pPr>
        <w:pStyle w:val="Heading1"/>
        <w:keepNext/>
      </w:pPr>
      <w:r>
        <w:rPr>
          <w:rFonts w:ascii="DejaVu Sans" w:hAnsi="DejaVu Sans"/>
        </w:rPr>
        <w:t>Build phases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cantSplit/>
        </w:trPr>
        <w:tc>
          <w:tcPr>
            <w:tcW w:type="dxa" w:w="1440"/>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Phase</w:t>
            </w:r>
          </w:p>
        </w:tc>
        <w:tc>
          <w:tcPr>
            <w:tcW w:type="dxa" w:w="5472"/>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Deliverables</w:t>
            </w:r>
          </w:p>
        </w:tc>
        <w:tc>
          <w:tcPr>
            <w:tcW w:type="dxa" w:w="2736"/>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Exit check</w:t>
            </w:r>
          </w:p>
        </w:tc>
      </w:tr>
      <w:tr>
        <w:trPr>
          <w:cantSplit/>
          <w:cantSplit/>
        </w:trPr>
        <w:tc>
          <w:tcPr>
            <w:tcW w:type="dxa" w:w="144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1 Foundation</w:t>
            </w:r>
          </w:p>
        </w:tc>
        <w:tc>
          <w:tcPr>
            <w:tcW w:type="dxa" w:w="547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React shell, routing, TravelGames theme, Supabase project, Google sign-in, profile and protected routes.</w:t>
            </w:r>
          </w:p>
        </w:tc>
        <w:tc>
          <w:tcPr>
            <w:tcW w:type="dxa" w:w="273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A new and returning user can sign in, refresh and sign out safely.</w:t>
            </w:r>
          </w:p>
        </w:tc>
      </w:tr>
      <w:tr>
        <w:trPr>
          <w:cantSplit/>
          <w:cantSplit/>
        </w:trPr>
        <w:tc>
          <w:tcPr>
            <w:tcW w:type="dxa" w:w="144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2 People and groups</w:t>
            </w:r>
          </w:p>
        </w:tc>
        <w:tc>
          <w:tcPr>
            <w:tcW w:type="dxa" w:w="547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Friend requests, group creation, email-bound invites, membership and RLS tests.</w:t>
            </w:r>
          </w:p>
        </w:tc>
        <w:tc>
          <w:tcPr>
            <w:tcW w:type="dxa" w:w="273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Unrelated users cannot read or change group data.</w:t>
            </w:r>
          </w:p>
        </w:tc>
      </w:tr>
      <w:tr>
        <w:trPr>
          <w:cantSplit/>
          <w:cantSplit/>
        </w:trPr>
        <w:tc>
          <w:tcPr>
            <w:tcW w:type="dxa" w:w="144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3 Expenses</w:t>
            </w:r>
          </w:p>
        </w:tc>
        <w:tc>
          <w:tcPr>
            <w:tcW w:type="dxa" w:w="547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Expense and payment schemas, atomic write functions, three splits, multiple payers, payment entry, edit, soft delete, audit and RLS.</w:t>
            </w:r>
          </w:p>
        </w:tc>
        <w:tc>
          <w:tcPr>
            <w:tcW w:type="dxa" w:w="273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Calculation and concurrency tests pass for all rounding cases.</w:t>
            </w:r>
          </w:p>
        </w:tc>
      </w:tr>
      <w:tr>
        <w:trPr>
          <w:cantSplit/>
          <w:cantSplit/>
        </w:trPr>
        <w:tc>
          <w:tcPr>
            <w:tcW w:type="dxa" w:w="144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4 Balances and totals</w:t>
            </w:r>
          </w:p>
        </w:tc>
        <w:tc>
          <w:tcPr>
            <w:tcW w:type="dxa" w:w="547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Scoped expense and payment balances, overall pair balances, spending totals excluding payments, filters and partial/full settlement tests.</w:t>
            </w:r>
          </w:p>
        </w:tc>
        <w:tc>
          <w:tcPr>
            <w:tcW w:type="dxa" w:w="273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Totals reconcile to active expense rows in test fixtures.</w:t>
            </w:r>
          </w:p>
        </w:tc>
      </w:tr>
      <w:tr>
        <w:trPr>
          <w:cantSplit/>
          <w:cantSplit/>
        </w:trPr>
        <w:tc>
          <w:tcPr>
            <w:tcW w:type="dxa" w:w="144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5 Comments and alerts</w:t>
            </w:r>
          </w:p>
        </w:tc>
        <w:tc>
          <w:tcPr>
            <w:tcW w:type="dxa" w:w="547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Comments, persistent inbox, Realtime live alerts, reconnection catch-up and read controls.</w:t>
            </w:r>
          </w:p>
        </w:tc>
        <w:tc>
          <w:tcPr>
            <w:tcW w:type="dxa" w:w="273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Each event reaches only affected users and never the actor.</w:t>
            </w:r>
          </w:p>
        </w:tc>
      </w:tr>
      <w:tr>
        <w:trPr>
          <w:cantSplit/>
          <w:cantSplit/>
        </w:trPr>
        <w:tc>
          <w:tcPr>
            <w:tcW w:type="dxa" w:w="1440"/>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6 Export and release</w:t>
            </w:r>
          </w:p>
        </w:tc>
        <w:tc>
          <w:tcPr>
            <w:tcW w:type="dxa" w:w="547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CSV, accessibility pass, browser tests, error handling, headers, monitoring and production deployment.</w:t>
            </w:r>
          </w:p>
        </w:tc>
        <w:tc>
          <w:tcPr>
            <w:tcW w:type="dxa" w:w="273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Acceptance tests pass on iPhone Safari, Android Chrome and desktop Edge.</w:t>
            </w:r>
          </w:p>
        </w:tc>
      </w:tr>
    </w:tbl>
    <w:p>
      <w:pPr>
        <w:spacing w:after="40"/>
      </w:pPr>
    </w:p>
    <w:p>
      <w:pPr>
        <w:pStyle w:val="Heading1"/>
        <w:keepNext/>
      </w:pPr>
      <w:r>
        <w:rPr>
          <w:rFonts w:ascii="DejaVu Sans" w:hAnsi="DejaVu Sans"/>
        </w:rPr>
        <w:t>Acceptance tests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cantSplit/>
        </w:trPr>
        <w:tc>
          <w:tcPr>
            <w:tcW w:type="dxa" w:w="1008"/>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ID</w:t>
            </w:r>
          </w:p>
        </w:tc>
        <w:tc>
          <w:tcPr>
            <w:tcW w:type="dxa" w:w="2088"/>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Test</w:t>
            </w:r>
          </w:p>
        </w:tc>
        <w:tc>
          <w:tcPr>
            <w:tcW w:type="dxa" w:w="6552"/>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Pass condition</w:t>
            </w:r>
          </w:p>
        </w:tc>
      </w:tr>
      <w:tr>
        <w:trPr>
          <w:cantSplit/>
          <w:cantSplit/>
        </w:trPr>
        <w:tc>
          <w:tcPr>
            <w:tcW w:type="dxa" w:w="100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AT 01</w:t>
            </w:r>
          </w:p>
        </w:tc>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Google sign-in</w:t>
            </w:r>
          </w:p>
        </w:tc>
        <w:tc>
          <w:tcPr>
            <w:tcW w:type="dxa" w:w="655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A first-time Google user gets one profile and returns to the requested app route.</w:t>
            </w:r>
          </w:p>
        </w:tc>
      </w:tr>
      <w:tr>
        <w:trPr>
          <w:cantSplit/>
          <w:cantSplit/>
        </w:trPr>
        <w:tc>
          <w:tcPr>
            <w:tcW w:type="dxa" w:w="100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AT 02</w:t>
            </w:r>
          </w:p>
        </w:tc>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Isolation</w:t>
            </w:r>
          </w:p>
        </w:tc>
        <w:tc>
          <w:tcPr>
            <w:tcW w:type="dxa" w:w="655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A user outside a group cannot read its group, members, expenses, comments, alerts or exports.</w:t>
            </w:r>
          </w:p>
        </w:tc>
      </w:tr>
      <w:tr>
        <w:trPr>
          <w:cantSplit/>
          <w:cantSplit/>
        </w:trPr>
        <w:tc>
          <w:tcPr>
            <w:tcW w:type="dxa" w:w="100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AT 03</w:t>
            </w:r>
          </w:p>
        </w:tc>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Equal remainder</w:t>
            </w:r>
          </w:p>
        </w:tc>
        <w:tc>
          <w:tcPr>
            <w:tcW w:type="dxa" w:w="655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R100 split across three users stores 34, 33 and 33 rand.</w:t>
            </w:r>
          </w:p>
        </w:tc>
      </w:tr>
      <w:tr>
        <w:trPr>
          <w:cantSplit/>
          <w:cantSplit/>
        </w:trPr>
        <w:tc>
          <w:tcPr>
            <w:tcW w:type="dxa" w:w="100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AT 04</w:t>
            </w:r>
          </w:p>
        </w:tc>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Exact rejection</w:t>
            </w:r>
          </w:p>
        </w:tc>
        <w:tc>
          <w:tcPr>
            <w:tcW w:type="dxa" w:w="655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For an expense of R100, exact shares totaling R99 fail. Any decimal money input fails.</w:t>
            </w:r>
          </w:p>
        </w:tc>
      </w:tr>
      <w:tr>
        <w:trPr>
          <w:cantSplit/>
          <w:cantSplit/>
        </w:trPr>
        <w:tc>
          <w:tcPr>
            <w:tcW w:type="dxa" w:w="100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AT 05</w:t>
            </w:r>
          </w:p>
        </w:tc>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Percentage rounding</w:t>
            </w:r>
          </w:p>
        </w:tc>
        <w:tc>
          <w:tcPr>
            <w:tcW w:type="dxa" w:w="655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Percentages total 100 percent and allocated rand equal the expense total.</w:t>
            </w:r>
          </w:p>
        </w:tc>
      </w:tr>
      <w:tr>
        <w:trPr>
          <w:cantSplit/>
          <w:cantSplit/>
        </w:trPr>
        <w:tc>
          <w:tcPr>
            <w:tcW w:type="dxa" w:w="100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AT 06</w:t>
            </w:r>
          </w:p>
        </w:tc>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Multiple payers</w:t>
            </w:r>
          </w:p>
        </w:tc>
        <w:tc>
          <w:tcPr>
            <w:tcW w:type="dxa" w:w="655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Two or more payer contributions save only when their sum equals the total.</w:t>
            </w:r>
          </w:p>
        </w:tc>
      </w:tr>
      <w:tr>
        <w:trPr>
          <w:cantSplit/>
          <w:cantSplit/>
        </w:trPr>
        <w:tc>
          <w:tcPr>
            <w:tcW w:type="dxa" w:w="100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AT 07</w:t>
            </w:r>
          </w:p>
        </w:tc>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Reconciliation</w:t>
            </w:r>
          </w:p>
        </w:tc>
        <w:tc>
          <w:tcPr>
            <w:tcW w:type="dxa" w:w="655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Payers and shares each sum to total_rand. Debt rows sum to positive net positions. All user net positions sum to zero.</w:t>
            </w:r>
          </w:p>
        </w:tc>
      </w:tr>
      <w:tr>
        <w:trPr>
          <w:cantSplit/>
          <w:cantSplit/>
        </w:trPr>
        <w:tc>
          <w:tcPr>
            <w:tcW w:type="dxa" w:w="100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AT 08</w:t>
            </w:r>
          </w:p>
        </w:tc>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Stale edit</w:t>
            </w:r>
          </w:p>
        </w:tc>
        <w:tc>
          <w:tcPr>
            <w:tcW w:type="dxa" w:w="655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Two editors load version 3; the first update creates version 4 and the second receives a conflict.</w:t>
            </w:r>
          </w:p>
        </w:tc>
      </w:tr>
      <w:tr>
        <w:trPr>
          <w:cantSplit/>
          <w:cantSplit/>
        </w:trPr>
        <w:tc>
          <w:tcPr>
            <w:tcW w:type="dxa" w:w="100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AT 09</w:t>
            </w:r>
          </w:p>
        </w:tc>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Soft delete</w:t>
            </w:r>
          </w:p>
        </w:tc>
        <w:tc>
          <w:tcPr>
            <w:tcW w:type="dxa" w:w="655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A deleted expense disappears from totals and normal lists but retains an audit event.</w:t>
            </w:r>
          </w:p>
        </w:tc>
      </w:tr>
      <w:tr>
        <w:trPr>
          <w:cantSplit/>
          <w:cantSplit/>
        </w:trPr>
        <w:tc>
          <w:tcPr>
            <w:tcW w:type="dxa" w:w="100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AT 10</w:t>
            </w:r>
          </w:p>
        </w:tc>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Alerts</w:t>
            </w:r>
          </w:p>
        </w:tc>
        <w:tc>
          <w:tcPr>
            <w:tcW w:type="dxa" w:w="655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Add, edit, delete and comment events create one alert per affected user except the actor.</w:t>
            </w:r>
          </w:p>
        </w:tc>
      </w:tr>
      <w:tr>
        <w:trPr>
          <w:cantSplit/>
          <w:cantSplit/>
        </w:trPr>
        <w:tc>
          <w:tcPr>
            <w:tcW w:type="dxa" w:w="100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AT 11</w:t>
            </w:r>
          </w:p>
        </w:tc>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Inbox recovery</w:t>
            </w:r>
          </w:p>
        </w:tc>
        <w:tc>
          <w:tcPr>
            <w:tcW w:type="dxa" w:w="655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While closed, no alert delivery is promised. Reopening loads persistent unread alerts; reconnect refetches records and unread count.</w:t>
            </w:r>
          </w:p>
        </w:tc>
      </w:tr>
      <w:tr>
        <w:trPr>
          <w:cantSplit/>
          <w:cantSplit/>
        </w:trPr>
        <w:tc>
          <w:tcPr>
            <w:tcW w:type="dxa" w:w="100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AT 12</w:t>
            </w:r>
          </w:p>
        </w:tc>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CSV security</w:t>
            </w:r>
          </w:p>
        </w:tc>
        <w:tc>
          <w:tcPr>
            <w:tcW w:type="dxa" w:w="655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Exported fields open as text when a note begins with a spreadsheet formula character.</w:t>
            </w:r>
          </w:p>
        </w:tc>
      </w:tr>
      <w:tr>
        <w:trPr>
          <w:cantSplit/>
          <w:cantSplit/>
        </w:trPr>
        <w:tc>
          <w:tcPr>
            <w:tcW w:type="dxa" w:w="100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AT 13</w:t>
            </w:r>
          </w:p>
        </w:tc>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Mobile</w:t>
            </w:r>
          </w:p>
        </w:tc>
        <w:tc>
          <w:tcPr>
            <w:tcW w:type="dxa" w:w="655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A user completes an equal split at 360 pixels wide without horizontal scrolling.</w:t>
            </w:r>
          </w:p>
        </w:tc>
      </w:tr>
      <w:tr>
        <w:trPr>
          <w:cantSplit/>
          <w:cantSplit/>
        </w:trPr>
        <w:tc>
          <w:tcPr>
            <w:tcW w:type="dxa" w:w="100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AT 14</w:t>
            </w:r>
          </w:p>
        </w:tc>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Currency</w:t>
            </w:r>
          </w:p>
        </w:tc>
        <w:tc>
          <w:tcPr>
            <w:tcW w:type="dxa" w:w="655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7"/>
              </w:rPr>
              <w:t>Every write rejects currency other than ZAR. Money inputs such as 12.50, 12.00 or exponent notation are rejected.</w:t>
            </w:r>
          </w:p>
        </w:tc>
      </w:tr>
    </w:tbl>
    <w:p>
      <w:pPr>
        <w:spacing w:after="40"/>
      </w:pPr>
    </w:p>
    <w:p>
      <w:pPr>
        <w:pStyle w:val="Heading1"/>
        <w:keepNext/>
      </w:pPr>
      <w:r>
        <w:rPr>
          <w:rFonts w:ascii="DejaVu Sans" w:hAnsi="DejaVu Sans"/>
        </w:rPr>
        <w:t>Operations and recovery</w:t>
      </w:r>
    </w:p>
    <w:p>
      <w:pPr>
        <w:pStyle w:val="ListBullet"/>
      </w:pPr>
      <w:r>
        <w:rPr>
          <w:rFonts w:ascii="DejaVu Sans" w:hAnsi="DejaVu Sans"/>
        </w:rPr>
        <w:t>Use separate production and test Supabase projects. Never run untested migrations against production.</w:t>
      </w:r>
    </w:p>
    <w:p>
      <w:pPr>
        <w:pStyle w:val="ListBullet"/>
      </w:pPr>
      <w:r>
        <w:rPr>
          <w:rFonts w:ascii="DejaVu Sans" w:hAnsi="DejaVu Sans"/>
        </w:rPr>
        <w:t>Keep every database change in versioned SQL migrations and every access rule in automated database tests.</w:t>
      </w:r>
    </w:p>
    <w:p>
      <w:pPr>
        <w:pStyle w:val="ListBullet"/>
      </w:pPr>
      <w:r>
        <w:rPr>
          <w:rFonts w:ascii="DejaVu Sans" w:hAnsi="DejaVu Sans"/>
        </w:rPr>
        <w:t>Enable Cloudflare deployment previews, but prevent preview builds from writing to production data unless explicitly testing production.</w:t>
      </w:r>
    </w:p>
    <w:p>
      <w:pPr>
        <w:pStyle w:val="ListBullet"/>
      </w:pPr>
      <w:r>
        <w:rPr>
          <w:rFonts w:ascii="DejaVu Sans" w:hAnsi="DejaVu Sans"/>
        </w:rPr>
        <w:t>Create a release tag before each production deployment and document the matching database migration version.</w:t>
      </w:r>
    </w:p>
    <w:p>
      <w:pPr>
        <w:pStyle w:val="ListBullet"/>
      </w:pPr>
      <w:r>
        <w:rPr>
          <w:rFonts w:ascii="DejaVu Sans" w:hAnsi="DejaVu Sans"/>
        </w:rPr>
        <w:t>Monitor Supabase database size, egress, Realtime messages and project status monthly during active use.</w:t>
      </w:r>
    </w:p>
    <w:p>
      <w:pPr>
        <w:pStyle w:val="ListBullet"/>
      </w:pPr>
      <w:r>
        <w:rPr>
          <w:rFonts w:ascii="DejaVu Sans" w:hAnsi="DejaVu Sans"/>
        </w:rPr>
        <w:t>Keep an operator backup decision separate from the user CSV exports. Payment and audit rows must be included in any full backup and restore test.</w:t>
      </w:r>
    </w:p>
    <w:p>
      <w:pPr>
        <w:pStyle w:val="Heading1"/>
        <w:keepNext/>
      </w:pPr>
      <w:r>
        <w:rPr>
          <w:rFonts w:ascii="DejaVu Sans" w:hAnsi="DejaVu Sans"/>
        </w:rPr>
        <w:t>Main risks and controls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cantSplit/>
        </w:trPr>
        <w:tc>
          <w:tcPr>
            <w:tcW w:type="dxa" w:w="2088"/>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Risk</w:t>
            </w:r>
          </w:p>
        </w:tc>
        <w:tc>
          <w:tcPr>
            <w:tcW w:type="dxa" w:w="3096"/>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Impact</w:t>
            </w:r>
          </w:p>
        </w:tc>
        <w:tc>
          <w:tcPr>
            <w:tcW w:type="dxa" w:w="4464"/>
            <w:shd w:fill="0A4821"/>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Control</w:t>
            </w:r>
          </w:p>
        </w:tc>
      </w:tr>
      <w:tr>
        <w:trPr>
          <w:cantSplit/>
          <w:cantSplit/>
        </w:trPr>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Unverified payment record</w:t>
            </w:r>
          </w:p>
        </w:tc>
        <w:tc>
          <w:tcPr>
            <w:tcW w:type="dxa" w:w="309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A user may record a payment that was not actually made.</w:t>
            </w:r>
          </w:p>
        </w:tc>
        <w:tc>
          <w:tcPr>
            <w:tcW w:type="dxa" w:w="446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Label records as reported external payments; identify recorder, preserve audit and notify parties. No bank verification is claimed.</w:t>
            </w:r>
          </w:p>
        </w:tc>
      </w:tr>
      <w:tr>
        <w:trPr>
          <w:cantSplit/>
          <w:cantSplit/>
        </w:trPr>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Free project pause</w:t>
            </w:r>
          </w:p>
        </w:tc>
        <w:tc>
          <w:tcPr>
            <w:tcW w:type="dxa" w:w="309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First request after inactivity may be delayed.</w:t>
            </w:r>
          </w:p>
        </w:tc>
        <w:tc>
          <w:tcPr>
            <w:tcW w:type="dxa" w:w="446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Show a retry message and keep unsaved form data locally until save succeeds.</w:t>
            </w:r>
          </w:p>
        </w:tc>
      </w:tr>
      <w:tr>
        <w:trPr>
          <w:cantSplit/>
          <w:cantSplit/>
        </w:trPr>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No automatic backups</w:t>
            </w:r>
          </w:p>
        </w:tc>
        <w:tc>
          <w:tcPr>
            <w:tcW w:type="dxa" w:w="309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Operator error could cause permanent loss.</w:t>
            </w:r>
          </w:p>
        </w:tc>
        <w:tc>
          <w:tcPr>
            <w:tcW w:type="dxa" w:w="446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Version migrations, restrict delete rights, use soft delete and choose a backup plan.</w:t>
            </w:r>
          </w:p>
        </w:tc>
      </w:tr>
      <w:tr>
        <w:trPr>
          <w:cantSplit/>
          <w:cantSplit/>
        </w:trPr>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Weak access rules</w:t>
            </w:r>
          </w:p>
        </w:tc>
        <w:tc>
          <w:tcPr>
            <w:tcW w:type="dxa" w:w="309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Private financial details could leak.</w:t>
            </w:r>
          </w:p>
        </w:tc>
        <w:tc>
          <w:tcPr>
            <w:tcW w:type="dxa" w:w="446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RLS on every table, database tests with multiple users and no browser secret key.</w:t>
            </w:r>
          </w:p>
        </w:tc>
      </w:tr>
      <w:tr>
        <w:trPr>
          <w:cantSplit/>
          <w:cantSplit/>
        </w:trPr>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Rounding drift</w:t>
            </w:r>
          </w:p>
        </w:tc>
        <w:tc>
          <w:tcPr>
            <w:tcW w:type="dxa" w:w="309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Balances fail to reconcile.</w:t>
            </w:r>
          </w:p>
        </w:tc>
        <w:tc>
          <w:tcPr>
            <w:tcW w:type="dxa" w:w="446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Integer rand, integer basis points and deterministic remainder allocation.</w:t>
            </w:r>
          </w:p>
        </w:tc>
      </w:tr>
      <w:tr>
        <w:trPr>
          <w:cantSplit/>
          <w:cantSplit/>
        </w:trPr>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Concurrent edits</w:t>
            </w:r>
          </w:p>
        </w:tc>
        <w:tc>
          <w:tcPr>
            <w:tcW w:type="dxa" w:w="309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One user silently overwrites another.</w:t>
            </w:r>
          </w:p>
        </w:tc>
        <w:tc>
          <w:tcPr>
            <w:tcW w:type="dxa" w:w="446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Row lock plus expected_version check.</w:t>
            </w:r>
          </w:p>
        </w:tc>
      </w:tr>
      <w:tr>
        <w:trPr>
          <w:cantSplit/>
          <w:cantSplit/>
        </w:trPr>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Connection interruption</w:t>
            </w:r>
          </w:p>
        </w:tc>
        <w:tc>
          <w:tcPr>
            <w:tcW w:type="dxa" w:w="309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A user may miss an alert.</w:t>
            </w:r>
          </w:p>
        </w:tc>
        <w:tc>
          <w:tcPr>
            <w:tcW w:type="dxa" w:w="446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6"/>
              </w:rPr>
              <w:t>Persist inbox rows atomically, deduplicate by event ID and refetch on reconnect and app focus.</w:t>
            </w:r>
          </w:p>
        </w:tc>
      </w:tr>
      <w:tr>
        <w:trPr>
          <w:cantSplit/>
          <w:cantSplit/>
        </w:trPr>
        <w:tc>
          <w:tcPr>
            <w:tcW w:type="dxa" w:w="208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Wrong Google account</w:t>
            </w:r>
          </w:p>
        </w:tc>
        <w:tc>
          <w:tcPr>
            <w:tcW w:type="dxa" w:w="309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An invite may be opened using a different Google email.</w:t>
            </w:r>
          </w:p>
        </w:tc>
        <w:tc>
          <w:tcPr>
            <w:tcW w:type="dxa" w:w="446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3"/>
          </w:tcPr>
          <w:p>
            <w:pPr>
              <w:spacing w:after="0"/>
            </w:pPr>
            <w:r>
              <w:rPr>
                <w:sz w:val="16"/>
              </w:rPr>
              <w:t>Explain the exact-email requirement and offer switch account; never silently rebind an invite.</w:t>
            </w:r>
          </w:p>
        </w:tc>
      </w:tr>
    </w:tbl>
    <w:p>
      <w:pPr>
        <w:spacing w:after="40"/>
      </w:pPr>
    </w:p>
    <w:p>
      <w:pPr>
        <w:pStyle w:val="Heading1"/>
        <w:keepNext/>
      </w:pPr>
      <w:r>
        <w:rPr>
          <w:rFonts w:ascii="DejaVu Sans" w:hAnsi="DejaVu Sans"/>
        </w:rPr>
        <w:t>Confirmed release decisions</w:t>
      </w:r>
    </w:p>
    <w:p>
      <w:pPr>
        <w:pStyle w:val="ListNumber"/>
      </w:pPr>
      <w:r>
        <w:rPr>
          <w:rFonts w:ascii="DejaVu Sans" w:hAnsi="DejaVu Sans"/>
        </w:rPr>
        <w:t>App name confirmed: TravelGames / TripSplit. Proposed route: /TravelGames/TripSplit/.</w:t>
      </w:r>
    </w:p>
    <w:p>
      <w:pPr>
        <w:pStyle w:val="ListNumber"/>
      </w:pPr>
      <w:r>
        <w:rPr>
          <w:rFonts w:ascii="DejaVu Sans" w:hAnsi="DejaVu Sans"/>
        </w:rPr>
        <w:t>External payment recording is included in version 1. It changes balances, not spending totals.</w:t>
      </w:r>
    </w:p>
    <w:p>
      <w:pPr>
        <w:pStyle w:val="ListNumber"/>
      </w:pPr>
      <w:r>
        <w:rPr>
          <w:rFonts w:ascii="DejaVu Sans" w:hAnsi="DejaVu Sans"/>
        </w:rPr>
        <w:t>In-app inbox and live alerts only. Browser push and email are excluded.</w:t>
      </w:r>
    </w:p>
    <w:p>
      <w:pPr>
        <w:pStyle w:val="ListNumber"/>
      </w:pPr>
      <w:r>
        <w:rPr>
          <w:rFonts w:ascii="DejaVu Sans" w:hAnsi="DejaVu Sans"/>
        </w:rPr>
        <w:t>Every friend has a Google account. Invites must match the exact Google email identity under the normalization rule above.</w:t>
      </w:r>
    </w:p>
    <w:p>
      <w:pPr>
        <w:pStyle w:val="ListNumber"/>
      </w:pPr>
      <w:r>
        <w:rPr>
          <w:rFonts w:ascii="DejaVu Sans" w:hAnsi="DejaVu Sans"/>
        </w:rPr>
        <w:t>Every active group member may edit group expenses. Proposed deletion rule remains creator or active group admin; broader editing does not grant deletion rights.</w:t>
      </w:r>
    </w:p>
    <w:p>
      <w:pPr>
        <w:pStyle w:val="ListNumber"/>
      </w:pPr>
      <w:r>
        <w:rPr>
          <w:rFonts w:ascii="DejaVu Sans" w:hAnsi="DejaVu Sans"/>
        </w:rPr>
        <w:t>Use the approved default category list. No custom-category editor in version 1.</w:t>
      </w:r>
    </w:p>
    <w:p>
      <w:pPr>
        <w:pStyle w:val="Heading2"/>
        <w:keepNext/>
      </w:pPr>
      <w:r>
        <w:rPr>
          <w:rFonts w:ascii="DejaVu Sans" w:hAnsi="DejaVu Sans"/>
        </w:rPr>
        <w:t>Approved default category list</w:t>
      </w:r>
    </w:p>
    <w:p>
      <w:r>
        <w:rPr>
          <w:rFonts w:ascii="DejaVu Sans" w:hAnsi="DejaVu Sans"/>
        </w:rPr>
        <w:t>Use these defaults: Accommodation, Food and groceries, Restaurants and drinks, Transport, Fuel, Activities, Tickets and fees, Household, Shopping, Health, Gifts and Other. Version 1 has no custom-category editor. Payments have no category.</w:t>
      </w:r>
    </w:p>
    <w:p>
      <w:pPr>
        <w:pStyle w:val="Heading1"/>
        <w:keepNext/>
      </w:pPr>
      <w:r>
        <w:rPr>
          <w:rFonts w:ascii="DejaVu Sans" w:hAnsi="DejaVu Sans"/>
        </w:rPr>
        <w:t>Source references</w:t>
      </w:r>
    </w:p>
    <w:p>
      <w:pPr>
        <w:pStyle w:val="ListBullet"/>
      </w:pPr>
      <w:hyperlink r:id="rId10">
        <w:r>
          <w:rPr>
            <w:color w:val="0563C1"/>
            <w:u w:val="single"/>
          </w:rPr>
          <w:t>Cloudflare Pages limits</w:t>
        </w:r>
      </w:hyperlink>
    </w:p>
    <w:p>
      <w:pPr>
        <w:pStyle w:val="ListBullet"/>
      </w:pPr>
      <w:hyperlink r:id="rId11">
        <w:r>
          <w:rPr>
            <w:color w:val="0563C1"/>
            <w:u w:val="single"/>
          </w:rPr>
          <w:t>Cloudflare Workers limits</w:t>
        </w:r>
      </w:hyperlink>
    </w:p>
    <w:p>
      <w:pPr>
        <w:pStyle w:val="ListBullet"/>
      </w:pPr>
      <w:hyperlink r:id="rId12">
        <w:r>
          <w:rPr>
            <w:color w:val="0563C1"/>
            <w:u w:val="single"/>
          </w:rPr>
          <w:t>Supabase pricing and free allowances</w:t>
        </w:r>
      </w:hyperlink>
    </w:p>
    <w:p>
      <w:pPr>
        <w:pStyle w:val="ListBullet"/>
      </w:pPr>
      <w:hyperlink r:id="rId13">
        <w:r>
          <w:rPr>
            <w:color w:val="0563C1"/>
            <w:u w:val="single"/>
          </w:rPr>
          <w:t>Supabase Google sign-in guide</w:t>
        </w:r>
      </w:hyperlink>
    </w:p>
    <w:p>
      <w:pPr>
        <w:pStyle w:val="ListBullet"/>
      </w:pPr>
      <w:hyperlink r:id="rId14">
        <w:r>
          <w:rPr>
            <w:color w:val="0563C1"/>
            <w:u w:val="single"/>
          </w:rPr>
          <w:t>Supabase Row Level Security guide</w:t>
        </w:r>
      </w:hyperlink>
    </w:p>
    <w:p>
      <w:pPr>
        <w:pStyle w:val="ListBullet"/>
      </w:pPr>
      <w:hyperlink r:id="rId15">
        <w:r>
          <w:rPr>
            <w:color w:val="0563C1"/>
            <w:u w:val="single"/>
          </w:rPr>
          <w:t>Supabase Realtime Postgres Changes</w:t>
        </w:r>
      </w:hyperlink>
    </w:p>
    <w:p>
      <w:r>
        <w:rPr>
          <w:rFonts w:ascii="DejaVu Sans" w:hAnsi="DejaVu Sans"/>
        </w:rPr>
        <w:t>Plan limits were checked on 11 September 2026. Cloud providers may change limits and terms. Recheck the linked official pages before production launch.</w:t>
      </w:r>
    </w:p>
    <w:sectPr w:rsidR="00FC693F" w:rsidRPr="0006063C" w:rsidSect="00034616">
      <w:footerReference w:type="default" r:id="rId9"/>
      <w:pgSz w:w="12240" w:h="15840"/>
      <w:pgMar w:top="1037" w:right="1123" w:bottom="979" w:left="1123" w:header="720"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TravelGames TripSplit  |  Technical specification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cstheme="majorBidi" w:ascii="DejaVu Sans" w:hAnsi="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cstheme="majorBidi" w:ascii="DejaVu Sans" w:hAnsi="DejaVu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cstheme="majorBidi" w:ascii="DejaVu Sans" w:hAnsi="DejaVu Sans"/>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pPr>
    <w:rPr>
      <w:rFonts w:ascii="Aptos Mono" w:hAnsi="Apto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s.cloudflare.com/pages/platform/limits/" TargetMode="External"/><Relationship Id="rId11" Type="http://schemas.openxmlformats.org/officeDocument/2006/relationships/hyperlink" Target="https://developers.cloudflare.com/workers/platform/limits/" TargetMode="External"/><Relationship Id="rId12" Type="http://schemas.openxmlformats.org/officeDocument/2006/relationships/hyperlink" Target="https://supabase.com/pricing" TargetMode="External"/><Relationship Id="rId13" Type="http://schemas.openxmlformats.org/officeDocument/2006/relationships/hyperlink" Target="https://supabase.com/docs/guides/auth/social-login/auth-google" TargetMode="External"/><Relationship Id="rId14" Type="http://schemas.openxmlformats.org/officeDocument/2006/relationships/hyperlink" Target="https://supabase.com/docs/guides/database/postgres/row-level-security" TargetMode="External"/><Relationship Id="rId15" Type="http://schemas.openxmlformats.org/officeDocument/2006/relationships/hyperlink" Target="https://supabase.com/docs/guides/realtime/postgres-chan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TravelGames TripSplit Web App Technical Specification</dc:title>
  <dc:subject>Version 1.1 external payments whole rand and confirmed release decisions</dc:subject>
  <dc:creator>Reinier</dc:creator>
  <cp:keywords>TravelGames, Cloudflare, Supabase, shared expenses, Google OAuth</cp:keywords>
  <dc:description>Updated to close settlement gap and apply Reinier’s decisions 15 to 20.</dc:description>
  <cp:lastModifiedBy/>
  <cp:revision>1</cp:revision>
  <dcterms:created xsi:type="dcterms:W3CDTF">2013-12-23T23:15:00Z</dcterms:created>
  <dcterms:modified xsi:type="dcterms:W3CDTF">2013-12-23T23:15:00Z</dcterms:modified>
  <cp:category/>
</cp:coreProperties>
</file>