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E945" w14:textId="77777777" w:rsidR="00F5301C" w:rsidRPr="004332BF" w:rsidRDefault="004332BF" w:rsidP="004332BF">
      <w:pPr>
        <w:pStyle w:val="Title"/>
        <w:jc w:val="center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Tkinter funkciju dokumentācija</w:t>
      </w:r>
    </w:p>
    <w:p w14:paraId="2EA6DE73" w14:textId="77777777" w:rsidR="00F5301C" w:rsidRPr="004332BF" w:rsidRDefault="004332BF">
      <w:pPr>
        <w:pStyle w:val="Heading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Window</w:t>
      </w:r>
    </w:p>
    <w:p w14:paraId="52B0A836" w14:textId="77777777" w:rsidR="00F5301C" w:rsidRPr="004332BF" w:rsidRDefault="004332BF">
      <w:pPr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 xml:space="preserve">Izveido galveno (Tk()) vai papildu (Toplevel()) logu, kas kalpo kā pamats visiem citiem GUI elementiem. Loga izveide nodrošina galveno notikumu cilpu (event loop), kas uztur aplikācijas darbību un reaģē uz </w:t>
      </w:r>
      <w:r w:rsidRPr="004332BF">
        <w:rPr>
          <w:rFonts w:ascii="Times New Roman" w:hAnsi="Times New Roman" w:cs="Times New Roman"/>
          <w:lang w:val="lv-LV"/>
        </w:rPr>
        <w:t>lietotāja darbībām.</w:t>
      </w:r>
    </w:p>
    <w:p w14:paraId="5E31EF90" w14:textId="77777777" w:rsidR="00F5301C" w:rsidRPr="004332BF" w:rsidRDefault="004332BF">
      <w:pPr>
        <w:pStyle w:val="ListBullet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Klase/funkcija: Tk() vai Toplevel()</w:t>
      </w:r>
    </w:p>
    <w:p w14:paraId="3CC0603F" w14:textId="77777777" w:rsidR="00F5301C" w:rsidRPr="004332BF" w:rsidRDefault="004332BF">
      <w:pPr>
        <w:pStyle w:val="ListBullet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Svarīgākie parametri:</w:t>
      </w:r>
    </w:p>
    <w:p w14:paraId="3B39312C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screenName – izvēles iespēja noteikt ekrāna nosaukumu vairākmonitoru vidē</w:t>
      </w:r>
    </w:p>
    <w:p w14:paraId="1C20281F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baseName – programmas bāzes nosaukums, kas var parādīties loga nosaukumā</w:t>
      </w:r>
    </w:p>
    <w:p w14:paraId="18AFFD83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className – loga klase, ko oper</w:t>
      </w:r>
      <w:r w:rsidRPr="004332BF">
        <w:rPr>
          <w:rFonts w:ascii="Times New Roman" w:hAnsi="Times New Roman" w:cs="Times New Roman"/>
          <w:lang w:val="lv-LV"/>
        </w:rPr>
        <w:t>ētājsistēma izmanto loga dekorācijās</w:t>
      </w:r>
    </w:p>
    <w:p w14:paraId="329D52AC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useTk – vai izmantot Tk režīmu (boolean)</w:t>
      </w:r>
    </w:p>
    <w:p w14:paraId="58796048" w14:textId="77777777" w:rsidR="00F5301C" w:rsidRPr="004332BF" w:rsidRDefault="004332BF">
      <w:pPr>
        <w:pStyle w:val="ListBullet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Galvenās metodes:</w:t>
      </w:r>
    </w:p>
    <w:p w14:paraId="436F9527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title(text) – iestata loga virsrakstu, kas parādās loga augšējā joslā</w:t>
      </w:r>
    </w:p>
    <w:p w14:paraId="2AB9E1B2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geometry("WxH+X+Y") – definē loga sākotnējos izmērus un pozīciju ekrānā</w:t>
      </w:r>
    </w:p>
    <w:p w14:paraId="38142C0D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 xml:space="preserve">resizable(x, y) – </w:t>
      </w:r>
      <w:r w:rsidRPr="004332BF">
        <w:rPr>
          <w:rFonts w:ascii="Times New Roman" w:hAnsi="Times New Roman" w:cs="Times New Roman"/>
          <w:lang w:val="lv-LV"/>
        </w:rPr>
        <w:t>nosaka, vai logs ir maināma lieluma horizontāli un/vai vertikāli</w:t>
      </w:r>
    </w:p>
    <w:p w14:paraId="78EAC603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mainloop() – startē notikumu cilpu, uzturot logu aktīvu un reaģējot uz lietotāja darbībām</w:t>
      </w:r>
    </w:p>
    <w:p w14:paraId="61BB5261" w14:textId="77777777" w:rsidR="00F5301C" w:rsidRPr="004332BF" w:rsidRDefault="004332BF">
      <w:pPr>
        <w:pStyle w:val="Heading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Grid</w:t>
      </w:r>
    </w:p>
    <w:p w14:paraId="6A5445A7" w14:textId="77777777" w:rsidR="00F5301C" w:rsidRPr="004332BF" w:rsidRDefault="004332BF">
      <w:pPr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Ģeometrijas pārvaldnieks, kas izvieto widgetus režģveida struktūrā pēc rindu un kolonnu indeksie</w:t>
      </w:r>
      <w:r w:rsidRPr="004332BF">
        <w:rPr>
          <w:rFonts w:ascii="Times New Roman" w:hAnsi="Times New Roman" w:cs="Times New Roman"/>
          <w:lang w:val="lv-LV"/>
        </w:rPr>
        <w:t>m. Atļauj precīzi kontrolēt atstarpes, apvienot šūnas un piesaistīt widgetus režģa šūnu malām.</w:t>
      </w:r>
    </w:p>
    <w:p w14:paraId="3E00FF85" w14:textId="77777777" w:rsidR="00F5301C" w:rsidRPr="004332BF" w:rsidRDefault="004332BF">
      <w:pPr>
        <w:pStyle w:val="ListBullet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Funkcija: widget.grid(...)</w:t>
      </w:r>
    </w:p>
    <w:p w14:paraId="475761B7" w14:textId="77777777" w:rsidR="00F5301C" w:rsidRPr="004332BF" w:rsidRDefault="004332BF">
      <w:pPr>
        <w:pStyle w:val="ListBullet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Svarīgākie parametri:</w:t>
      </w:r>
    </w:p>
    <w:p w14:paraId="7E4C7F7F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row (int) – rindas indekss (no 0)</w:t>
      </w:r>
    </w:p>
    <w:p w14:paraId="57C4190E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column (int) – kolonnas indekss (no 0)</w:t>
      </w:r>
    </w:p>
    <w:p w14:paraId="190219E9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padx, pady (int) – horizontālās un vert</w:t>
      </w:r>
      <w:r w:rsidRPr="004332BF">
        <w:rPr>
          <w:rFonts w:ascii="Times New Roman" w:hAnsi="Times New Roman" w:cs="Times New Roman"/>
          <w:lang w:val="lv-LV"/>
        </w:rPr>
        <w:t>ikālās atstarpes pikseļos</w:t>
      </w:r>
    </w:p>
    <w:p w14:paraId="00A8C1BC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sticky (str) – piesaiste malām (N, S, E, W vai to kombinācijas)</w:t>
      </w:r>
    </w:p>
    <w:p w14:paraId="651D04B7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rowspan, columnspan (int) – cik rindu vai kolonnu šūnu apvienot</w:t>
      </w:r>
    </w:p>
    <w:p w14:paraId="254ABBE5" w14:textId="77777777" w:rsidR="00F5301C" w:rsidRPr="004332BF" w:rsidRDefault="004332BF">
      <w:pPr>
        <w:pStyle w:val="Heading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Button</w:t>
      </w:r>
    </w:p>
    <w:p w14:paraId="3F171636" w14:textId="77777777" w:rsidR="00F5301C" w:rsidRPr="004332BF" w:rsidRDefault="004332BF">
      <w:pPr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Interaktīvs GUI komponents, kas reaģē uz lietotāja klikšķiem, izsaucot norādīto funkciju. Pogas</w:t>
      </w:r>
      <w:r w:rsidRPr="004332BF">
        <w:rPr>
          <w:rFonts w:ascii="Times New Roman" w:hAnsi="Times New Roman" w:cs="Times New Roman"/>
          <w:lang w:val="lv-LV"/>
        </w:rPr>
        <w:t xml:space="preserve"> stāvokli var konfigurēt un pielāgot izskatu ar tekstu, attēliem un krāsām.</w:t>
      </w:r>
    </w:p>
    <w:p w14:paraId="73BBDD2C" w14:textId="77777777" w:rsidR="00F5301C" w:rsidRPr="004332BF" w:rsidRDefault="004332BF">
      <w:pPr>
        <w:pStyle w:val="ListBullet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Klase/funkcija: Button(master, ...)</w:t>
      </w:r>
    </w:p>
    <w:p w14:paraId="0920CCBC" w14:textId="77777777" w:rsidR="00F5301C" w:rsidRPr="004332BF" w:rsidRDefault="004332BF">
      <w:pPr>
        <w:pStyle w:val="ListBullet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Svarīgākie parametri:</w:t>
      </w:r>
    </w:p>
    <w:p w14:paraId="4A5B0391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text (str) – uz pogas redzamais teksts</w:t>
      </w:r>
    </w:p>
    <w:p w14:paraId="20A49F27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lastRenderedPageBreak/>
        <w:t>command (callable) – funkcija, ko izsauc klikšķa brīdī</w:t>
      </w:r>
    </w:p>
    <w:p w14:paraId="667A6DF6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 xml:space="preserve">width, height (int) – </w:t>
      </w:r>
      <w:r w:rsidRPr="004332BF">
        <w:rPr>
          <w:rFonts w:ascii="Times New Roman" w:hAnsi="Times New Roman" w:cs="Times New Roman"/>
          <w:lang w:val="lv-LV"/>
        </w:rPr>
        <w:t>pogas izmēri rakstzīmju vienībās</w:t>
      </w:r>
    </w:p>
    <w:p w14:paraId="01D96B8F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bg, fg (str) – fona un teksta krāsa</w:t>
      </w:r>
    </w:p>
    <w:p w14:paraId="0D0003BA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state (str) – pogas stāvoklis (NORMAL, DISABLED, ACTIVE)</w:t>
      </w:r>
    </w:p>
    <w:p w14:paraId="549BA195" w14:textId="77777777" w:rsidR="00F5301C" w:rsidRPr="004332BF" w:rsidRDefault="004332BF">
      <w:pPr>
        <w:pStyle w:val="Heading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Label</w:t>
      </w:r>
    </w:p>
    <w:p w14:paraId="7192A5A3" w14:textId="77777777" w:rsidR="00F5301C" w:rsidRPr="004332BF" w:rsidRDefault="004332BF">
      <w:pPr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Neklikšķināms teksts vai attēls GUI logā, kas kalpo kā statisks paziņojums vai vietturis. Var dinamiski atjaunināt ar metodi</w:t>
      </w:r>
      <w:r w:rsidRPr="004332BF">
        <w:rPr>
          <w:rFonts w:ascii="Times New Roman" w:hAnsi="Times New Roman" w:cs="Times New Roman"/>
          <w:lang w:val="lv-LV"/>
        </w:rPr>
        <w:t xml:space="preserve"> config() vai saistīt StringVar mainīgo.</w:t>
      </w:r>
    </w:p>
    <w:p w14:paraId="21E94AF0" w14:textId="77777777" w:rsidR="00F5301C" w:rsidRPr="004332BF" w:rsidRDefault="004332BF">
      <w:pPr>
        <w:pStyle w:val="ListBullet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Klase/funkcija: Label(master, ...)</w:t>
      </w:r>
    </w:p>
    <w:p w14:paraId="0DECA23F" w14:textId="77777777" w:rsidR="00F5301C" w:rsidRPr="004332BF" w:rsidRDefault="004332BF">
      <w:pPr>
        <w:pStyle w:val="ListBullet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Svarīgākie parametri:</w:t>
      </w:r>
    </w:p>
    <w:p w14:paraId="4A19022F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text (str) – parādāmais teksts</w:t>
      </w:r>
    </w:p>
    <w:p w14:paraId="3C75A0DD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font (tuple) – fonta nosaukums un izmērs</w:t>
      </w:r>
    </w:p>
    <w:p w14:paraId="07A90552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fg, bg (str) – teksta un fona krāsa</w:t>
      </w:r>
    </w:p>
    <w:p w14:paraId="7A3DD5C1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image – attēla objekts (PhotoImage vai BitmapImage</w:t>
      </w:r>
      <w:r w:rsidRPr="004332BF">
        <w:rPr>
          <w:rFonts w:ascii="Times New Roman" w:hAnsi="Times New Roman" w:cs="Times New Roman"/>
          <w:lang w:val="lv-LV"/>
        </w:rPr>
        <w:t>)</w:t>
      </w:r>
    </w:p>
    <w:p w14:paraId="313E4B72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anchor (str) – teksta novietojums šūnā (N, S, E, W, CENTER)</w:t>
      </w:r>
    </w:p>
    <w:p w14:paraId="3DE1117B" w14:textId="77777777" w:rsidR="00F5301C" w:rsidRPr="004332BF" w:rsidRDefault="004332BF">
      <w:pPr>
        <w:pStyle w:val="Heading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Listbox</w:t>
      </w:r>
    </w:p>
    <w:p w14:paraId="7E6876F1" w14:textId="77777777" w:rsidR="00F5301C" w:rsidRPr="004332BF" w:rsidRDefault="004332BF">
      <w:pPr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Widget, kas attēlo elementu sarakstu un ļauj lietotājam atlasīt vienu vai vairākus ierakstus. Var pievienot ritjoslu, lai pārvaldītu garākus sarakstus.</w:t>
      </w:r>
    </w:p>
    <w:p w14:paraId="08A804E6" w14:textId="77777777" w:rsidR="00F5301C" w:rsidRPr="004332BF" w:rsidRDefault="004332BF">
      <w:pPr>
        <w:pStyle w:val="ListBullet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Klase/funkcija: Listbox(master, ..</w:t>
      </w:r>
      <w:r w:rsidRPr="004332BF">
        <w:rPr>
          <w:rFonts w:ascii="Times New Roman" w:hAnsi="Times New Roman" w:cs="Times New Roman"/>
          <w:lang w:val="lv-LV"/>
        </w:rPr>
        <w:t>.)</w:t>
      </w:r>
    </w:p>
    <w:p w14:paraId="30D09D15" w14:textId="77777777" w:rsidR="00F5301C" w:rsidRPr="004332BF" w:rsidRDefault="004332BF">
      <w:pPr>
        <w:pStyle w:val="ListBullet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Svarīgākie parametri:</w:t>
      </w:r>
    </w:p>
    <w:p w14:paraId="4E270AF1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height (int) – redzamās rindu skaits vienlaikus</w:t>
      </w:r>
    </w:p>
    <w:p w14:paraId="4ADB90FF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selectmode (str) – atlases režīms (SINGLE, BROWSE, MULTIPLE, EXTENDED)</w:t>
      </w:r>
    </w:p>
    <w:p w14:paraId="6456717C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activestyle (str) – aktīvās rindas vizuālais izcelšanas veids (dotbox, underline, none)</w:t>
      </w:r>
    </w:p>
    <w:p w14:paraId="634C7CA2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exportselection (bool) –</w:t>
      </w:r>
      <w:r w:rsidRPr="004332BF">
        <w:rPr>
          <w:rFonts w:ascii="Times New Roman" w:hAnsi="Times New Roman" w:cs="Times New Roman"/>
          <w:lang w:val="lv-LV"/>
        </w:rPr>
        <w:t xml:space="preserve"> vai atlasītais ieraksts tiek kopēts starpliktuvē</w:t>
      </w:r>
    </w:p>
    <w:p w14:paraId="085643D9" w14:textId="77777777" w:rsidR="00F5301C" w:rsidRPr="004332BF" w:rsidRDefault="004332BF">
      <w:pPr>
        <w:pStyle w:val="Heading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Entry</w:t>
      </w:r>
    </w:p>
    <w:p w14:paraId="70758C02" w14:textId="77777777" w:rsidR="00F5301C" w:rsidRPr="004332BF" w:rsidRDefault="004332BF">
      <w:pPr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Vienas rindas teksta ievades lauks, kur lietotājs var rakstīt un rediģēt tekstu. Var slēpt ievades simbolus (piem., paroles) un saistīt ar StringVar, lai sekotu izmaiņām.</w:t>
      </w:r>
    </w:p>
    <w:p w14:paraId="6889210F" w14:textId="77777777" w:rsidR="00F5301C" w:rsidRPr="004332BF" w:rsidRDefault="004332BF">
      <w:pPr>
        <w:pStyle w:val="ListBullet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Klase/funkcija: Entry(master, ...)</w:t>
      </w:r>
    </w:p>
    <w:p w14:paraId="6FC631DC" w14:textId="77777777" w:rsidR="00F5301C" w:rsidRPr="004332BF" w:rsidRDefault="004332BF">
      <w:pPr>
        <w:pStyle w:val="ListBullet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Svarīgākie parametri:</w:t>
      </w:r>
    </w:p>
    <w:p w14:paraId="2173B6F7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width (int) – lauka platums rakstzīmēs</w:t>
      </w:r>
    </w:p>
    <w:p w14:paraId="6F3EE6E3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show (str) – aizvietojošs simbols privātai ievadei (parole)</w:t>
      </w:r>
    </w:p>
    <w:p w14:paraId="5B2C8567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font (tuple) – fonta nosaukums un izmērs</w:t>
      </w:r>
    </w:p>
    <w:p w14:paraId="5606B2D5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 xml:space="preserve">textvariable – StringVar objekts, saistot lauka </w:t>
      </w:r>
      <w:r w:rsidRPr="004332BF">
        <w:rPr>
          <w:rFonts w:ascii="Times New Roman" w:hAnsi="Times New Roman" w:cs="Times New Roman"/>
          <w:lang w:val="lv-LV"/>
        </w:rPr>
        <w:t>saturu ar mainīgo</w:t>
      </w:r>
    </w:p>
    <w:p w14:paraId="5A077D3A" w14:textId="77777777" w:rsidR="00F5301C" w:rsidRPr="004332BF" w:rsidRDefault="004332BF">
      <w:pPr>
        <w:pStyle w:val="ListBullet2"/>
        <w:rPr>
          <w:rFonts w:ascii="Times New Roman" w:hAnsi="Times New Roman" w:cs="Times New Roman"/>
          <w:lang w:val="lv-LV"/>
        </w:rPr>
      </w:pPr>
      <w:r w:rsidRPr="004332BF">
        <w:rPr>
          <w:rFonts w:ascii="Times New Roman" w:hAnsi="Times New Roman" w:cs="Times New Roman"/>
          <w:lang w:val="lv-LV"/>
        </w:rPr>
        <w:t>state (str) – stāvoklis (NORMAL, DISABLED, READONLY)</w:t>
      </w:r>
    </w:p>
    <w:sectPr w:rsidR="00F5301C" w:rsidRPr="004332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2BF"/>
    <w:rsid w:val="00AA1D8D"/>
    <w:rsid w:val="00B47730"/>
    <w:rsid w:val="00CB0664"/>
    <w:rsid w:val="00F530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FE9166"/>
  <w14:defaultImageDpi w14:val="330"/>
  <w15:docId w15:val="{A5C1860B-0565-4273-B8AC-D9EDDD85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Aleksis Kaļetovs</cp:lastModifiedBy>
  <cp:revision>2</cp:revision>
  <dcterms:created xsi:type="dcterms:W3CDTF">2013-12-23T23:15:00Z</dcterms:created>
  <dcterms:modified xsi:type="dcterms:W3CDTF">2025-05-06T21:09:00Z</dcterms:modified>
  <cp:category/>
</cp:coreProperties>
</file>