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En general, hemos logrado cumplir con el cronograma planificado de la carta gantt. Logramos finalizar la arquitectura base del proyecto, desplegar el backend en Railway, estructurar la base de datos MySQL, desarrollando la aplicación móvil operativa con notificaciones push y estructurar la plataforma web multiplataforma.</w:t>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Factores que nos han facilitado el avance serían la modularidad del desarrollo en flutter, la estructura clara de contrato de API REST y el uso de repositorios para el control de versiones.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Factores que nos han dificultado el avance serían la configuración del entorno de Windows, la resolución de políticas CORS para permitir peticiones HTTP transversales desde la web, y la integración de validaciones avanzadas en calendarios para bloquear fechas según la capacidad de la pastelería.</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las dificultades técnicas de configuración de herramientas y entorno, optamos por enfocar la compilación y pruebas directamente en el entorno Web (Chrome) y dispositivos Android, omitiendo dependencias innecesarias de C++ para Windows. Respecto a los desafíos de integración con el backend, ajustamos la configuración de </w:t>
            </w:r>
            <w:r w:rsidDel="00000000" w:rsidR="00000000" w:rsidRPr="00000000">
              <w:rPr>
                <w:rFonts w:ascii="Roboto Mono" w:cs="Roboto Mono" w:eastAsia="Roboto Mono" w:hAnsi="Roboto Mono"/>
                <w:b w:val="1"/>
                <w:bCs w:val="1"/>
                <w:color w:val="188038"/>
                <w:rtl w:val="0"/>
              </w:rPr>
              <w:t xml:space="preserve">SecurityConfig</w:t>
            </w:r>
            <w:r w:rsidDel="00000000" w:rsidR="00000000" w:rsidRPr="00000000">
              <w:rPr>
                <w:b w:val="1"/>
                <w:bCs w:val="1"/>
                <w:color w:val="1f4e79"/>
                <w:rtl w:val="0"/>
              </w:rPr>
              <w:t xml:space="preserve"> y CORS en Spring Boot para permitir un flujo fluido de datos. Para las futuras iteraciones y la fase final, planeamos mantener una comunicación constante dentro del grupo y realizar sesiones de pruebas integradas (</w:t>
            </w:r>
            <w:r w:rsidDel="00000000" w:rsidR="00000000" w:rsidRPr="00000000">
              <w:rPr>
                <w:b w:val="1"/>
                <w:bCs w:val="1"/>
                <w:i w:val="1"/>
                <w:iCs w:val="1"/>
                <w:color w:val="1f4e79"/>
                <w:rtl w:val="0"/>
              </w:rPr>
              <w:t xml:space="preserve">testing</w:t>
            </w:r>
            <w:r w:rsidDel="00000000" w:rsidR="00000000" w:rsidRPr="00000000">
              <w:rPr>
                <w:b w:val="1"/>
                <w:bCs w:val="1"/>
                <w:color w:val="1f4e79"/>
                <w:rtl w:val="0"/>
              </w:rPr>
              <w:t xml:space="preserve">) previas a cada entrega para detectar fallos de validación a tiempo. </w:t>
            </w: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b w:val="1"/>
                <w:bCs w:val="1"/>
                <w:color w:val="1f4e79"/>
              </w:rPr>
            </w:pPr>
            <w:r w:rsidDel="00000000" w:rsidR="00000000" w:rsidRPr="00000000">
              <w:rPr>
                <w:b w:val="1"/>
                <w:bCs w:val="1"/>
                <w:color w:val="1f4e79"/>
                <w:rtl w:val="0"/>
              </w:rPr>
              <w:t xml:space="preserve">Evaluamos el trabajo actual de manera muy positiva, ya que no solo logramos realizar los requerimientos iniciales de la app móvil, sino que aceleramos la implementación de la tienda web interactiva y el módulo de agendamiento para invitados.</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Lo que destacamos fue la capacidad de adaptar la arquitectura para poder responder a necesidades reales de negocio. Y los aspectos a mejorar sería mejorar la documentación interna del código, aumentar la cobertura de pruebas unitarias y refinar aún más los detalles de experiencia del usuario.</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Inquietud de sobre cómo proceder: ¿Cuál es la mejor estrategia recomendada para simular el paso final de la pasarela de pago en el checkout invitado sin requerir integración bancaria real en el contexto de la evaluación académica?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Consideramos que la carga de trabajo actual se encuentra equilibrada, por lo que no es necesaria una reestructuración drástica. Sin embargo, asignaremos de forma más específica las nuevas tareas de la Fase 3:</w:t>
            </w:r>
          </w:p>
          <w:p w:rsidR="00000000" w:rsidDel="00000000" w:rsidP="00000000" w:rsidRDefault="00000000" w:rsidRPr="00000000" w14:paraId="0000002B">
            <w:pPr>
              <w:spacing w:after="240" w:before="240" w:lineRule="auto"/>
              <w:ind w:left="0" w:firstLine="0"/>
              <w:rPr>
                <w:rFonts w:ascii="Calibri" w:cs="Calibri" w:eastAsia="Calibri" w:hAnsi="Calibri"/>
                <w:b w:val="1"/>
                <w:bCs w:val="1"/>
                <w:color w:val="1f4e79"/>
              </w:rPr>
            </w:pPr>
            <w:r w:rsidDel="00000000" w:rsidR="00000000" w:rsidRPr="00000000">
              <w:rPr>
                <w:b w:val="1"/>
                <w:bCs w:val="1"/>
                <w:color w:val="1f4e79"/>
                <w:rtl w:val="0"/>
              </w:rPr>
              <w:t xml:space="preserve">1 miembro enfocado en el front end de la web y móvil, otro miembro enfocado en el backend y auditoría. Y el último miembro enfocado en la documentación</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g50pu4mf7ll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spacing w:after="240" w:before="240" w:lineRule="auto"/>
              <w:rPr>
                <w:b w:val="1"/>
                <w:bCs w:val="1"/>
                <w:color w:val="1f4e79"/>
              </w:rPr>
            </w:pPr>
            <w:r w:rsidDel="00000000" w:rsidR="00000000" w:rsidRPr="00000000">
              <w:rPr>
                <w:b w:val="1"/>
                <w:bCs w:val="1"/>
                <w:color w:val="1f4e79"/>
                <w:rtl w:val="0"/>
              </w:rPr>
              <w:t xml:space="preserve">El trabajo lo evaluó de una forma muy positiva. Ha existido un compromiso claro con los entregables y una distribución eficiente del desarrollo.</w:t>
            </w:r>
          </w:p>
          <w:p w:rsidR="00000000" w:rsidDel="00000000" w:rsidP="00000000" w:rsidRDefault="00000000" w:rsidRPr="00000000" w14:paraId="00000034">
            <w:pPr>
              <w:spacing w:after="240" w:before="240" w:lineRule="auto"/>
              <w:rPr>
                <w:b w:val="1"/>
                <w:bCs w:val="1"/>
                <w:color w:val="1f4e79"/>
              </w:rPr>
            </w:pPr>
            <w:r w:rsidDel="00000000" w:rsidR="00000000" w:rsidRPr="00000000">
              <w:rPr>
                <w:b w:val="1"/>
                <w:bCs w:val="1"/>
                <w:color w:val="1f4e79"/>
                <w:rtl w:val="0"/>
              </w:rPr>
              <w:t xml:space="preserve">Los aspectos positivos que quiero destacar serían la excelente comunicación interna desde el día 1 y apoyo mutuo y adaptabilidad para incorporar mejoras al sistema. </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hhNdxR36qGGvYQGtBFMW4UMkg==">CgMxLjAyDmguZzUwcHU0bWY3bGx1OAByITFGMlA1ZWdtNUlpWHVoRGtXT0QtZWZIVll3QlRsNmF1Uw==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