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6d2e46"/>
          <w:sz w:val="40"/>
          <w:szCs w:val="40"/>
          <w:rtl w:val="0"/>
        </w:rPr>
        <w:t xml:space="preserve">Definición de Proyecto APT — Fase 1</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555555"/>
          <w:sz w:val="24"/>
          <w:szCs w:val="24"/>
          <w:rtl w:val="0"/>
        </w:rPr>
        <w:t xml:space="preserve">HealthGuard AI: Sistema de Predicción de Riesgo de Reingreso Hospitalario mediante Ingeniería de Datos en la Nube y Machine Learning</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sz w:val="22"/>
          <w:szCs w:val="22"/>
          <w:rtl w:val="0"/>
        </w:rPr>
        <w:t xml:space="preserve">Renato Antonio Carreño Navarro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color w:val="555555"/>
          <w:sz w:val="20"/>
          <w:szCs w:val="20"/>
          <w:rtl w:val="0"/>
        </w:rPr>
        <w:t xml:space="preserve">Ingeniería en Informática · PTY4614 Capstone · Duoc UC — Semana 3</w:t>
      </w:r>
      <w:r w:rsidDel="00000000" w:rsidR="00000000" w:rsidRPr="00000000">
        <w:rPr>
          <w:rtl w:val="0"/>
        </w:rPr>
      </w:r>
    </w:p>
    <w:p w:rsidR="00000000" w:rsidDel="00000000" w:rsidP="00000000" w:rsidRDefault="00000000" w:rsidRPr="00000000" w14:paraId="00000005">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Resumen</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i w:val="0"/>
          <w:iCs w:val="0"/>
          <w:sz w:val="22"/>
          <w:szCs w:val="22"/>
          <w:rtl w:val="0"/>
        </w:rPr>
        <w:t xml:space="preserve">Este proyecto de Práctica de Título (APT) propone el diseño y desarrollo de HealthGuard AI, un sistema de machine learning de extremo a extremo orientado a predecir el riesgo de reingreso hospitalario temprano en pacientes diabéticos, utilizando el dataset público "Diabetes 130-US Hospitals". La solución integra un pipeline de ingeniería de datos en la nube para la ingesta, limpieza y construcción de variables, junto con modelos de clasificación supervisada (Regresión Logística, Random Forest y XGBoost) para identificar pacientes con alto riesgo de reingresar dentro de los 30 días posteriores al alta. La arquitectura se diseña de forma escalable y nativa en la nube, apoyándose en la experiencia previa del estudiante en ingeniería de Big Data sobre Google Cloud Platform, deep learning y gestión de riesgos de proyectos, esta última basada en PMBOK 7ª edición e ISO 31000:2018. Se espera obtener un modelo predictivo validado, un dashboard interactivo de apoyo a la decisión clínica y una matriz de riesgos completa. El proyecto responde directamente al interés profesional del estudiante de desempeñarse como Data Scientist o ML Engineer, siendo capaz de entregar soluciones de machine learning productivas y de extremo a extremo.</w:t>
      </w:r>
      <w:r w:rsidDel="00000000" w:rsidR="00000000" w:rsidRPr="00000000">
        <w:rPr>
          <w:rtl w:val="0"/>
        </w:rPr>
      </w:r>
    </w:p>
    <w:p w:rsidR="00000000" w:rsidDel="00000000" w:rsidP="00000000" w:rsidRDefault="00000000" w:rsidRPr="00000000" w14:paraId="00000007">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1. Descripción del Proyecto APT</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i w:val="0"/>
          <w:iCs w:val="0"/>
          <w:sz w:val="22"/>
          <w:szCs w:val="22"/>
          <w:rtl w:val="0"/>
        </w:rPr>
        <w:t xml:space="preserve">Los reingresos hospitalarios no planificados representan un problema relevante para los sistemas de salud, tanto por su impacto en la calidad de vida de los pacientes como por su alto costo operacional. HealthGuard AI es un sistema de machine learning que busca predecir, a partir de variables clínicas y administrativas disponibles al momento del alta, la probabilidad de que un paciente diabético reingrese al hospital dentro de los siguientes 30 días. El proyecto abarca todo el ciclo de vida de una solución de datos: ingesta y limpieza de datos en la nube, análisis exploratorio, entrenamiento y comparación de modelos de clasificación, despliegue del modelo como servicio, y construcción de un dashboard que apoye la toma de decisiones del personal clínico.</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i w:val="0"/>
          <w:iCs w:val="0"/>
          <w:sz w:val="22"/>
          <w:szCs w:val="22"/>
          <w:rtl w:val="0"/>
        </w:rPr>
        <w:t xml:space="preserve">La relevancia para el campo laboral de la Ingeniería en Informática, mención Desarrollo de Software, radica en que este tipo de proyectos —sistemas predictivos end-to-end desplegados en la nube— son exactamente el tipo de trabajo que se espera de un perfil de Data Scientist o ML Engineer, área de alta demanda actual en la industria y que corresponde al objetivo profesional a cinco años declarado por el estudiante.</w:t>
      </w:r>
      <w:r w:rsidDel="00000000" w:rsidR="00000000" w:rsidRPr="00000000">
        <w:rPr>
          <w:rtl w:val="0"/>
        </w:rPr>
      </w:r>
    </w:p>
    <w:p w:rsidR="00000000" w:rsidDel="00000000" w:rsidP="00000000" w:rsidRDefault="00000000" w:rsidRPr="00000000" w14:paraId="0000000A">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i w:val="0"/>
          <w:iCs w:val="0"/>
          <w:sz w:val="22"/>
          <w:szCs w:val="22"/>
          <w:rtl w:val="0"/>
        </w:rPr>
        <w:t xml:space="preserve">Este proyecto fue definido a partir de la autoevaluación de competencias del perfil de egreso (documento 1.1), en la que se identificó un Alto Dominio en Desarrollo de Soluciones, Estándares de la Industria, Pensamiento Crítico y Bases de Datos y Big Data, y una oportunidad de mejora concreta en Arquitectura de Sistemas. HealthGuard AI está diseñado deliberadamente para reforzar esta última competencia, ya que exige diseñar —y no solo comprender— una arquitectura de despliegue en la nube completa, desde la ingesta de datos hasta la exposición del modelo como servicio.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0"/>
        <w:gridCol w:w="3225"/>
        <w:gridCol w:w="1905"/>
        <w:tblGridChange w:id="0">
          <w:tblGrid>
            <w:gridCol w:w="3780"/>
            <w:gridCol w:w="3225"/>
            <w:gridCol w:w="1905"/>
          </w:tblGrid>
        </w:tblGridChange>
      </w:tblGrid>
      <w:tr>
        <w:trPr>
          <w:cantSplit w:val="0"/>
          <w:tblHeader w:val="0"/>
        </w:trPr>
        <w:tc>
          <w:tcPr>
            <w:shd w:fill="6d2e46"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Competencia del Perfil de Egreso</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Nivel de logro autoevaluado (1.1)</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Rol en el Proyecto APT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Desarrollo de Soluciones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Alto Dominio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Diseño e implementación completa del pipeline predictivo y del modelo de clasificación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b w:val="0"/>
                <w:bCs w:val="0"/>
                <w:color w:val="000000"/>
                <w:sz w:val="20"/>
                <w:szCs w:val="20"/>
                <w:rtl w:val="0"/>
              </w:rPr>
              <w:t xml:space="preserve">Bases de Datos y Big Data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b w:val="0"/>
                <w:bCs w:val="0"/>
                <w:color w:val="000000"/>
                <w:sz w:val="20"/>
                <w:szCs w:val="20"/>
                <w:rtl w:val="0"/>
              </w:rPr>
              <w:t xml:space="preserve">Alto Dominio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b w:val="0"/>
                <w:bCs w:val="0"/>
                <w:color w:val="000000"/>
                <w:sz w:val="20"/>
                <w:szCs w:val="20"/>
                <w:rtl w:val="0"/>
              </w:rPr>
              <w:t xml:space="preserve">Modelamiento y procesamiento del dataset clínico en un entorno de datos en la nube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6">
            <w:pPr>
              <w:rPr/>
            </w:pPr>
            <w:r w:rsidDel="00000000" w:rsidR="00000000" w:rsidRPr="00000000">
              <w:rPr>
                <w:b w:val="0"/>
                <w:bCs w:val="0"/>
                <w:color w:val="000000"/>
                <w:sz w:val="20"/>
                <w:szCs w:val="20"/>
                <w:rtl w:val="0"/>
              </w:rPr>
              <w:t xml:space="preserve">Estándares de la Industria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b w:val="0"/>
                <w:bCs w:val="0"/>
                <w:color w:val="000000"/>
                <w:sz w:val="20"/>
                <w:szCs w:val="20"/>
                <w:rtl w:val="0"/>
              </w:rPr>
              <w:t xml:space="preserve">Alto Dominio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b w:val="0"/>
                <w:bCs w:val="0"/>
                <w:color w:val="000000"/>
                <w:sz w:val="20"/>
                <w:szCs w:val="20"/>
                <w:rtl w:val="0"/>
              </w:rPr>
              <w:t xml:space="preserve">Gestión de riesgos del proyecto con PMBOK 7ª edición e ISO 31000:2018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b w:val="0"/>
                <w:bCs w:val="0"/>
                <w:color w:val="000000"/>
                <w:sz w:val="20"/>
                <w:szCs w:val="20"/>
                <w:rtl w:val="0"/>
              </w:rPr>
              <w:t xml:space="preserve">Pensamiento Crítico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Alto Dominio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Comparación crítica de algoritmos y justificación de decisiones de modelamiento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Arquitectura de Sistemas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Alto Dominio (a reforzar)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Diseño explícito de la arquitectura de despliegue en la nube, área declarada como oportunidad de mejora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Comunicación Efectiva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Dominio Aceptable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Elaboración del informe final, dashboard y presentación oral del proyecto</w:t>
            </w:r>
            <w:r w:rsidDel="00000000" w:rsidR="00000000" w:rsidRPr="00000000">
              <w:rPr>
                <w:rtl w:val="0"/>
              </w:rPr>
            </w:r>
          </w:p>
        </w:tc>
      </w:tr>
    </w:tbl>
    <w:p w:rsidR="00000000" w:rsidDel="00000000" w:rsidP="00000000" w:rsidRDefault="00000000" w:rsidRPr="00000000" w14:paraId="00000022">
      <w:pPr>
        <w:spacing w:after="200" w:lineRule="auto"/>
        <w:rPr/>
      </w:pPr>
      <w:r w:rsidDel="00000000" w:rsidR="00000000" w:rsidRPr="00000000">
        <w:rPr>
          <w:rtl w:val="0"/>
        </w:rPr>
      </w:r>
    </w:p>
    <w:p w:rsidR="00000000" w:rsidDel="00000000" w:rsidP="00000000" w:rsidRDefault="00000000" w:rsidRPr="00000000" w14:paraId="00000023">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3. Relación del Proyecto con los Intereses Profesionales</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i w:val="0"/>
          <w:iCs w:val="0"/>
          <w:sz w:val="22"/>
          <w:szCs w:val="22"/>
          <w:rtl w:val="0"/>
        </w:rPr>
        <w:t xml:space="preserve">De acuerdo con el diario de reflexión (documento 1.2), el principal interés profesional del estudiante se ubica en ciencia de datos, machine learning e ingeniería de datos a escala (Big Data), con un componente adicional en gestión de riesgos y proyectos tecnológicos, y una meta declarada de desempeñarse en cinco años como Data Scientist o ML Engineer. HealthGuard AI integra exactamente estos tres ejes —modelamiento predictivo, ingeniería de datos en la nube y gestión de riesgos— en un solo proyecto, y aborda directamente la brecha que el propio estudiante identificó en su reflexión: llevar modelos y pipelines a un escenario más cercano a producción (MLOps), más allá del entorno puramente académico.</w:t>
      </w:r>
      <w:r w:rsidDel="00000000" w:rsidR="00000000" w:rsidRPr="00000000">
        <w:rPr>
          <w:rtl w:val="0"/>
        </w:rPr>
      </w:r>
    </w:p>
    <w:p w:rsidR="00000000" w:rsidDel="00000000" w:rsidP="00000000" w:rsidRDefault="00000000" w:rsidRPr="00000000" w14:paraId="00000025">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4. Factibilidad del Proyecto</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i w:val="0"/>
          <w:iCs w:val="0"/>
          <w:sz w:val="22"/>
          <w:szCs w:val="22"/>
          <w:rtl w:val="0"/>
        </w:rPr>
        <w:t xml:space="preserve">El proyecto es factible de realizar en el marco de la asignatura por las siguientes razones: (1) utiliza un dataset público, real y ya documentado (Strack et al., 2014), por lo que no depende de la obtención de datos de una organización externa; (2) se apoya en herramientas y plataformas que el estudiante ya domina de asignaturas anteriores (Python, Google Cloud Platform, Scikit-learn, XGBoost); (3) su alcance está acotado a un problema de clasificación binaria bien definido, evitando la sobre-ingeniería; y (4) el estudiante cuenta con experiencia previa directamente aplicable, tanto en pipelines de Big Data en GCP como en gestión de riesgos con PMBOK e ISO 31000.</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i w:val="0"/>
          <w:iCs w:val="0"/>
          <w:sz w:val="22"/>
          <w:szCs w:val="22"/>
          <w:rtl w:val="0"/>
        </w:rPr>
        <w:t xml:space="preserve">Como posibles dificultades se identifican el desbalance de clases en la variable de reingreso y la curva de aprendizaje en el despliegue productivo del modelo. Ambas se abordan en el plan de trabajo mediante técnicas de balanceo de clases (por ejemplo, SMOTE o ajuste de pesos) y mediante el uso de servicios gestionados de despliegue en Google Cloud Platform que reducen la complejidad de infraestructura.</w:t>
      </w:r>
      <w:r w:rsidDel="00000000" w:rsidR="00000000" w:rsidRPr="00000000">
        <w:rPr>
          <w:rtl w:val="0"/>
        </w:rPr>
      </w:r>
    </w:p>
    <w:p w:rsidR="00000000" w:rsidDel="00000000" w:rsidP="00000000" w:rsidRDefault="00000000" w:rsidRPr="00000000" w14:paraId="00000028">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5. Objetivos</w:t>
      </w:r>
      <w:r w:rsidDel="00000000" w:rsidR="00000000" w:rsidRPr="00000000">
        <w:rPr>
          <w:rtl w:val="0"/>
        </w:rPr>
      </w:r>
    </w:p>
    <w:p w:rsidR="00000000" w:rsidDel="00000000" w:rsidP="00000000" w:rsidRDefault="00000000" w:rsidRPr="00000000" w14:paraId="00000029">
      <w:pPr>
        <w:pStyle w:val="Heading2"/>
        <w:spacing w:after="100" w:before="200" w:lineRule="auto"/>
        <w:rPr/>
      </w:pPr>
      <w:r w:rsidDel="00000000" w:rsidR="00000000" w:rsidRPr="00000000">
        <w:rPr>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i w:val="0"/>
          <w:iCs w:val="0"/>
          <w:sz w:val="22"/>
          <w:szCs w:val="22"/>
          <w:rtl w:val="0"/>
        </w:rPr>
        <w:t xml:space="preserve">Desarrollar un sistema de machine learning de extremo a extremo, desplegado en la nube, que permita predecir el riesgo de reingreso hospitalario temprano en pacientes diabéticos, aplicando buenas prácticas de ingeniería de datos y gestión de riesgos de proyecto.</w:t>
      </w:r>
      <w:r w:rsidDel="00000000" w:rsidR="00000000" w:rsidRPr="00000000">
        <w:rPr>
          <w:rtl w:val="0"/>
        </w:rPr>
      </w:r>
    </w:p>
    <w:p w:rsidR="00000000" w:rsidDel="00000000" w:rsidP="00000000" w:rsidRDefault="00000000" w:rsidRPr="00000000" w14:paraId="0000002B">
      <w:pPr>
        <w:pStyle w:val="Heading2"/>
        <w:spacing w:after="100" w:before="200" w:lineRule="auto"/>
        <w:rPr/>
      </w:pPr>
      <w:r w:rsidDel="00000000" w:rsidR="00000000" w:rsidRPr="00000000">
        <w:rPr>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pipeline de ingesta, limpieza y transformación de datos clínicos en un entorno de nube (Google Cloud Platform).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un análisis exploratorio de datos que identifique las variables clínicas y administrativas más asociadas al reingreso hospitalario.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Entrenar y comparar al menos tres modelos de clasificación supervisada, seleccionando el de mejor desempeño según métricas de precisión, recall y AUC.</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desplegar una arquitectura escalable que exponga el modelo como servicio y lo integre a un dashboard de apoyo a la decisión clínica.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plan de gestión de riesgos del proyecto basado en PMBOK 7ª edición e ISO 31000:2018, incluyendo matriz de riesgos y plan de tratamiento.</w:t>
      </w:r>
    </w:p>
    <w:p w:rsidR="00000000" w:rsidDel="00000000" w:rsidP="00000000" w:rsidRDefault="00000000" w:rsidRPr="00000000" w14:paraId="00000031">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6. Propuesta Metodológica</w:t>
      </w:r>
      <w:r w:rsidDel="00000000" w:rsidR="00000000" w:rsidRPr="00000000">
        <w:rPr>
          <w:rtl w:val="0"/>
        </w:rPr>
      </w:r>
    </w:p>
    <w:p w:rsidR="00000000" w:rsidDel="00000000" w:rsidP="00000000" w:rsidRDefault="00000000" w:rsidRPr="00000000" w14:paraId="00000032">
      <w:pPr>
        <w:spacing w:after="160" w:line="300" w:lineRule="auto"/>
        <w:rPr/>
      </w:pPr>
      <w:r w:rsidDel="00000000" w:rsidR="00000000" w:rsidRPr="00000000">
        <w:rPr>
          <w:i w:val="0"/>
          <w:iCs w:val="0"/>
          <w:sz w:val="22"/>
          <w:szCs w:val="22"/>
          <w:rtl w:val="0"/>
        </w:rPr>
        <w:t xml:space="preserve">El desarrollo del proyecto combina tres marcos de trabajo complementarios, coherentes con la disciplina y con la experiencia previa del estudiante: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CRISP-DM, para estructurar el ciclo de vida de la solución de datos: comprensión del negocio y de los datos, preparación de datos, modelamiento, evaluación y despliegue.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ágil (Scrum), organizando el trabajo en sprints con entregas incrementales y revisiones periódicas de avance.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riesgos según PMBOK 7ª edición e ISO 31000:2018, incorporando una Estructura de Desglose de Riesgos (RBS) y un registro de riesgos con su respectivo plan de tratamiento, replicando el enfoque ya aplicado por el estudiante en un proyecto anterior de gestión de riesgos.</w:t>
      </w:r>
    </w:p>
    <w:p w:rsidR="00000000" w:rsidDel="00000000" w:rsidP="00000000" w:rsidRDefault="00000000" w:rsidRPr="00000000" w14:paraId="00000036">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7. Plan de Trabajo</w:t>
      </w:r>
      <w:r w:rsidDel="00000000" w:rsidR="00000000" w:rsidRPr="00000000">
        <w:rPr>
          <w:rtl w:val="0"/>
        </w:rPr>
      </w:r>
    </w:p>
    <w:tbl>
      <w:tblPr>
        <w:tblStyle w:val="Table2"/>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gridCol w:w="100"/>
        <w:tblGridChange w:id="0">
          <w:tblGrid>
            <w:gridCol w:w="100"/>
            <w:gridCol w:w="100"/>
            <w:gridCol w:w="100"/>
            <w:gridCol w:w="100"/>
            <w:gridCol w:w="100"/>
            <w:gridCol w:w="100"/>
          </w:tblGrid>
        </w:tblGridChange>
      </w:tblGrid>
      <w:tr>
        <w:trPr>
          <w:cantSplit w:val="0"/>
          <w:tblHeader w:val="0"/>
        </w:trPr>
        <w:tc>
          <w:tcPr>
            <w:shd w:fill="6d2e46" w:val="clea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Fase</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Actividades principales</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Duración</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Recursos</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Facilitadores</w:t>
            </w:r>
            <w:r w:rsidDel="00000000" w:rsidR="00000000" w:rsidRPr="00000000">
              <w:rPr>
                <w:rtl w:val="0"/>
              </w:rPr>
            </w:r>
          </w:p>
        </w:tc>
        <w:tc>
          <w:tcPr>
            <w:shd w:fill="6d2e46"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Obstaculizadores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1. Ingesta y preparación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Obtención del dataset público, limpieza, tratamiento de valores nulos y codificación de variables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Semanas 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Python, Pandas, Google Cloud 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Dataset público ya disponible y documentado; experiencia previa en pipelines GCP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Calidad heterogénea de los registros clínicos; variables con alta cardinalidad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2. Análisis exploratorio y feature engineering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b w:val="0"/>
                <w:bCs w:val="0"/>
                <w:color w:val="000000"/>
                <w:sz w:val="20"/>
                <w:szCs w:val="20"/>
                <w:rtl w:val="0"/>
              </w:rPr>
              <w:t xml:space="preserve">EDA estadístico, análisis de correlaciones, construcción de nuevas variables clínicas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Semanas 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b w:val="0"/>
                <w:bCs w:val="0"/>
                <w:color w:val="000000"/>
                <w:sz w:val="20"/>
                <w:szCs w:val="20"/>
                <w:rtl w:val="0"/>
              </w:rPr>
              <w:t xml:space="preserve">Jupyter Notebook, librerías de visualización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b w:val="0"/>
                <w:bCs w:val="0"/>
                <w:color w:val="000000"/>
                <w:sz w:val="20"/>
                <w:szCs w:val="20"/>
                <w:rtl w:val="0"/>
              </w:rPr>
              <w:t xml:space="preserve">Conocimientos previos de EDA de proyectos anteriores (churn, diamantes)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Desbalance de clases en la variable objetivo (reingreso)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b w:val="0"/>
                <w:bCs w:val="0"/>
                <w:color w:val="000000"/>
                <w:sz w:val="20"/>
                <w:szCs w:val="20"/>
                <w:rtl w:val="0"/>
              </w:rPr>
              <w:t xml:space="preserve">3. Modelamiento y comparación de algoritmos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Entrenamiento y comparación de Regresión Logística, Random Forest y XGBoost; ajuste de hiperparámetros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Semanas 5-7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0"/>
                <w:bCs w:val="0"/>
                <w:color w:val="000000"/>
                <w:sz w:val="20"/>
                <w:szCs w:val="20"/>
                <w:rtl w:val="0"/>
              </w:rPr>
              <w:t xml:space="preserve">Scikit-learn, XGBoost, entorno de cómputo en la nube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b w:val="0"/>
                <w:bCs w:val="0"/>
                <w:color w:val="000000"/>
                <w:sz w:val="20"/>
                <w:szCs w:val="20"/>
                <w:rtl w:val="0"/>
              </w:rPr>
              <w:t xml:space="preserve">Experiencia previa comparando clasificadores (proyecto de churn StarCraft II)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b w:val="0"/>
                <w:bCs w:val="0"/>
                <w:color w:val="000000"/>
                <w:sz w:val="20"/>
                <w:szCs w:val="20"/>
                <w:rtl w:val="0"/>
              </w:rPr>
              <w:t xml:space="preserve">Tiempo de cómputo limitado en entorno gratuito/CPU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b w:val="0"/>
                <w:bCs w:val="0"/>
                <w:color w:val="000000"/>
                <w:sz w:val="20"/>
                <w:szCs w:val="20"/>
                <w:rtl w:val="0"/>
              </w:rPr>
              <w:t xml:space="preserve">4. Despliegue y arquitectura en la nube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b w:val="0"/>
                <w:bCs w:val="0"/>
                <w:color w:val="000000"/>
                <w:sz w:val="20"/>
                <w:szCs w:val="20"/>
                <w:rtl w:val="0"/>
              </w:rPr>
              <w:t xml:space="preserve">Diseño de arquitectura escalable, exposición del modelo como servicio y construcción de un dashboard de apoyo a la decisión clínica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b w:val="0"/>
                <w:bCs w:val="0"/>
                <w:color w:val="000000"/>
                <w:sz w:val="20"/>
                <w:szCs w:val="20"/>
                <w:rtl w:val="0"/>
              </w:rPr>
              <w:t xml:space="preserve">Semanas 7-9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b w:val="0"/>
                <w:bCs w:val="0"/>
                <w:color w:val="000000"/>
                <w:sz w:val="20"/>
                <w:szCs w:val="20"/>
                <w:rtl w:val="0"/>
              </w:rPr>
              <w:t xml:space="preserve">Google Cloud Platform (Cloud Run, BigQuery), Streamlit o similar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b w:val="0"/>
                <w:bCs w:val="0"/>
                <w:color w:val="000000"/>
                <w:sz w:val="20"/>
                <w:szCs w:val="20"/>
                <w:rtl w:val="0"/>
              </w:rPr>
              <w:t xml:space="preserve">Base técnica en arquitecturas Batch/Streaming de GCP (proyecto GSP823)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b w:val="0"/>
                <w:bCs w:val="0"/>
                <w:color w:val="000000"/>
                <w:sz w:val="20"/>
                <w:szCs w:val="20"/>
                <w:rtl w:val="0"/>
              </w:rPr>
              <w:t xml:space="preserve">Área de arquitectura de sistemas identificada como oportunidad de mejora; curva de aprendizaje en despliegue productivo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b w:val="0"/>
                <w:bCs w:val="0"/>
                <w:color w:val="000000"/>
                <w:sz w:val="20"/>
                <w:szCs w:val="20"/>
                <w:rtl w:val="0"/>
              </w:rPr>
              <w:t xml:space="preserve">5. Gestión de riesgos y cierre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rPr/>
            </w:pPr>
            <w:r w:rsidDel="00000000" w:rsidR="00000000" w:rsidRPr="00000000">
              <w:rPr>
                <w:b w:val="0"/>
                <w:bCs w:val="0"/>
                <w:color w:val="000000"/>
                <w:sz w:val="20"/>
                <w:szCs w:val="20"/>
                <w:rtl w:val="0"/>
              </w:rPr>
              <w:t xml:space="preserve">Elaboración de matriz de riesgos, plan de tratamiento, informe final, presentación y reflexión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Semanas 9-10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Plantillas PMBOK 7 / ISO 31000, informe formato Escuela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Experiencia directa aplicando PMBOK 7 e ISO 31000 en proyecto hospitalario previo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Ajuste de alcance en las últimas semanas por evaluaciones de otras asignaturas</w:t>
            </w:r>
            <w:r w:rsidDel="00000000" w:rsidR="00000000" w:rsidRPr="00000000">
              <w:rPr>
                <w:rtl w:val="0"/>
              </w:rPr>
            </w:r>
          </w:p>
        </w:tc>
      </w:tr>
    </w:tbl>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8. Propuesta de Evidencias</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i w:val="0"/>
          <w:iCs w:val="0"/>
          <w:sz w:val="22"/>
          <w:szCs w:val="22"/>
          <w:rtl w:val="0"/>
        </w:rPr>
        <w:t xml:space="preserve">Las siguientes evidencias permitirán dar cuenta del logro de cada actividad del Proyecto APT: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 de análisis exploratorio de datos (EDA) con visualizaciones y hallazgos documentados.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 de entrenamiento y comparación de modelos, con métricas de desempeño (accuracy, recall, AUC) por algoritmo.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despliegue documentada (diagrama) y demo funcional del modelo expuesto como servicio en la nube.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interactivo de apoyo a la decisión clínica.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Matriz de riesgos y plan de tratamiento, siguiendo el formato aplicado en el proyecto de Gestión de Riesgos previo.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final en formato Escuela, presentación y guion de presentación del proyecto.</w:t>
      </w:r>
    </w:p>
    <w:p w:rsidR="00000000" w:rsidDel="00000000" w:rsidP="00000000" w:rsidRDefault="00000000" w:rsidRPr="00000000" w14:paraId="00000064">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Conclusiones</w:t>
      </w:r>
      <w:r w:rsidDel="00000000" w:rsidR="00000000" w:rsidRPr="00000000">
        <w:rPr>
          <w:rtl w:val="0"/>
        </w:rPr>
      </w:r>
    </w:p>
    <w:p w:rsidR="00000000" w:rsidDel="00000000" w:rsidP="00000000" w:rsidRDefault="00000000" w:rsidRPr="00000000" w14:paraId="00000065">
      <w:pPr>
        <w:spacing w:after="160" w:line="300" w:lineRule="auto"/>
        <w:rPr/>
      </w:pPr>
      <w:r w:rsidDel="00000000" w:rsidR="00000000" w:rsidRPr="00000000">
        <w:rPr>
          <w:i w:val="0"/>
          <w:iCs w:val="0"/>
          <w:sz w:val="22"/>
          <w:szCs w:val="22"/>
          <w:rtl w:val="0"/>
        </w:rPr>
        <w:t xml:space="preserve">HealthGuard AI es un proyecto de título factible y bien acotado, que reúne las tres áreas de mayor interés profesional identificadas por el estudiante: machine learning aplicado, ingeniería de datos en la nube y gestión de riesgos de proyectos. Al exigir una arquitectura de despliegue en la nube explícita, el proyecto también aborda directamente la única competencia que el estudiante identificó como oportunidad de mejora —Arquitectura de Sistemas—, transformando una brecha autoevaluada en un objetivo de aprendizaje concreto. El plan de trabajo, la metodología y la propuesta de evidencias son coherentes con la experiencia previa demostrada por el estudiante en asignaturas de Big Data, machine learning y gestión de riesgos, lo que respalda la factibilidad de completar el proyecto dentro del plazo de la asignatura.</w:t>
      </w:r>
      <w:r w:rsidDel="00000000" w:rsidR="00000000" w:rsidRPr="00000000">
        <w:rPr>
          <w:rtl w:val="0"/>
        </w:rPr>
      </w:r>
    </w:p>
    <w:p w:rsidR="00000000" w:rsidDel="00000000" w:rsidP="00000000" w:rsidRDefault="00000000" w:rsidRPr="00000000" w14:paraId="00000066">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Reflexión</w:t>
      </w:r>
      <w:r w:rsidDel="00000000" w:rsidR="00000000" w:rsidRPr="00000000">
        <w:rPr>
          <w:rtl w:val="0"/>
        </w:rPr>
      </w:r>
    </w:p>
    <w:p w:rsidR="00000000" w:rsidDel="00000000" w:rsidP="00000000" w:rsidRDefault="00000000" w:rsidRPr="00000000" w14:paraId="00000067">
      <w:pPr>
        <w:spacing w:after="160" w:line="300" w:lineRule="auto"/>
        <w:rPr/>
      </w:pPr>
      <w:r w:rsidDel="00000000" w:rsidR="00000000" w:rsidRPr="00000000">
        <w:rPr>
          <w:i w:val="0"/>
          <w:iCs w:val="0"/>
          <w:sz w:val="22"/>
          <w:szCs w:val="22"/>
          <w:rtl w:val="0"/>
        </w:rPr>
        <w:t xml:space="preserve">Al revisar mi autoevaluación de competencias y mi diario de reflexión, puedo ver un patrón claro: mis habilidades más fuertes se concentran en competencias relacionadas con datos —bases de datos, Big Data y machine learning—, mientras que mi principal área de crecimiento es la arquitectura de sistemas a mayor escala. Elegir un proyecto que me obligue a diseñar, y no solo a utilizar, una arquitectura de despliegue en la nube es una decisión deliberada para cerrar esa brecha antes de ingresar al mundo laboral. Este proyecto también me permite combinar dos áreas en las que he trabajado por separado hasta ahora —el modelamiento predictivo y la gestión de riesgos de proyectos— en una sola solución coherente y de extremo a extremo, que es precisamente el tipo de trabajo que espero estar realizando como Data Scientist o ML Engineer dentro de cinco años. Veo el APT como la oportunidad de demostrar, en un escenario realista, que puedo llevar un problema de datos desde los datos en bruto hasta una solución desplegada y con sus riesgos debidamente gestionados.</w:t>
      </w:r>
      <w:r w:rsidDel="00000000" w:rsidR="00000000" w:rsidRPr="00000000">
        <w:rPr>
          <w:rtl w:val="0"/>
        </w:rPr>
      </w:r>
    </w:p>
    <w:p w:rsidR="00000000" w:rsidDel="00000000" w:rsidP="00000000" w:rsidRDefault="00000000" w:rsidRPr="00000000" w14:paraId="00000068">
      <w:pPr>
        <w:pStyle w:val="Heading1"/>
        <w:pBdr>
          <w:bottom w:color="6d2e46" w:space="4" w:sz="6" w:val="single"/>
        </w:pBdr>
        <w:spacing w:after="140" w:before="320" w:lineRule="auto"/>
        <w:rPr/>
      </w:pPr>
      <w:r w:rsidDel="00000000" w:rsidR="00000000" w:rsidRPr="00000000">
        <w:rPr>
          <w:b w:val="1"/>
          <w:bCs w:val="1"/>
          <w:color w:val="6d2e46"/>
          <w:sz w:val="28"/>
          <w:szCs w:val="28"/>
          <w:rtl w:val="0"/>
        </w:rPr>
        <w:t xml:space="preserve">Referencias</w:t>
      </w:r>
      <w:r w:rsidDel="00000000" w:rsidR="00000000" w:rsidRPr="00000000">
        <w:rPr>
          <w:rtl w:val="0"/>
        </w:rPr>
      </w:r>
    </w:p>
    <w:p w:rsidR="00000000" w:rsidDel="00000000" w:rsidP="00000000" w:rsidRDefault="00000000" w:rsidRPr="00000000" w14:paraId="00000069">
      <w:pPr>
        <w:spacing w:after="160" w:line="300" w:lineRule="auto"/>
        <w:rPr/>
      </w:pPr>
      <w:r w:rsidDel="00000000" w:rsidR="00000000" w:rsidRPr="00000000">
        <w:rPr>
          <w:i w:val="0"/>
          <w:iCs w:val="0"/>
          <w:sz w:val="22"/>
          <w:szCs w:val="22"/>
          <w:rtl w:val="0"/>
        </w:rPr>
        <w:t xml:space="preserve">Strack, B., DeShazo, J. P., Gennings, C., Olmo, J. L., Ventura, S., Cios, K. J., &amp; Clore, J. N. (2014). Impact of HbA1c Measurement on Hospital Readmission Rates: Analysis of 70,000 Clinical Database Patient Records. BioMed Research International.</w:t>
      </w:r>
      <w:r w:rsidDel="00000000" w:rsidR="00000000" w:rsidRPr="00000000">
        <w:rPr>
          <w:rtl w:val="0"/>
        </w:rPr>
      </w:r>
    </w:p>
    <w:p w:rsidR="00000000" w:rsidDel="00000000" w:rsidP="00000000" w:rsidRDefault="00000000" w:rsidRPr="00000000" w14:paraId="0000006A">
      <w:pPr>
        <w:spacing w:after="160" w:line="300" w:lineRule="auto"/>
        <w:rPr/>
      </w:pPr>
      <w:r w:rsidDel="00000000" w:rsidR="00000000" w:rsidRPr="00000000">
        <w:rPr>
          <w:i w:val="0"/>
          <w:iCs w:val="0"/>
          <w:sz w:val="22"/>
          <w:szCs w:val="22"/>
          <w:rtl w:val="0"/>
        </w:rPr>
        <w:t xml:space="preserve">Project Management Institute. (2021). A Guide to the Project Management Body of Knowledge (PMBOK Guide) (7th ed.).</w:t>
      </w:r>
      <w:r w:rsidDel="00000000" w:rsidR="00000000" w:rsidRPr="00000000">
        <w:rPr>
          <w:rtl w:val="0"/>
        </w:rPr>
      </w:r>
    </w:p>
    <w:p w:rsidR="00000000" w:rsidDel="00000000" w:rsidP="00000000" w:rsidRDefault="00000000" w:rsidRPr="00000000" w14:paraId="0000006B">
      <w:pPr>
        <w:spacing w:after="160" w:line="300" w:lineRule="auto"/>
        <w:rPr/>
      </w:pPr>
      <w:r w:rsidDel="00000000" w:rsidR="00000000" w:rsidRPr="00000000">
        <w:rPr>
          <w:i w:val="0"/>
          <w:iCs w:val="0"/>
          <w:sz w:val="22"/>
          <w:szCs w:val="22"/>
          <w:rtl w:val="0"/>
        </w:rPr>
        <w:t xml:space="preserve">International Organization for Standardization. (2018). ISO 31000:2018 — Risk management — Guidelines.</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i w:val="0"/>
          <w:iCs w:val="0"/>
          <w:sz w:val="22"/>
          <w:szCs w:val="22"/>
          <w:rtl w:val="0"/>
        </w:rPr>
        <w:t xml:space="preserve">Pedregosa, F., et al. (2011). Scikit-learn: Machine Learning in Python. Journal of Machine Learning Research, 12, 2825-2830.</w:t>
      </w:r>
      <w:r w:rsidDel="00000000" w:rsidR="00000000" w:rsidRPr="00000000">
        <w:rPr>
          <w:rtl w:val="0"/>
        </w:rPr>
      </w:r>
    </w:p>
    <w:sectPr>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bD1YLVj7I8SfbEn/VVlXwV0fw==">CgMxLjA4AHIhMW8tQlpYMmgzV0otQmZ5ZDFLRlFWX09ZZ3p5RVhEUWlW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2026-09-09T17:49:29.111Z</dcterms:created>
  <dc:creator>Un-named</dc:creator>
</cp:coreProperties>
</file>

<file path=docProps/custom.xml><?xml version="1.0" encoding="utf-8"?>
<Properties xmlns="http://schemas.openxmlformats.org/officeDocument/2006/custom-properties" xmlns:vt="http://schemas.openxmlformats.org/officeDocument/2006/docPropsVTypes"/>
</file>