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540" w:after="240"/>
        <w:jc w:val="both"/>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spacing w:before="0" w:after="240"/>
        <w:jc w:val="center"/>
        <w:rPr>
          <w:rFonts w:ascii="Arial" w:hAnsi="Arial" w:eastAsia="Arial" w:cs="Arial"/>
          <w:b/>
          <w:b/>
          <w:color w:val="000000" w:themeColor="text1"/>
          <w:sz w:val="44"/>
          <w:szCs w:val="44"/>
        </w:rPr>
      </w:pPr>
      <w:r>
        <w:rPr>
          <w:rFonts w:eastAsia="Arial" w:cs="Arial" w:ascii="Arial" w:hAnsi="Arial"/>
          <w:b/>
          <w:color w:val="000000" w:themeColor="text1"/>
          <w:sz w:val="44"/>
          <w:szCs w:val="44"/>
        </w:rPr>
        <w:t xml:space="preserve">REPORTE ENTREGA DEL </w:t>
      </w:r>
    </w:p>
    <w:p>
      <w:pPr>
        <w:pStyle w:val="Normal"/>
        <w:spacing w:before="0" w:after="240"/>
        <w:jc w:val="center"/>
        <w:rPr>
          <w:rFonts w:ascii="Arial" w:hAnsi="Arial" w:eastAsia="Arial" w:cs="Arial"/>
          <w:color w:val="000000" w:themeColor="text1"/>
          <w:sz w:val="44"/>
          <w:szCs w:val="44"/>
          <w:u w:val="single"/>
        </w:rPr>
      </w:pPr>
      <w:r>
        <w:rPr>
          <w:rFonts w:eastAsia="Arial" w:cs="Arial" w:ascii="Arial" w:hAnsi="Arial"/>
          <w:color w:val="000000" w:themeColor="text1"/>
          <w:sz w:val="44"/>
          <w:szCs w:val="44"/>
        </w:rPr>
        <w:t>Project_ALHernandez_2021_08_24_10_55_52</w:t>
      </w:r>
    </w:p>
    <w:p>
      <w:pPr>
        <w:pStyle w:val="Normal"/>
        <w:spacing w:before="0" w:after="240"/>
        <w:jc w:val="center"/>
        <w:rPr>
          <w:rFonts w:ascii="Arial" w:hAnsi="Arial" w:eastAsia="Arial" w:cs="Arial"/>
          <w:color w:val="000000" w:themeColor="text1"/>
          <w:sz w:val="44"/>
          <w:szCs w:val="44"/>
        </w:rPr>
      </w:pPr>
      <w:r>
        <w:rPr>
          <w:rFonts w:eastAsia="Arial" w:cs="Arial" w:ascii="Arial" w:hAnsi="Arial"/>
          <w:b/>
          <w:color w:val="000000" w:themeColor="text1"/>
          <w:sz w:val="44"/>
          <w:szCs w:val="44"/>
        </w:rPr>
        <w:t>ENERO 2022</w:t>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48"/>
          <w:szCs w:val="48"/>
        </w:rPr>
        <w:t>Unidad Universitaria de Secuenciación Masiva y Bioinformática</w:t>
      </w:r>
      <w:r>
        <w:rPr>
          <w:rFonts w:eastAsia="Arial" w:cs="Arial" w:ascii="Arial" w:hAnsi="Arial"/>
          <w:color w:val="000000" w:themeColor="text1"/>
          <w:sz w:val="20"/>
          <w:szCs w:val="20"/>
        </w:rPr>
        <w:t xml:space="preserve"> </w:t>
      </w:r>
    </w:p>
    <w:p>
      <w:pPr>
        <w:pStyle w:val="Normal"/>
        <w:ind w:right="-5520" w:hanging="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r>
        <w:br w:type="page"/>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sdt>
      <w:sdtPr>
        <w:docPartObj>
          <w:docPartGallery w:val="Table of Contents"/>
          <w:docPartUnique w:val="true"/>
        </w:docPartObj>
      </w:sdtPr>
      <w:sdtContent>
        <w:p>
          <w:pPr>
            <w:pStyle w:val="Normal"/>
            <w:tabs>
              <w:tab w:val="clear" w:pos="720"/>
              <w:tab w:val="right" w:pos="12787" w:leader="none"/>
            </w:tabs>
            <w:spacing w:before="80" w:after="0"/>
            <w:rPr>
              <w:rFonts w:ascii="Arial" w:hAnsi="Arial" w:eastAsia="Arial" w:cs="Arial"/>
              <w:b/>
              <w:b/>
              <w:color w:val="000000" w:themeColor="text1"/>
            </w:rPr>
          </w:pPr>
          <w:r>
            <w:fldChar w:fldCharType="begin"/>
          </w:r>
          <w:r>
            <w:rPr>
              <w:webHidden/>
              <w:rStyle w:val="Enlacedelndice"/>
              <w:b/>
              <w:vanish w:val="false"/>
              <w:rFonts w:eastAsia="Arial" w:cs="Arial" w:ascii="Arial" w:hAnsi="Arial"/>
              <w:color w:val="000000"/>
            </w:rPr>
            <w:instrText> TOC \z \o "1-9" \u \h</w:instrText>
          </w:r>
          <w:r>
            <w:rPr>
              <w:webHidden/>
              <w:rStyle w:val="Enlacedelndice"/>
              <w:b/>
              <w:vanish w:val="false"/>
              <w:rFonts w:eastAsia="Arial" w:cs="Arial" w:ascii="Arial" w:hAnsi="Arial"/>
              <w:color w:val="000000"/>
            </w:rPr>
            <w:fldChar w:fldCharType="separate"/>
          </w:r>
          <w:hyperlink w:anchor="_heading=h.gjdgxs">
            <w:r>
              <w:rPr>
                <w:webHidden/>
                <w:rStyle w:val="Enlacedelndice"/>
                <w:rFonts w:eastAsia="Arial" w:cs="Arial" w:ascii="Arial" w:hAnsi="Arial"/>
                <w:b/>
                <w:vanish w:val="false"/>
                <w:color w:val="000000" w:themeColor="text1"/>
              </w:rPr>
              <w:t>IDENTIFICACIÓN DEL REPORTE O PROYECTO</w:t>
            </w:r>
          </w:hyperlink>
          <w:r>
            <w:rPr>
              <w:rFonts w:eastAsia="Arial" w:cs="Arial" w:ascii="Arial" w:hAnsi="Arial"/>
              <w:b/>
              <w:color w:val="000000" w:themeColor="text1"/>
            </w:rPr>
            <w:tab/>
          </w:r>
          <w:hyperlink w:anchor="_heading=h.gjdgxs">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fob9te">
            <w:r>
              <w:rPr>
                <w:webHidden/>
                <w:rStyle w:val="Enlacedelndice"/>
                <w:rFonts w:eastAsia="Arial" w:cs="Arial" w:ascii="Arial" w:hAnsi="Arial"/>
                <w:b/>
                <w:vanish w:val="false"/>
                <w:color w:val="000000" w:themeColor="text1"/>
              </w:rPr>
              <w:t>IDENTIFICACIÓN DEL USUARIO Y COLABORADORES:</w:t>
            </w:r>
          </w:hyperlink>
          <w:r>
            <w:rPr>
              <w:rFonts w:eastAsia="Arial" w:cs="Arial" w:ascii="Arial" w:hAnsi="Arial"/>
              <w:b/>
              <w:color w:val="000000" w:themeColor="text1"/>
            </w:rPr>
            <w:tab/>
          </w:r>
          <w:hyperlink w:anchor="_heading=h.1fob9te">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3znysh7">
            <w:r>
              <w:rPr>
                <w:webHidden/>
                <w:rStyle w:val="Enlacedelndice"/>
                <w:rFonts w:eastAsia="Arial" w:cs="Arial" w:ascii="Arial" w:hAnsi="Arial"/>
                <w:b/>
                <w:vanish w:val="false"/>
                <w:color w:val="000000" w:themeColor="text1"/>
              </w:rPr>
              <w:t>DESCRIPCIÓN HISTÓRICA DE LAS MUESTRAS</w:t>
            </w:r>
          </w:hyperlink>
          <w:r>
            <w:rPr>
              <w:rFonts w:eastAsia="Arial" w:cs="Arial" w:ascii="Arial" w:hAnsi="Arial"/>
              <w:b/>
              <w:color w:val="000000" w:themeColor="text1"/>
            </w:rPr>
            <w:tab/>
          </w:r>
          <w:hyperlink w:anchor="_heading=h.3znysh7">
            <w:r>
              <w:rPr>
                <w:webHidden/>
                <w:rStyle w:val="Enlacedelndice"/>
                <w:rFonts w:eastAsia="Arial" w:cs="Arial" w:ascii="Arial" w:hAnsi="Arial"/>
                <w:b/>
                <w:vanish w:val="false"/>
                <w:color w:val="000000" w:themeColor="text1"/>
              </w:rPr>
              <w:t>4</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et92p0">
            <w:r>
              <w:rPr>
                <w:webHidden/>
                <w:rStyle w:val="Enlacedelndice"/>
                <w:rFonts w:eastAsia="Arial" w:cs="Arial" w:ascii="Arial" w:hAnsi="Arial"/>
                <w:b/>
                <w:vanish w:val="false"/>
                <w:color w:val="000000" w:themeColor="text1"/>
              </w:rPr>
              <w:t>DESCRIPCIÓN METODOLÓGICA</w:t>
            </w:r>
          </w:hyperlink>
          <w:r>
            <w:rPr>
              <w:rFonts w:eastAsia="Arial" w:cs="Arial" w:ascii="Arial" w:hAnsi="Arial"/>
              <w:b/>
              <w:color w:val="000000" w:themeColor="text1"/>
            </w:rPr>
            <w:tab/>
          </w:r>
          <w:hyperlink w:anchor="_heading=h.2et92p0">
            <w:r>
              <w:rPr>
                <w:webHidden/>
                <w:rStyle w:val="Enlacedelndice"/>
                <w:rFonts w:eastAsia="Arial" w:cs="Arial" w:ascii="Arial" w:hAnsi="Arial"/>
                <w:b/>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tyjcwt">
            <w:r>
              <w:rPr>
                <w:webHidden/>
                <w:rStyle w:val="Enlacedelndice"/>
                <w:rFonts w:eastAsia="Arial" w:cs="Arial" w:ascii="Arial" w:hAnsi="Arial"/>
                <w:vanish w:val="false"/>
                <w:color w:val="000000" w:themeColor="text1"/>
              </w:rPr>
              <w:t>CUANTIFICACIÓN DE LAS MUESTRAS</w:t>
            </w:r>
          </w:hyperlink>
          <w:r>
            <w:rPr>
              <w:rFonts w:eastAsia="Arial" w:cs="Arial" w:ascii="Arial" w:hAnsi="Arial"/>
              <w:color w:val="000000" w:themeColor="text1"/>
            </w:rPr>
            <w:tab/>
          </w:r>
          <w:hyperlink w:anchor="_heading=h.tyjcwt">
            <w:r>
              <w:rPr>
                <w:webHidden/>
                <w:rStyle w:val="Enlacedelndice"/>
                <w:rFonts w:eastAsia="Arial" w:cs="Arial" w:ascii="Arial" w:hAnsi="Arial"/>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3dy6vkm">
            <w:r>
              <w:rPr>
                <w:webHidden/>
                <w:rStyle w:val="Enlacedelndice"/>
                <w:rFonts w:eastAsia="Arial" w:cs="Arial" w:ascii="Arial" w:hAnsi="Arial"/>
                <w:vanish w:val="false"/>
                <w:color w:val="000000" w:themeColor="text1"/>
              </w:rPr>
              <w:t>PREPARACIÓN DE LAS BIBLIOTECAS</w:t>
            </w:r>
          </w:hyperlink>
          <w:r>
            <w:rPr>
              <w:rFonts w:eastAsia="Arial" w:cs="Arial" w:ascii="Arial" w:hAnsi="Arial"/>
              <w:color w:val="000000" w:themeColor="text1"/>
            </w:rPr>
            <w:tab/>
          </w:r>
          <w:hyperlink w:anchor="_heading=h.3dy6vkm">
            <w:r>
              <w:rPr>
                <w:webHidden/>
                <w:rStyle w:val="Enlacedelndice"/>
                <w:rFonts w:eastAsia="Arial" w:cs="Arial" w:ascii="Arial" w:hAnsi="Arial"/>
                <w:vanish w:val="false"/>
                <w:color w:val="000000" w:themeColor="text1"/>
              </w:rPr>
              <w:t>6</w:t>
            </w:r>
          </w:hyperlink>
        </w:p>
        <w:p>
          <w:pPr>
            <w:pStyle w:val="Normal"/>
            <w:tabs>
              <w:tab w:val="clear" w:pos="720"/>
              <w:tab w:val="right" w:pos="12787" w:leader="none"/>
            </w:tabs>
            <w:spacing w:before="60" w:after="0"/>
            <w:ind w:left="360" w:hanging="0"/>
            <w:rPr>
              <w:rFonts w:ascii="Arial" w:hAnsi="Arial" w:eastAsia="Arial" w:cs="Arial"/>
              <w:b/>
              <w:b/>
              <w:color w:val="000000" w:themeColor="text1"/>
            </w:rPr>
          </w:pPr>
          <w:hyperlink w:anchor="_heading=h.1t3h5sf">
            <w:r>
              <w:rPr>
                <w:webHidden/>
                <w:rStyle w:val="Enlacedelndice"/>
                <w:rFonts w:eastAsia="Arial" w:cs="Arial" w:ascii="Arial" w:hAnsi="Arial"/>
                <w:vanish w:val="false"/>
                <w:color w:val="000000" w:themeColor="text1"/>
              </w:rPr>
              <w:t>SECUENCIACIÓN DE LAS MUESTRAS</w:t>
            </w:r>
          </w:hyperlink>
          <w:r>
            <w:rPr>
              <w:rFonts w:eastAsia="Arial" w:cs="Arial" w:ascii="Arial" w:hAnsi="Arial"/>
              <w:color w:val="000000" w:themeColor="text1"/>
            </w:rPr>
            <w:tab/>
          </w:r>
          <w:hyperlink w:anchor="_heading=h.1t3h5sf">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4d34og8">
            <w:r>
              <w:rPr>
                <w:webHidden/>
                <w:rStyle w:val="Enlacedelndice"/>
                <w:rFonts w:eastAsia="Arial" w:cs="Arial" w:ascii="Arial" w:hAnsi="Arial"/>
                <w:b/>
                <w:vanish w:val="false"/>
                <w:color w:val="000000" w:themeColor="text1"/>
              </w:rPr>
              <w:t>REPORTE DE CALIDAD</w:t>
            </w:r>
          </w:hyperlink>
          <w:r>
            <w:rPr>
              <w:rFonts w:eastAsia="Arial" w:cs="Arial" w:ascii="Arial" w:hAnsi="Arial"/>
              <w:b/>
              <w:color w:val="000000" w:themeColor="text1"/>
            </w:rPr>
            <w:tab/>
          </w:r>
          <w:hyperlink w:anchor="_heading=h.4d34og8">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s8eyo1">
            <w:r>
              <w:rPr>
                <w:webHidden/>
                <w:rStyle w:val="Enlacedelndice"/>
                <w:rFonts w:eastAsia="Arial" w:cs="Arial" w:ascii="Arial" w:hAnsi="Arial"/>
                <w:b/>
                <w:vanish w:val="false"/>
                <w:color w:val="000000" w:themeColor="text1"/>
              </w:rPr>
              <w:t>ANÁLISIS BIOINFORMÁTICO</w:t>
            </w:r>
          </w:hyperlink>
          <w:r>
            <w:rPr>
              <w:rFonts w:eastAsia="Arial" w:cs="Arial" w:ascii="Arial" w:hAnsi="Arial"/>
              <w:b/>
              <w:color w:val="000000" w:themeColor="text1"/>
            </w:rPr>
            <w:tab/>
          </w:r>
          <w:hyperlink w:anchor="_heading=h.2s8eyo1">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7dp8vu">
            <w:r>
              <w:rPr>
                <w:webHidden/>
                <w:rStyle w:val="Enlacedelndice"/>
                <w:rFonts w:eastAsia="Arial" w:cs="Arial" w:ascii="Arial" w:hAnsi="Arial"/>
                <w:b/>
                <w:vanish w:val="false"/>
                <w:color w:val="000000" w:themeColor="text1"/>
              </w:rPr>
              <w:t>RESULTADOS</w:t>
            </w:r>
          </w:hyperlink>
          <w:r>
            <w:rPr>
              <w:rFonts w:eastAsia="Arial" w:cs="Arial" w:ascii="Arial" w:hAnsi="Arial"/>
              <w:b/>
              <w:color w:val="000000" w:themeColor="text1"/>
            </w:rPr>
            <w:tab/>
          </w:r>
          <w:hyperlink w:anchor="_heading=h.17dp8vu">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80"/>
            <w:rPr>
              <w:rFonts w:ascii="Arial" w:hAnsi="Arial" w:eastAsia="Arial" w:cs="Arial"/>
              <w:b/>
              <w:b/>
              <w:color w:val="000000" w:themeColor="text1"/>
            </w:rPr>
          </w:pPr>
          <w:hyperlink w:anchor="_heading=h.3rdcrjn">
            <w:r>
              <w:rPr>
                <w:webHidden/>
                <w:rStyle w:val="Enlacedelndice"/>
                <w:rFonts w:eastAsia="Arial" w:cs="Arial" w:ascii="Arial" w:hAnsi="Arial"/>
                <w:b/>
                <w:vanish w:val="false"/>
                <w:color w:val="000000" w:themeColor="text1"/>
              </w:rPr>
              <w:t>EVALUACIÓN DEL SERVICIO</w:t>
            </w:r>
          </w:hyperlink>
          <w:r>
            <w:rPr>
              <w:rFonts w:eastAsia="Arial" w:cs="Arial" w:ascii="Arial" w:hAnsi="Arial"/>
              <w:b/>
              <w:color w:val="000000" w:themeColor="text1"/>
            </w:rPr>
            <w:tab/>
            <w:t>7</w:t>
          </w:r>
          <w:r>
            <w:rPr>
              <w:b/>
              <w:rFonts w:eastAsia="Arial" w:cs="Arial" w:ascii="Arial" w:hAnsi="Arial"/>
              <w:color w:val="000000"/>
            </w:rPr>
            <w:fldChar w:fldCharType="end"/>
          </w:r>
        </w:p>
      </w:sdtContent>
    </w:sdt>
    <w:p>
      <w:pPr>
        <w:pStyle w:val="Normal"/>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tbl>
      <w:tblPr>
        <w:tblW w:w="8015" w:type="dxa"/>
        <w:jc w:val="left"/>
        <w:tblInd w:w="0" w:type="dxa"/>
        <w:tblLayout w:type="fixed"/>
        <w:tblCellMar>
          <w:top w:w="100" w:type="dxa"/>
          <w:left w:w="100" w:type="dxa"/>
          <w:bottom w:w="100" w:type="dxa"/>
          <w:right w:w="100" w:type="dxa"/>
        </w:tblCellMar>
        <w:tblLook w:firstRow="0" w:noVBand="0" w:lastRow="0" w:firstColumn="0" w:lastColumn="0" w:noHBand="0" w:val="0000"/>
      </w:tblPr>
      <w:tblGrid>
        <w:gridCol w:w="8015"/>
      </w:tblGrid>
      <w:tr>
        <w:trPr>
          <w:trHeight w:val="920" w:hRule="atLeast"/>
        </w:trPr>
        <w:tc>
          <w:tcPr>
            <w:tcW w:w="8015" w:type="dxa"/>
            <w:tcBorders/>
          </w:tcPr>
          <w:p>
            <w:pPr>
              <w:pStyle w:val="Normal"/>
              <w:widowControl w:val="false"/>
              <w:rPr>
                <w:rFonts w:ascii="Arial" w:hAnsi="Arial" w:eastAsia="Arial" w:cs="Arial"/>
                <w:color w:val="000000" w:themeColor="text1"/>
              </w:rPr>
            </w:pPr>
            <w:r>
              <w:rPr>
                <w:rFonts w:eastAsia="Arial" w:cs="Arial" w:ascii="Arial" w:hAnsi="Arial"/>
                <w:color w:val="000000" w:themeColor="text1"/>
              </w:rPr>
              <w:t>El presente documento es un reporte de entrega del proyecto descrito en el siguiente segmento y asegura que la UUSMB está comprometida con la imparcialidad y la confidencialidad de los datos aquí descritos:</w:t>
            </w:r>
          </w:p>
        </w:tc>
      </w:tr>
    </w:tbl>
    <w:p>
      <w:pPr>
        <w:pStyle w:val="Ttulo2"/>
        <w:rPr>
          <w:rFonts w:ascii="Arial" w:hAnsi="Arial" w:eastAsia="Arial" w:cs="Arial"/>
          <w:color w:val="000000" w:themeColor="text1"/>
          <w:sz w:val="24"/>
          <w:szCs w:val="24"/>
        </w:rPr>
      </w:pPr>
      <w:bookmarkStart w:id="0" w:name="_heading=h.gjdgxs"/>
      <w:bookmarkEnd w:id="0"/>
      <w:r>
        <w:rPr>
          <w:rFonts w:eastAsia="Arial" w:cs="Arial" w:ascii="Arial" w:hAnsi="Arial"/>
          <w:color w:val="000000" w:themeColor="text1"/>
          <w:sz w:val="24"/>
          <w:szCs w:val="24"/>
        </w:rPr>
        <w:t>IDENTIFICACIÓN DEL REPORTE O PROYECTO</w:t>
      </w:r>
    </w:p>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tbl>
      <w:tblPr>
        <w:tblW w:w="9558" w:type="dxa"/>
        <w:jc w:val="left"/>
        <w:tblInd w:w="0" w:type="dxa"/>
        <w:tblLayout w:type="fixed"/>
        <w:tblCellMar>
          <w:top w:w="60" w:type="dxa"/>
          <w:left w:w="150" w:type="dxa"/>
          <w:bottom w:w="60" w:type="dxa"/>
          <w:right w:w="150" w:type="dxa"/>
        </w:tblCellMar>
        <w:tblLook w:firstRow="0" w:noVBand="0" w:lastRow="0" w:firstColumn="0" w:lastColumn="0" w:noHBand="0" w:val="0000"/>
      </w:tblPr>
      <w:tblGrid>
        <w:gridCol w:w="2608"/>
        <w:gridCol w:w="6949"/>
      </w:tblGrid>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ID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Project_ALHernandez_2021_08_24_10_55_52</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Nombre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Project_KJuarez_2021_RNAseq</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Descripción:</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Eliminación de rRNA´s por ribominus
Construcción de biblioteca de cDNA
Secuencia de bibliotecas de cDNA</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solicitud:</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2021-08-24</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informe</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2021-12-30</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 xml:space="preserve">Fecha de Análisis </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2021-12-30</w:t>
            </w:r>
          </w:p>
        </w:tc>
      </w:tr>
      <w:tr>
        <w:trPr/>
        <w:tc>
          <w:tcPr>
            <w:tcW w:w="2608"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Número de muestras:</w:t>
            </w:r>
          </w:p>
        </w:tc>
        <w:tc>
          <w:tcPr>
            <w:tcW w:w="6949"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1</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bookmarkStart w:id="1" w:name="_heading=h.30j0zll"/>
      <w:bookmarkStart w:id="2" w:name="_heading=h.1fob9te"/>
      <w:bookmarkStart w:id="3" w:name="_heading=h.30j0zll"/>
      <w:bookmarkStart w:id="4" w:name="_heading=h.1fob9te"/>
      <w:bookmarkEnd w:id="3"/>
      <w:bookmarkEnd w:id="4"/>
    </w:p>
    <w:p>
      <w:pPr>
        <w:pStyle w:val="Ttulo2"/>
        <w:jc w:val="both"/>
        <w:rPr>
          <w:rFonts w:ascii="Arial" w:hAnsi="Arial" w:eastAsia="Arial" w:cs="Arial"/>
          <w:color w:val="000000" w:themeColor="text1"/>
          <w:sz w:val="24"/>
          <w:szCs w:val="24"/>
        </w:rPr>
      </w:pPr>
      <w:r>
        <w:rPr>
          <w:rFonts w:eastAsia="Arial" w:cs="Arial" w:ascii="Arial" w:hAnsi="Arial"/>
          <w:color w:val="000000" w:themeColor="text1"/>
          <w:sz w:val="24"/>
          <w:szCs w:val="24"/>
        </w:rPr>
        <w:t>IDENTIFICACIÓN DEL USUARIO Y COLABORADORES:</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describen los responsables y colaboradores ligados a este proyecto:</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bookmarkStart w:id="5" w:name="_heading=h.3znysh7"/>
      <w:bookmarkStart w:id="6" w:name="_heading=h.3znysh7"/>
      <w:bookmarkEnd w:id="6"/>
    </w:p>
    <w:tbl>
      <w:tblPr>
        <w:tblW w:w="1277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48"/>
        <w:gridCol w:w="1702"/>
        <w:gridCol w:w="3177"/>
        <w:gridCol w:w="1757"/>
        <w:gridCol w:w="3290"/>
        <w:gridCol w:w="1603"/>
      </w:tblGrid>
      <w:tr>
        <w:trPr/>
        <w:tc>
          <w:tcPr>
            <w:tcW w:w="1248"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User</w:t>
            </w:r>
          </w:p>
        </w:tc>
        <w:tc>
          <w:tcPr>
            <w:tcW w:w="1702"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Nombre</w:t>
            </w:r>
          </w:p>
        </w:tc>
        <w:tc>
          <w:tcPr>
            <w:tcW w:w="317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Dependencia</w:t>
            </w:r>
          </w:p>
        </w:tc>
        <w:tc>
          <w:tcPr>
            <w:tcW w:w="175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teléfono</w:t>
            </w:r>
          </w:p>
        </w:tc>
        <w:tc>
          <w:tcPr>
            <w:tcW w:w="3290"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email</w:t>
            </w:r>
          </w:p>
        </w:tc>
        <w:tc>
          <w:tcPr>
            <w:tcW w:w="1603"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role</w:t>
            </w:r>
          </w:p>
        </w:tc>
      </w:tr>
      <w:tr>
        <w:tc>
          <w:p>
            <w:r>
              <w:t>ALHernandez</w:t>
            </w:r>
          </w:p>
        </w:tc>
        <w:tc>
          <w:p>
            <w:r>
              <w:t>Alberto Hernandez Eligio</w:t>
            </w:r>
          </w:p>
        </w:tc>
        <w:tc>
          <w:p>
            <w:r>
              <w:t>Instituto de Biotecnologia (IBt)</w:t>
            </w:r>
          </w:p>
        </w:tc>
        <w:tc>
          <w:p>
            <w:r>
              <w:t/>
            </w:r>
          </w:p>
        </w:tc>
        <w:tc>
          <w:p>
            <w:r>
              <w:t>alherel@ibt.unam.mx</w:t>
            </w:r>
          </w:p>
        </w:tc>
        <w:tc>
          <w:p>
            <w:r>
              <w:t>Responsable</w:t>
            </w:r>
          </w:p>
        </w:tc>
      </w:tr>
    </w:tbl>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t>DESCRIPCIÓN HISTÓRICA DE LAS MUESTRAS</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definen los identificadores únicos de cada muestra, su nombre, identificación del tubo, fecha de recepción, fecha de análisis de calidad y evaluación de Aceptación:</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59"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626"/>
        <w:gridCol w:w="3473"/>
        <w:gridCol w:w="2021"/>
        <w:gridCol w:w="1720"/>
        <w:gridCol w:w="2002"/>
        <w:gridCol w:w="2016"/>
      </w:tblGrid>
      <w:tr>
        <w:trPr>
          <w:trHeight w:val="454" w:hRule="atLeast"/>
        </w:trPr>
        <w:tc>
          <w:tcPr>
            <w:tcW w:w="162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Numero consecutivo</w:t>
            </w:r>
          </w:p>
        </w:tc>
        <w:tc>
          <w:tcPr>
            <w:tcW w:w="347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 Muestra</w:t>
            </w:r>
          </w:p>
        </w:tc>
        <w:tc>
          <w:tcPr>
            <w:tcW w:w="20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720"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de recepción</w:t>
            </w:r>
          </w:p>
        </w:tc>
        <w:tc>
          <w:tcPr>
            <w:tcW w:w="20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análisis calidad</w:t>
            </w:r>
          </w:p>
        </w:tc>
        <w:tc>
          <w:tcPr>
            <w:tcW w:w="201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Estatus de</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aceptación</w:t>
            </w:r>
          </w:p>
        </w:tc>
      </w:tr>
      <w:tr>
        <w:tc>
          <w:p>
            <w:r>
              <w:t>10952</w:t>
            </w:r>
          </w:p>
        </w:tc>
        <w:tc>
          <w:p>
            <w:r>
              <w:t>ALHernandez_210824_GSU1771a</w:t>
            </w:r>
          </w:p>
        </w:tc>
        <w:tc>
          <w:p>
            <w:r>
              <w:t>1</w:t>
            </w:r>
          </w:p>
        </w:tc>
        <w:tc>
          <w:p>
            <w:r>
              <w:t>2021-08-24</w:t>
            </w:r>
          </w:p>
        </w:tc>
        <w:tc>
          <w:p>
            <w:r>
              <w:t>2021-10-07</w:t>
            </w:r>
          </w:p>
        </w:tc>
        <w:tc>
          <w:p>
            <w:r>
              <w:t>Aceptada</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 el volumen reportado por el usuario y el volumen y concentración encontrados por los miembros de la unidad:</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13"/>
        <w:gridCol w:w="4094"/>
        <w:gridCol w:w="1824"/>
        <w:gridCol w:w="1553"/>
        <w:gridCol w:w="1551"/>
        <w:gridCol w:w="2059"/>
      </w:tblGrid>
      <w:tr>
        <w:trPr/>
        <w:tc>
          <w:tcPr>
            <w:tcW w:w="181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Número consecutivo</w:t>
            </w:r>
          </w:p>
        </w:tc>
        <w:tc>
          <w:tcPr>
            <w:tcW w:w="409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Muestra</w:t>
            </w:r>
          </w:p>
        </w:tc>
        <w:tc>
          <w:tcPr>
            <w:tcW w:w="182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55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 usuario</w:t>
            </w:r>
          </w:p>
        </w:tc>
        <w:tc>
          <w:tcPr>
            <w:tcW w:w="1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uusmb</w:t>
            </w:r>
          </w:p>
        </w:tc>
        <w:tc>
          <w:tcPr>
            <w:tcW w:w="20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concentracion total (ng)</w:t>
            </w:r>
          </w:p>
        </w:tc>
      </w:tr>
      <w:tr>
        <w:tc>
          <w:p>
            <w:r>
              <w:t>10952</w:t>
            </w:r>
          </w:p>
        </w:tc>
        <w:tc>
          <w:p>
            <w:r>
              <w:t>ALHernandez_210824_GSU1771a</w:t>
            </w:r>
          </w:p>
        </w:tc>
        <w:tc>
          <w:p>
            <w:r>
              <w:t>1</w:t>
            </w:r>
          </w:p>
        </w:tc>
        <w:tc>
          <w:p>
            <w:r>
              <w:t>30</w:t>
            </w:r>
          </w:p>
        </w:tc>
        <w:tc>
          <w:p>
            <w:r>
              <w:t>10.0</w:t>
            </w:r>
          </w:p>
        </w:tc>
        <w:tc>
          <w:p>
            <w:r>
              <w:t>312.0</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reportan los valores de absorbancia reportados por el usuario y los encontrados por la Unidad. El tipo de muestra, rendimiento esperado y observaciones o comentarios</w:t>
      </w:r>
    </w:p>
    <w:p>
      <w:pPr>
        <w:pStyle w:val="Normal"/>
        <w:jc w:val="both"/>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3175" distB="0" distL="3175" distR="0" simplePos="0" locked="0" layoutInCell="0" allowOverlap="1" relativeHeight="2" wp14:anchorId="663852DD">
                <wp:simplePos x="0" y="0"/>
                <wp:positionH relativeFrom="column">
                  <wp:posOffset>3590290</wp:posOffset>
                </wp:positionH>
                <wp:positionV relativeFrom="paragraph">
                  <wp:posOffset>150495</wp:posOffset>
                </wp:positionV>
                <wp:extent cx="1077595" cy="277495"/>
                <wp:effectExtent l="0" t="0" r="28575" b="28575"/>
                <wp:wrapNone/>
                <wp:docPr id="1" name="Cuadro de texto 3"/>
                <a:graphic xmlns:a="http://schemas.openxmlformats.org/drawingml/2006/main">
                  <a:graphicData uri="http://schemas.microsoft.com/office/word/2010/wordprocessingShape">
                    <wps:wsp>
                      <wps:cNvSpPr/>
                      <wps:spPr>
                        <a:xfrm>
                          <a:off x="0" y="0"/>
                          <a:ext cx="1077120" cy="27684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wps:txbx>
                      <wps:bodyPr anchor="t">
                        <a:prstTxWarp prst="textNoShape"/>
                        <a:noAutofit/>
                      </wps:bodyPr>
                    </wps:wsp>
                  </a:graphicData>
                </a:graphic>
              </wp:anchor>
            </w:drawing>
          </mc:Choice>
          <mc:Fallback>
            <w:pict>
              <v:rect id="shape_0" ID="Cuadro de texto 3" path="m0,0l-2147483645,0l-2147483645,-2147483646l0,-2147483646xe" fillcolor="#bfbfbf" stroked="t" o:allowincell="f" style="position:absolute;margin-left:282.7pt;margin-top:11.85pt;width:84.75pt;height:21.75pt;mso-wrap-style:square;v-text-anchor:top" wp14:anchorId="663852DD">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v:textbox>
                <w10:wrap type="none"/>
              </v:rect>
            </w:pict>
          </mc:Fallback>
        </mc:AlternateContent>
        <mc:AlternateContent>
          <mc:Choice Requires="wps">
            <w:drawing>
              <wp:anchor behindDoc="0" distT="3175" distB="0" distL="3175" distR="0" simplePos="0" locked="0" layoutInCell="0" allowOverlap="1" relativeHeight="14" wp14:anchorId="6D253D03">
                <wp:simplePos x="0" y="0"/>
                <wp:positionH relativeFrom="column">
                  <wp:posOffset>4666615</wp:posOffset>
                </wp:positionH>
                <wp:positionV relativeFrom="paragraph">
                  <wp:posOffset>150495</wp:posOffset>
                </wp:positionV>
                <wp:extent cx="1103630" cy="277495"/>
                <wp:effectExtent l="0" t="0" r="21590" b="28575"/>
                <wp:wrapNone/>
                <wp:docPr id="3" name="Cuadro de texto 4"/>
                <a:graphic xmlns:a="http://schemas.openxmlformats.org/drawingml/2006/main">
                  <a:graphicData uri="http://schemas.microsoft.com/office/word/2010/wordprocessingShape">
                    <wps:wsp>
                      <wps:cNvSpPr/>
                      <wps:spPr>
                        <a:xfrm>
                          <a:off x="0" y="0"/>
                          <a:ext cx="1103040" cy="27684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wps:txbx>
                      <wps:bodyPr anchor="t">
                        <a:prstTxWarp prst="textNoShape"/>
                        <a:noAutofit/>
                      </wps:bodyPr>
                    </wps:wsp>
                  </a:graphicData>
                </a:graphic>
              </wp:anchor>
            </w:drawing>
          </mc:Choice>
          <mc:Fallback>
            <w:pict>
              <v:rect id="shape_0" ID="Cuadro de texto 4" path="m0,0l-2147483645,0l-2147483645,-2147483646l0,-2147483646xe" fillcolor="#bfbfbf" stroked="t" o:allowincell="f" style="position:absolute;margin-left:367.45pt;margin-top:11.85pt;width:86.8pt;height:21.75pt;mso-wrap-style:square;v-text-anchor:top" wp14:anchorId="6D253D03">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v:textbox>
                <w10:wrap type="none"/>
              </v:rect>
            </w:pict>
          </mc:Fallback>
        </mc:AlternateConten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Style w:val="Tablaconcuadrcula"/>
        <w:tblpPr w:bottomFromText="0" w:horzAnchor="margin" w:leftFromText="141" w:rightFromText="141" w:tblpX="0" w:tblpY="118" w:topFromText="0" w:vertAnchor="text"/>
        <w:tblW w:w="1289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58"/>
        <w:gridCol w:w="1996"/>
        <w:gridCol w:w="2410"/>
        <w:gridCol w:w="851"/>
        <w:gridCol w:w="850"/>
        <w:gridCol w:w="851"/>
        <w:gridCol w:w="887"/>
        <w:gridCol w:w="1523"/>
        <w:gridCol w:w="1255"/>
        <w:gridCol w:w="1013"/>
      </w:tblGrid>
      <w:tr>
        <w:trPr/>
        <w:tc>
          <w:tcPr>
            <w:tcW w:w="1258"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Numero</w:t>
            </w:r>
          </w:p>
        </w:tc>
        <w:tc>
          <w:tcPr>
            <w:tcW w:w="1996"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Nombre de la muestra</w:t>
            </w:r>
          </w:p>
        </w:tc>
        <w:tc>
          <w:tcPr>
            <w:tcW w:w="2410"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Identificación del tubo</w:t>
            </w:r>
          </w:p>
        </w:tc>
        <w:tc>
          <w:tcPr>
            <w:tcW w:w="851"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260_280 1.8 a 2</w:t>
            </w:r>
          </w:p>
        </w:tc>
        <w:tc>
          <w:tcPr>
            <w:tcW w:w="850"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260_230 1.8 a 2</w:t>
            </w:r>
          </w:p>
        </w:tc>
        <w:tc>
          <w:tcPr>
            <w:tcW w:w="851"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260_280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887"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260_230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1523"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tipo</w:t>
            </w:r>
          </w:p>
        </w:tc>
        <w:tc>
          <w:tcPr>
            <w:tcW w:w="1255"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8"/>
                <w:szCs w:val="18"/>
              </w:rPr>
            </w:pPr>
            <w:r>
              <w:rPr>
                <w:rFonts w:eastAsia="Arial" w:cs="Arial" w:ascii="Arial" w:hAnsi="Arial"/>
                <w:b/>
                <w:color w:val="000000" w:themeColor="text1"/>
                <w:kern w:val="0"/>
                <w:sz w:val="18"/>
                <w:szCs w:val="18"/>
                <w:lang w:val="es-ES" w:eastAsia="es-MX" w:bidi="ar-SA"/>
              </w:rPr>
              <w:t>rendimiento</w:t>
            </w:r>
          </w:p>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Consolas" w:cs="Consolas" w:ascii="Consolas" w:hAnsi="Consolas"/>
                <w:color w:val="000000" w:themeColor="text1"/>
                <w:sz w:val="18"/>
                <w:szCs w:val="18"/>
              </w:rPr>
            </w:r>
          </w:p>
        </w:tc>
        <w:tc>
          <w:tcPr>
            <w:tcW w:w="1013"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comentario</w:t>
            </w:r>
          </w:p>
        </w:tc>
      </w:tr>
      <w:tr>
        <w:tc>
          <w:p>
            <w:r>
              <w:t>10952</w:t>
            </w:r>
          </w:p>
        </w:tc>
        <w:tc>
          <w:p>
            <w:r>
              <w:t>ALHernandez_210824_GSU1771a</w:t>
            </w:r>
          </w:p>
        </w:tc>
        <w:tc>
          <w:p>
            <w:r>
              <w:t>1</w:t>
            </w:r>
          </w:p>
        </w:tc>
        <w:tc>
          <w:p>
            <w:r>
              <w:t>2.13</w:t>
            </w:r>
          </w:p>
        </w:tc>
        <w:tc>
          <w:p>
            <w:r>
              <w:t>0.83</w:t>
            </w:r>
          </w:p>
        </w:tc>
        <w:tc>
          <w:p>
            <w:r>
              <w:t xml:space="preserve"> </w:t>
            </w:r>
          </w:p>
        </w:tc>
        <w:tc>
          <w:p>
            <w:r>
              <w:t xml:space="preserve"> </w:t>
            </w:r>
          </w:p>
        </w:tc>
        <w:tc>
          <w:p>
            <w:r>
              <w:t>RNA</w:t>
            </w:r>
          </w:p>
        </w:tc>
        <w:tc>
          <w:p>
            <w:r>
              <w:t/>
            </w:r>
          </w:p>
        </w:tc>
        <w:tc>
          <w:p>
            <w:r>
              <w:t xml:space="preserve"> </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Consolas" w:hAnsi="Consolas" w:eastAsia="Consolas" w:cs="Consolas"/>
          <w:color w:val="000000" w:themeColor="text1"/>
          <w:sz w:val="20"/>
          <w:szCs w:val="20"/>
          <w:u w:val="single"/>
        </w:rPr>
      </w:pPr>
      <w:r>
        <w:rPr>
          <w:rFonts w:eastAsia="Consolas" w:cs="Consolas" w:ascii="Consolas" w:hAnsi="Consolas"/>
          <w:color w:val="000000" w:themeColor="text1"/>
          <w:sz w:val="20"/>
          <w:szCs w:val="20"/>
          <w:u w:val="single"/>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Arial" w:hAnsi="Arial" w:eastAsia="Arial" w:cs="Arial"/>
          <w:color w:val="000000" w:themeColor="text1"/>
        </w:rPr>
      </w:pPr>
      <w:r>
        <w:rPr>
          <w:rFonts w:eastAsia="Arial" w:cs="Arial" w:ascii="Arial" w:hAnsi="Arial"/>
          <w:color w:val="000000" w:themeColor="text1"/>
        </w:rPr>
        <w:t>DESCRIPCIÓN METODOLÓGICA.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CUANTIFICACIÓN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originales fueron cuantificadas utilizando el RNA Nano 6000 Kit de la compañía Agilent en el Bioanalyzer 2100 también de la compañía Agilent. La construcción de las bibliotecas se realizó siguiendo el protocolo de TruSeq Stranded mRNA Sample Preparation Kit de la compañía Illumina.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PREPARACIÓN DE LAS BIBLIOTECAS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 construcción de las bibliotecas se realizó utilizando el TruSeq Stranded mRNA Library Prep Kit, siguiendo a detalle el protocolo sin ninguna modificación. Se adicionó un paso final de purificación de las bibliotecas a través de un gel de Low Range Agarose al 1.5%. Posteriormente, las bibliotecas fueron analizadas para determinar el tamaño promedio de cada biblioteca, a través de un ensayo de electroforesis en capilar utilizando un equipo Bioanalyzer 2100 de la compañía Agilent, utilizando un chip de DNA 1000. Las bibliotecas analizadas, fueron cuantificadas utilizando el Qubit dsDNA HS Assay Kit en un fluorómetro DeNovix DS-11 o Qubit. Ya cuantificadas por fluorescencia, las muestras se volvieron a cuantificar en esta ocasión a través de una reacción de qPCR, utilizando el 2x SYBR Green qPCR Master Mix (High ROX) de la compañía Bimake.com en un equipo Step One de la compañía Applied Biosystems.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SECUENCIACIÓN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cuantificadas por qPCR, se normalizaron a una concentración de 4 nM y se hizo una mezcla de todas las bibliotecas a secuenciarse en una sola dilución. Se prepararon 1.5 ml de la solución con las bibliotecas a una concentración de 1.8 pM para cargar en el equipo de secuenciación. La secuencia se realizó en un equipo de secuenciación NextSeq 500 de la compañía Illumina, utilizando un NextSeq 500/550 High Output Kit v2.5 de 150 cycles para una secuencia de 2x75 ciclos.</w:t>
      </w:r>
    </w:p>
    <w:p>
      <w:pPr>
        <w:pStyle w:val="Ttulo2"/>
        <w:rPr>
          <w:rFonts w:ascii="Arial" w:hAnsi="Arial" w:eastAsia="Arial" w:cs="Arial"/>
          <w:color w:val="000000" w:themeColor="text1"/>
          <w:sz w:val="24"/>
          <w:szCs w:val="24"/>
        </w:rPr>
      </w:pPr>
      <w:bookmarkStart w:id="7" w:name="_heading=h.tyjcwt"/>
      <w:bookmarkStart w:id="8" w:name="_heading=h.4d34og8"/>
      <w:bookmarkEnd w:id="7"/>
      <w:bookmarkEnd w:id="8"/>
      <w:r>
        <w:rPr>
          <w:rFonts w:eastAsia="Arial" w:cs="Arial" w:ascii="Arial" w:hAnsi="Arial"/>
          <w:color w:val="000000" w:themeColor="text1"/>
          <w:sz w:val="24"/>
          <w:szCs w:val="24"/>
        </w:rPr>
        <w:t>REPORTE DE CALIDAD</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El siguiente reporte de calidad reporta el % de GC, rendimiento y % de nucleótidos por base: </w:t>
      </w:r>
    </w:p>
    <w:p>
      <w:pPr>
        <w:pStyle w:val="Normal"/>
        <w:jc w:val="center"/>
        <w:rPr>
          <w:rFonts w:ascii="Arial" w:hAnsi="Arial" w:eastAsia="Arial" w:cs="Arial"/>
          <w:color w:val="000000" w:themeColor="text1"/>
        </w:rPr>
      </w:pPr>
      <w:r>
        <w:rPr>
          <w:rFonts w:eastAsia="Arial" w:cs="Arial" w:ascii="Arial" w:hAnsi="Arial"/>
          <w:color w:val="000000" w:themeColor="text1"/>
        </w:rPr>
        <w:t/>
      </w:r>
      <w:hyperlink r:id="rId14">
        <w:r>
          <w:rPr>
            <w:color w:val="0000FF"/>
            <w:u w:val="single"/>
          </w:rPr>
          <w:t>http://www.sisbi-sin-liga.com</w:t>
        </w:r>
      </w:hyperlink>
    </w:p>
    <w:p>
      <w:pPr>
        <w:pStyle w:val="Normal"/>
        <w:rPr>
          <w:rFonts w:ascii="Arial" w:hAnsi="Arial" w:eastAsia="Arial" w:cs="Arial"/>
          <w:color w:val="000000" w:themeColor="text1"/>
          <w:sz w:val="22"/>
          <w:szCs w:val="22"/>
        </w:rPr>
      </w:pPr>
      <w:r>
        <w:rPr>
          <w:rFonts w:eastAsia="Arial" w:cs="Arial" w:ascii="Arial" w:hAnsi="Arial"/>
          <w:color w:val="000000" w:themeColor="text1"/>
          <w:sz w:val="22"/>
          <w:szCs w:val="22"/>
        </w:rPr>
      </w:r>
    </w:p>
    <w:p>
      <w:pPr>
        <w:pStyle w:val="Ttulo2"/>
        <w:jc w:val="both"/>
        <w:rPr>
          <w:rFonts w:ascii="Arial" w:hAnsi="Arial" w:eastAsia="Arial" w:cs="Arial"/>
          <w:b w:val="false"/>
          <w:b w:val="false"/>
          <w:color w:val="000000" w:themeColor="text1"/>
          <w:sz w:val="24"/>
          <w:szCs w:val="24"/>
        </w:rPr>
      </w:pPr>
      <w:bookmarkStart w:id="9" w:name="_heading=h.2s8eyo1"/>
      <w:bookmarkEnd w:id="9"/>
      <w:r>
        <w:rPr>
          <w:rFonts w:eastAsia="Arial" w:cs="Arial" w:ascii="Arial" w:hAnsi="Arial"/>
          <w:b w:val="false"/>
          <w:color w:val="000000" w:themeColor="text1"/>
          <w:sz w:val="24"/>
          <w:szCs w:val="24"/>
        </w:rPr>
        <w:t>En este reporte se aprecia que el rendimiento quedó primer comentario de secuencias solicitadas. Como resultado de la revisión de estos reportes de calidad, y dado que el promedio de calidad se encuentra para todas las muestras a lo largo de todas las secuencias por arriba de Q30, el porcentaje de GC se apega al teórico y los porcentajes de nucleótidos a lo largo de todas las bases se comparten dentro de lo esperado, no se realizó ninguna limpieza por calidad o de adaptadores o para eliminar secuencias repetidas.</w:t>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ANÁLISIS BIOINFORMÁTICO DE EXPRESIÓN DIFERENCIAL</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El análisis bioinformático inicio con el alineamiento pareado de las 1 muestras vs el , .  de , mismo que fue indexado con un k-mero de tamaño  y un step de  para el programa de alineamiento de secuencias cortas .  Luego llevamos a cabo el alineamiento, con el programa  solicitando un porcentaje de semejanza de . Se marcaron los duplicados ópticos usando MarkDuplicates VN:2.18.14-SNAPSHOT. Luego se realizó el cálculo de coberturas usando el programa .  de coberturas .</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Estas coberturas se subieron al sitio http://www.uusmb.unam.mx/ideamex/ para realizar el análisis de expresión diferencial y se solicitaron las comparaciones:</w:t>
      </w:r>
    </w:p>
    <w:p>
      <w:pPr>
        <w:pStyle w:val="Normal"/>
        <w:rPr>
          <w:rFonts w:ascii="Arial" w:hAnsi="Arial" w:eastAsia="Arial" w:cs="Arial"/>
          <w:color w:val="000000" w:themeColor="text1"/>
        </w:rPr>
      </w:pPr>
      <w:r>
        <w:rPr>
          <w:rFonts w:eastAsia="Arial" w:cs="Arial" w:ascii="Arial" w:hAnsi="Arial"/>
          <w:color w:val="000000" w:themeColor="text1"/>
        </w:rPr>
        <w:t>.</w:t>
      </w:r>
    </w:p>
    <w:p>
      <w:pPr>
        <w:pStyle w:val="Normal"/>
        <w:rPr>
          <w:rFonts w:ascii="Arial" w:hAnsi="Arial" w:eastAsia="Arial" w:cs="Arial"/>
          <w:color w:val="000000" w:themeColor="text1"/>
        </w:rPr>
      </w:pPr>
      <w:r>
        <w:rPr/>
      </w:r>
    </w:p>
    <w:p>
      <w:pPr>
        <w:pStyle w:val="Normal"/>
        <w:rPr>
          <w:b/>
          <w:b/>
          <w:bCs/>
        </w:rPr>
      </w:pPr>
      <w:r>
        <w:rPr>
          <w:rFonts w:eastAsia="Arial" w:cs="Arial" w:ascii="Arial" w:hAnsi="Arial"/>
          <w:b/>
          <w:bCs/>
          <w:color w:val="000000" w:themeColor="text1"/>
        </w:rPr>
        <w:t>Definir comparaciones</w:t>
      </w:r>
    </w:p>
    <w:p>
      <w:pPr>
        <w:pStyle w:val="Normal"/>
        <w:rPr>
          <w:rFonts w:ascii="Arial" w:hAnsi="Arial" w:eastAsia="Arial" w:cs="Arial"/>
          <w:color w:val="000000" w:themeColor="text1"/>
        </w:rPr>
      </w:pPr>
      <w:r>
        <w:rPr>
          <w:rFonts w:eastAsia="Arial" w:cs="Arial" w:ascii="Arial" w:hAnsi="Arial"/>
          <w:color w:val="000000" w:themeColor="text1"/>
        </w:rPr>
      </w:r>
    </w:p>
    <w:tbl>
      <w:tblPr>
        <w:tblW w:w="12788" w:type="dxa"/>
        <w:jc w:val="left"/>
        <w:tblInd w:w="0" w:type="dxa"/>
        <w:tblLayout w:type="fixed"/>
        <w:tblCellMar>
          <w:top w:w="0" w:type="dxa"/>
          <w:left w:w="0" w:type="dxa"/>
          <w:bottom w:w="0" w:type="dxa"/>
          <w:right w:w="0" w:type="dxa"/>
        </w:tblCellMar>
      </w:tblPr>
      <w:tblGrid>
        <w:gridCol w:w="4262"/>
        <w:gridCol w:w="4263"/>
        <w:gridCol w:w="4263"/>
      </w:tblGrid>
      <w:tr>
        <w:trPr>
          <w:trHeight w:val="516" w:hRule="atLeast"/>
        </w:trPr>
        <w:tc>
          <w:tcPr>
            <w:tcW w:w="4262"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t>mettl3</w:t>
            </w:r>
          </w:p>
        </w:tc>
      </w:tr>
      <w:tr>
        <w:trPr>
          <w:trHeight w:val="516" w:hRule="atLeast"/>
        </w:trPr>
        <w:tc>
          <w:tcPr>
            <w:tcW w:w="4262"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r>
        <w:trPr>
          <w:trHeight w:val="528" w:hRule="atLeast"/>
        </w:trPr>
        <w:tc>
          <w:tcPr>
            <w:tcW w:w="4262" w:type="dxa"/>
            <w:tcBorders/>
          </w:tcPr>
          <w:p>
            <w:pPr>
              <w:pStyle w:val="Contenidodelatabla"/>
              <w:widowControl w:val="false"/>
              <w:rPr>
                <w:rFonts w:ascii="Arial" w:hAnsi="Arial"/>
              </w:rPr>
            </w:pPr>
            <w:r>
              <w:rPr>
                <w:rFonts w:ascii="Arial" w:hAnsi="Arial"/>
              </w:rPr>
              <w:t>mettl3</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bl>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Para reportar los resultados se utilizaron como líneas de corte un FDR o pvalue menor a , una magnitud de cambio superior a  (LogFC &gt;= ) y una cuenta por Millon igual a  (CPM= ).</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Se aplicaron 4 métodos de análisis de expresión diferencial:</w:t>
      </w:r>
    </w:p>
    <w:p>
      <w:pPr>
        <w:pStyle w:val="Normal"/>
        <w:numPr>
          <w:ilvl w:val="0"/>
          <w:numId w:val="1"/>
        </w:numPr>
        <w:spacing w:before="280" w:after="0"/>
        <w:rPr>
          <w:rFonts w:ascii="Arial" w:hAnsi="Arial" w:eastAsia="Arial" w:cs="Arial"/>
          <w:color w:val="000000" w:themeColor="text1"/>
        </w:rPr>
      </w:pPr>
      <w:hyperlink r:id="rId2">
        <w:r>
          <w:rPr>
            <w:rFonts w:eastAsia="Arial" w:cs="Arial" w:ascii="Arial" w:hAnsi="Arial"/>
            <w:color w:val="000000" w:themeColor="text1"/>
            <w:u w:val="single"/>
          </w:rPr>
          <w:t>edgeR Results</w:t>
        </w:r>
      </w:hyperlink>
    </w:p>
    <w:p>
      <w:pPr>
        <w:pStyle w:val="Normal"/>
        <w:numPr>
          <w:ilvl w:val="0"/>
          <w:numId w:val="1"/>
        </w:numPr>
        <w:rPr>
          <w:rFonts w:ascii="Arial" w:hAnsi="Arial" w:eastAsia="Arial" w:cs="Arial"/>
          <w:color w:val="000000" w:themeColor="text1"/>
        </w:rPr>
      </w:pPr>
      <w:hyperlink r:id="rId3">
        <w:r>
          <w:rPr>
            <w:rFonts w:eastAsia="Arial" w:cs="Arial" w:ascii="Arial" w:hAnsi="Arial"/>
            <w:color w:val="000000" w:themeColor="text1"/>
            <w:u w:val="single"/>
          </w:rPr>
          <w:t>DESeq2 Results</w:t>
        </w:r>
      </w:hyperlink>
    </w:p>
    <w:p>
      <w:pPr>
        <w:pStyle w:val="Normal"/>
        <w:numPr>
          <w:ilvl w:val="0"/>
          <w:numId w:val="1"/>
        </w:numPr>
        <w:rPr>
          <w:rFonts w:ascii="Arial" w:hAnsi="Arial" w:eastAsia="Arial" w:cs="Arial"/>
          <w:color w:val="000000" w:themeColor="text1"/>
        </w:rPr>
      </w:pPr>
      <w:hyperlink r:id="rId4">
        <w:r>
          <w:rPr>
            <w:rFonts w:eastAsia="Arial" w:cs="Arial" w:ascii="Arial" w:hAnsi="Arial"/>
            <w:color w:val="000000" w:themeColor="text1"/>
            <w:u w:val="single"/>
          </w:rPr>
          <w:t>limma Results</w:t>
        </w:r>
      </w:hyperlink>
    </w:p>
    <w:p>
      <w:pPr>
        <w:pStyle w:val="Normal"/>
        <w:numPr>
          <w:ilvl w:val="0"/>
          <w:numId w:val="1"/>
        </w:numPr>
        <w:spacing w:before="0" w:after="280"/>
        <w:rPr>
          <w:rFonts w:ascii="Arial" w:hAnsi="Arial" w:eastAsia="Arial" w:cs="Arial"/>
          <w:color w:val="000000" w:themeColor="text1"/>
        </w:rPr>
      </w:pPr>
      <w:hyperlink r:id="rId5">
        <w:r>
          <w:rPr>
            <w:rFonts w:eastAsia="Arial" w:cs="Arial" w:ascii="Arial" w:hAnsi="Arial"/>
            <w:color w:val="000000" w:themeColor="text1"/>
            <w:u w:val="single"/>
          </w:rPr>
          <w:t>NOISeq Results</w:t>
        </w:r>
      </w:hyperlink>
    </w:p>
    <w:p>
      <w:pPr>
        <w:pStyle w:val="Ttulo2"/>
        <w:rPr>
          <w:rFonts w:ascii="Arial" w:hAnsi="Arial" w:eastAsia="Arial" w:cs="Arial"/>
          <w:color w:val="000000" w:themeColor="text1"/>
          <w:sz w:val="24"/>
          <w:szCs w:val="24"/>
        </w:rPr>
      </w:pPr>
      <w:bookmarkStart w:id="10" w:name="_heading=h.17dp8vu"/>
      <w:bookmarkEnd w:id="10"/>
      <w:r>
        <w:rPr>
          <w:rFonts w:eastAsia="Arial" w:cs="Arial" w:ascii="Arial" w:hAnsi="Arial"/>
          <w:color w:val="000000" w:themeColor="text1"/>
          <w:sz w:val="24"/>
          <w:szCs w:val="24"/>
        </w:rPr>
        <w:t>RESULTADOS</w:t>
      </w:r>
    </w:p>
    <w:p>
      <w:pPr>
        <w:pStyle w:val="Normal"/>
        <w:jc w:val="both"/>
        <w:rPr>
          <w:rFonts w:ascii="Arial" w:hAnsi="Arial" w:eastAsia="Arial" w:cs="Arial"/>
          <w:color w:val="000000" w:themeColor="text1"/>
        </w:rPr>
      </w:pPr>
      <w:r>
        <w:rPr>
          <w:rFonts w:eastAsia="Arial" w:cs="Arial" w:ascii="Arial" w:hAnsi="Arial"/>
          <w:color w:val="000000" w:themeColor="text1"/>
        </w:rPr>
        <w:t>Los resultados se encuentran disponibles en la liga de IDEAmex: Para la tabla solo con los transcritos principales se encuentra en . En la sección de análisis de datos, en la gráfica , podemos observar una muy buena distancia entre los grupos a comparar. En la gráfica de , con las muestras ya normalizadas, se observan todas las réplicas con distribuciones muy semejantes, cosa que se corrobora con la .</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Dentro de cada una de las carpetas:</w:t>
      </w:r>
    </w:p>
    <w:p>
      <w:pPr>
        <w:pStyle w:val="Normal"/>
        <w:rPr>
          <w:color w:val="000000" w:themeColor="text1"/>
        </w:rPr>
      </w:pPr>
      <w:r>
        <w:rPr>
          <w:color w:val="000000" w:themeColor="text1"/>
        </w:rPr>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jc w:val="both"/>
        <w:rPr>
          <w:rFonts w:ascii="ArialMT" w:hAnsi="ArialMT" w:eastAsia="ArialMT" w:cs="ArialMT"/>
          <w:color w:val="000000" w:themeColor="text1"/>
        </w:rPr>
      </w:pPr>
      <w:r>
        <w:rPr>
          <w:rFonts w:eastAsia="Arial" w:cs="Arial" w:ascii="Arial" w:hAnsi="Arial"/>
          <w:color w:val="000000" w:themeColor="text1"/>
        </w:rPr>
        <w:t xml:space="preserve">Encontrará los archivos </w:t>
      </w:r>
      <w:r>
        <w:rPr>
          <w:rFonts w:eastAsia="ArialMT" w:cs="ArialMT" w:ascii="ArialMT" w:hAnsi="ArialMT"/>
          <w:color w:val="000000" w:themeColor="text1"/>
        </w:rPr>
        <w:t>que contienen en la primera columna los identificadores de todos transcritos con los valores de expresión diferencial diferente de cero, seguido de los parámetros de cada método seleccionado, y luego las cuentas crudas y normalizadas para cada réplica de cada muestra.</w:t>
      </w:r>
    </w:p>
    <w:p>
      <w:pPr>
        <w:pStyle w:val="Normal"/>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Los archivos siguientes, contienen sólo aquellos genes con una magnitud de cambio mayor a  (LogFC &gt;     ). y un pvalue &lt; , para aquellos genes con cuentas por millón &gt;  (CPM&gt;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 xml:space="preserve">Cada método puede generar una lista de genes que pueden coincidir o no, con los otros métodos. en los archivos siguientes están aquellos genes que fueron reportados como diferencialmente expresados por EdgeR y algún otro método: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eastAsia="Arial" w:cs="Arial"/>
          <w:color w:val="000000" w:themeColor="text1"/>
          <w:sz w:val="18"/>
          <w:szCs w:val="18"/>
        </w:rPr>
      </w:pPr>
      <w:r>
        <w:rPr>
          <w:rFonts w:eastAsia="Arial" w:cs="Arial" w:ascii="Arial" w:hAnsi="Arial"/>
          <w:color w:val="000000" w:themeColor="text1"/>
          <w:sz w:val="18"/>
          <w:szCs w:val="18"/>
        </w:rPr>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En la sección , se hace un análisis de integrativo de los resultados dados por cada método, para cada par de muestras comparadas.</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Si quisieran revisar todos los resultados pueden consultarlos en: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ultimo comentario</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EVALUACIÓN DEL SERVICIO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Como parte de nuestro proceso de mejora, sería muy útil para nosotros saber su opinión sobre nuestro servicio, por lo que agradeceremos nos retroalimenta vía el cuestionario: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FF"/>
          <w:u w:val="single"/>
        </w:rPr>
      </w:pPr>
      <w:hyperlink r:id="rId6">
        <w:r>
          <w:rPr>
            <w:rStyle w:val="EnlacedeInternet"/>
            <w:rFonts w:eastAsia="Arial" w:cs="Arial" w:ascii="Arial" w:hAnsi="Arial"/>
          </w:rPr>
          <w:t>Encuesta de satisfacción</w:t>
        </w:r>
      </w:hyperlink>
    </w:p>
    <w:p>
      <w:pPr>
        <w:pStyle w:val="Normal"/>
        <w:rPr>
          <w:rFonts w:ascii="Arial" w:hAnsi="Arial" w:eastAsia="Arial" w:cs="Arial"/>
          <w:color w:val="000000" w:themeColor="text1"/>
          <w:u w:val="single"/>
        </w:rPr>
      </w:pPr>
      <w:r>
        <w:rPr>
          <w:rFonts w:eastAsia="Arial" w:cs="Arial" w:ascii="Arial" w:hAnsi="Arial"/>
          <w:color w:val="000000" w:themeColor="text1"/>
          <w:u w:val="single"/>
        </w:rPr>
      </w:r>
    </w:p>
    <w:tbl>
      <w:tblPr>
        <w:tblW w:w="12825"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123"/>
        <w:gridCol w:w="3971"/>
        <w:gridCol w:w="3829"/>
        <w:gridCol w:w="3901"/>
      </w:tblGrid>
      <w:tr>
        <w:trPr>
          <w:trHeight w:val="494" w:hRule="atLeast"/>
        </w:trPr>
        <w:tc>
          <w:tcPr>
            <w:tcW w:w="12824" w:type="dxa"/>
            <w:gridSpan w:val="4"/>
            <w:tcBorders>
              <w:top w:val="single" w:sz="8" w:space="0" w:color="BFBFBF"/>
              <w:left w:val="single" w:sz="8" w:space="0" w:color="BFBFBF"/>
              <w:bottom w:val="single" w:sz="8" w:space="0" w:color="BFBFBF"/>
              <w:right w:val="single" w:sz="8" w:space="0" w:color="BFBFBF"/>
            </w:tcBorders>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CONTROL DE EMISIÓN</w:t>
            </w:r>
          </w:p>
        </w:tc>
      </w:tr>
      <w:tr>
        <w:trPr>
          <w:trHeight w:val="337" w:hRule="atLeast"/>
        </w:trPr>
        <w:tc>
          <w:tcPr>
            <w:tcW w:w="1123" w:type="dxa"/>
            <w:tcBorders>
              <w:left w:val="single" w:sz="8" w:space="0" w:color="BFBFBF"/>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color w:val="000000" w:themeColor="text1"/>
              </w:rPr>
              <w:t xml:space="preserve"> </w:t>
            </w:r>
          </w:p>
        </w:tc>
        <w:tc>
          <w:tcPr>
            <w:tcW w:w="397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Elaboró:</w:t>
            </w:r>
          </w:p>
        </w:tc>
        <w:tc>
          <w:tcPr>
            <w:tcW w:w="3829"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Revisó:</w:t>
            </w:r>
          </w:p>
        </w:tc>
        <w:tc>
          <w:tcPr>
            <w:tcW w:w="390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Autorizó:</w:t>
            </w:r>
          </w:p>
        </w:tc>
      </w:tr>
      <w:tr>
        <w:trPr>
          <w:trHeight w:val="1297"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Nombre</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Karla Leslie Matias valdez</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 xml:space="preserve">SISBI UUSMB  </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AUTHORIZEUSER</w:t>
            </w:r>
          </w:p>
        </w:tc>
      </w:tr>
      <w:tr>
        <w:trPr>
          <w:trHeight w:val="1189"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Firma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
              <w:br/>
              <w:drawing>
                <wp:inline distT="0" distR="0" distB="0" distL="0">
                  <wp:extent cx="1905000" cy="1143000"/>
                  <wp:docPr id="2" name="Drawing 2" descr="C:\Users\Omar\personal_domain\docroot\sisbi_test\reportProjects\imgSign\1Karla Leslie.jpg"/>
                  <a:graphic xmlns:a="http://schemas.openxmlformats.org/drawingml/2006/main">
                    <a:graphicData uri="http://schemas.openxmlformats.org/drawingml/2006/picture">
                      <pic:pic xmlns:pic="http://schemas.openxmlformats.org/drawingml/2006/picture">
                        <pic:nvPicPr>
                          <pic:cNvPr id="0" name="Picture 2" descr="C:\Users\Omar\personal_domain\docroot\sisbi_test\reportProjects\imgSign\1Karla Leslie.jpg"/>
                          <pic:cNvPicPr>
                            <a:picLocks noChangeAspect="true"/>
                          </pic:cNvPicPr>
                        </pic:nvPicPr>
                        <pic:blipFill>
                          <a:blip r:embed="rId15"/>
                          <a:stretch>
                            <a:fillRect/>
                          </a:stretch>
                        </pic:blipFill>
                        <pic:spPr>
                          <a:xfrm>
                            <a:off x="0" y="0"/>
                            <a:ext cx="1905000" cy="1143000"/>
                          </a:xfrm>
                          <a:prstGeom prst="rect">
                            <a:avLst/>
                          </a:prstGeom>
                        </pic:spPr>
                      </pic:pic>
                    </a:graphicData>
                  </a:graphic>
                </wp:inline>
              </w:drawing>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
              <w:br/>
              <w:drawing>
                <wp:inline distT="0" distR="0" distB="0" distL="0">
                  <wp:extent cx="1905000" cy="889000"/>
                  <wp:docPr id="4" name="Drawing 4" descr="C:\Users\Omar\personal_domain\docroot\sisbi_test\reportProjects\imgSign\2SISBI.jpg"/>
                  <a:graphic xmlns:a="http://schemas.openxmlformats.org/drawingml/2006/main">
                    <a:graphicData uri="http://schemas.openxmlformats.org/drawingml/2006/picture">
                      <pic:pic xmlns:pic="http://schemas.openxmlformats.org/drawingml/2006/picture">
                        <pic:nvPicPr>
                          <pic:cNvPr id="0" name="Picture 4" descr="C:\Users\Omar\personal_domain\docroot\sisbi_test\reportProjects\imgSign\2SISBI.jpg"/>
                          <pic:cNvPicPr>
                            <a:picLocks noChangeAspect="true"/>
                          </pic:cNvPicPr>
                        </pic:nvPicPr>
                        <pic:blipFill>
                          <a:blip r:embed="rId15"/>
                          <a:stretch>
                            <a:fillRect/>
                          </a:stretch>
                        </pic:blipFill>
                        <pic:spPr>
                          <a:xfrm>
                            <a:off x="0" y="0"/>
                            <a:ext cx="1905000" cy="889000"/>
                          </a:xfrm>
                          <a:prstGeom prst="rect">
                            <a:avLst/>
                          </a:prstGeom>
                        </pic:spPr>
                      </pic:pic>
                    </a:graphicData>
                  </a:graphic>
                </wp:inline>
              </w:drawing>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AUTHORIZESIGN</w:t>
            </w:r>
          </w:p>
        </w:tc>
      </w:tr>
      <w:tr>
        <w:trPr>
          <w:trHeight w:val="1351"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Fecha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2021-12-30</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2022-01-03</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AUTHORIZEDATE</w:t>
            </w:r>
            <w:bookmarkStart w:id="11" w:name="_Hlk82709050"/>
            <w:bookmarkEnd w:id="11"/>
          </w:p>
        </w:tc>
      </w:tr>
    </w:tbl>
    <w:p>
      <w:pPr>
        <w:pStyle w:val="Normal"/>
        <w:rPr>
          <w:rFonts w:ascii="Arial" w:hAnsi="Arial" w:eastAsia="Arial" w:cs="Arial"/>
          <w:color w:val="000000" w:themeColor="text1"/>
          <w:lang w:eastAsia="en-US"/>
        </w:rPr>
      </w:pPr>
      <w:r>
        <w:rPr>
          <w:rFonts w:eastAsia="Arial" w:cs="Arial" w:ascii="Arial" w:hAnsi="Arial"/>
          <w:color w:val="000000" w:themeColor="text1"/>
          <w:lang w:eastAsia="en-US"/>
        </w:rPr>
      </w:r>
    </w:p>
    <w:p>
      <w:pPr>
        <w:pStyle w:val="Normal"/>
        <w:rPr>
          <w:rFonts w:ascii="Arial" w:hAnsi="Arial" w:eastAsia="Arial" w:cs="Arial"/>
          <w:color w:val="000000" w:themeColor="text1"/>
        </w:rPr>
      </w:pPr>
      <w:bookmarkStart w:id="12" w:name="_heading=h.26in1rg"/>
      <w:bookmarkStart w:id="13" w:name="_heading=h.lnxbz9"/>
      <w:bookmarkEnd w:id="12"/>
      <w:bookmarkEnd w:id="13"/>
      <w:r>
        <w:rPr>
          <w:rFonts w:eastAsia="Arial" w:cs="Arial" w:ascii="Arial" w:hAnsi="Arial"/>
          <w:color w:val="000000" w:themeColor="text1"/>
        </w:rPr>
        <w:t>Nota: La representatividad de la muestra no es responsabilidad del laboratorio ya que no realizamos muestreo. Queda prohibida la reproducción parcial de este reporte.</w:t>
      </w:r>
    </w:p>
    <w:p>
      <w:pPr>
        <w:pStyle w:val="Normal"/>
        <w:rPr>
          <w:rFonts w:ascii="Arial" w:hAnsi="Arial" w:eastAsia="Arial" w:cs="Arial"/>
          <w:color w:val="000000" w:themeColor="text1"/>
        </w:rPr>
      </w:pPr>
      <w:r>
        <w:rPr/>
      </w:r>
    </w:p>
    <w:sectPr>
      <w:headerReference w:type="default" r:id="rId7"/>
      <w:footerReference w:type="default" r:id="rId8"/>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nsolas">
    <w:charset w:val="00"/>
    <w:family w:val="roman"/>
    <w:pitch w:val="variable"/>
  </w:font>
  <w:font w:name="ArialMT">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w:hAnsi="Arial" w:eastAsia="Arial" w:cs="Arial"/>
        <w:color w:val="000000" w:themeColor="text1"/>
      </w:rPr>
    </w:pPr>
    <w:r>
      <w:rPr>
        <w:rFonts w:eastAsia="Arial" w:cs="Arial" w:ascii="Arial" w:hAnsi="Arial"/>
        <w:color w:val="000000" w:themeColor="text1"/>
      </w:rPr>
      <w:t xml:space="preserve">Proyecto:   </w:t>
    </w:r>
    <w:r>
      <w:rPr>
        <w:rFonts w:eastAsia="Arial" w:cs="Arial" w:ascii="Arial" w:hAnsi="Arial"/>
        <w:color w:val="000000" w:themeColor="text1"/>
        <w:sz w:val="22"/>
        <w:szCs w:val="22"/>
      </w:rPr>
      <w:t xml:space="preserve">Project_ALHernandez_2021_08_24_10_55_52   </w:t>
    </w:r>
    <w:r>
      <w:rPr>
        <w:rFonts w:eastAsia="Arial" w:cs="Arial" w:ascii="Arial" w:hAnsi="Arial"/>
        <w:color w:val="000000"/>
      </w:rPr>
      <w:fldChar w:fldCharType="begin"/>
    </w:r>
    <w:r>
      <w:rPr>
        <w:rFonts w:eastAsia="Arial" w:cs="Arial" w:ascii="Arial" w:hAnsi="Arial"/>
        <w:color w:val="000000"/>
      </w:rPr>
      <w:instrText> PAGE </w:instrText>
    </w:r>
    <w:r>
      <w:rPr>
        <w:rFonts w:eastAsia="Arial" w:cs="Arial" w:ascii="Arial" w:hAnsi="Arial"/>
        <w:color w:val="000000"/>
      </w:rPr>
      <w:fldChar w:fldCharType="separate"/>
    </w:r>
    <w:r>
      <w:rPr>
        <w:rFonts w:eastAsia="Arial" w:cs="Arial" w:ascii="Arial" w:hAnsi="Arial"/>
        <w:color w:val="000000"/>
      </w:rPr>
      <w:t>10</w:t>
    </w:r>
    <w:r>
      <w:rPr>
        <w:rFonts w:eastAsia="Arial" w:cs="Arial" w:ascii="Arial" w:hAnsi="Arial"/>
        <w:color w:val="000000"/>
      </w:rPr>
      <w:fldChar w:fldCharType="end"/>
    </w:r>
    <w:r>
      <w:rPr>
        <w:rFonts w:eastAsia="Arial" w:cs="Arial" w:ascii="Arial" w:hAnsi="Arial"/>
        <w:color w:val="000000" w:themeColor="text1"/>
      </w:rPr>
      <w:t>/</w:t>
    </w:r>
    <w:r>
      <w:rPr>
        <w:rFonts w:eastAsia="Arial" w:cs="Arial" w:ascii="Arial" w:hAnsi="Arial"/>
        <w:color w:val="000000"/>
      </w:rPr>
      <w:fldChar w:fldCharType="begin"/>
    </w:r>
    <w:r>
      <w:rPr>
        <w:rFonts w:eastAsia="Arial" w:cs="Arial" w:ascii="Arial" w:hAnsi="Arial"/>
        <w:color w:val="000000"/>
      </w:rPr>
      <w:instrText> NUMPAGES </w:instrText>
    </w:r>
    <w:r>
      <w:rPr>
        <w:rFonts w:eastAsia="Arial" w:cs="Arial" w:ascii="Arial" w:hAnsi="Arial"/>
        <w:color w:val="000000"/>
      </w:rPr>
      <w:fldChar w:fldCharType="separate"/>
    </w:r>
    <w:r>
      <w:rPr>
        <w:rFonts w:eastAsia="Arial" w:cs="Arial" w:ascii="Arial" w:hAnsi="Arial"/>
        <w:color w:val="000000"/>
      </w:rPr>
      <w:t>10</w:t>
    </w:r>
    <w:r>
      <w:rPr>
        <w:rFonts w:eastAsia="Arial" w:cs="Arial" w:ascii="Arial" w:hAnsi="Arial"/>
        <w:color w:val="000000"/>
      </w:rPr>
      <w:fldChar w:fldCharType="end"/>
    </w:r>
  </w:p>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2170" w:leader="none"/>
      </w:tabs>
      <w:rPr>
        <w:rFonts w:ascii="Arial" w:hAnsi="Arial" w:eastAsia="Arial" w:cs="Arial"/>
      </w:rPr>
    </w:pPr>
    <w:r>
      <w:rPr>
        <w:rFonts w:eastAsia="Arial" w:cs="Arial" w:ascii="Arial" w:hAnsi="Arial"/>
      </w:rPr>
      <w:tab/>
    </w:r>
  </w:p>
  <w:tbl>
    <w:tblPr>
      <w:tblW w:w="13380" w:type="dxa"/>
      <w:jc w:val="left"/>
      <w:tblInd w:w="0" w:type="dxa"/>
      <w:tblLayout w:type="fixed"/>
      <w:tblCellMar>
        <w:top w:w="100" w:type="dxa"/>
        <w:left w:w="100" w:type="dxa"/>
        <w:bottom w:w="100" w:type="dxa"/>
        <w:right w:w="100" w:type="dxa"/>
      </w:tblCellMar>
      <w:tblLook w:firstRow="0" w:noVBand="0" w:lastRow="0" w:firstColumn="0" w:lastColumn="0" w:noHBand="0" w:val="000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spacing w:lineRule="auto" w:line="276"/>
            <w:rPr>
              <w:rFonts w:ascii="Arial" w:hAnsi="Arial" w:eastAsia="Arial" w:cs="Arial"/>
            </w:rPr>
          </w:pPr>
          <w:r>
            <w:rPr/>
            <w:drawing>
              <wp:inline distT="0" distB="0" distL="0" distR="0">
                <wp:extent cx="972185" cy="11303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jc w:val="center"/>
            <w:rPr>
              <w:rFonts w:ascii="Arial" w:hAnsi="Arial" w:eastAsia="Arial" w:cs="Arial"/>
            </w:rPr>
          </w:pPr>
          <w:r>
            <w:rPr>
              <w:rFonts w:eastAsia="Arial" w:cs="Arial" w:ascii="Arial" w:hAnsi="Arial"/>
            </w:rPr>
            <w:t>Laboratorio Nacional de Apoyo a las ciencias Genómicas</w:t>
          </w:r>
        </w:p>
        <w:p>
          <w:pPr>
            <w:pStyle w:val="Normal"/>
            <w:widowControl w:val="false"/>
            <w:jc w:val="center"/>
            <w:rPr>
              <w:rFonts w:ascii="Arial" w:hAnsi="Arial" w:eastAsia="Arial" w:cs="Arial"/>
            </w:rPr>
          </w:pPr>
          <w:r>
            <w:rPr>
              <w:rFonts w:eastAsia="Arial" w:cs="Arial" w:ascii="Arial" w:hAnsi="Arial"/>
            </w:rPr>
            <w:t>Unidad Universitaria de secuenciación Masiva</w:t>
          </w:r>
        </w:p>
        <w:p>
          <w:pPr>
            <w:pStyle w:val="Normal"/>
            <w:widowControl w:val="false"/>
            <w:jc w:val="center"/>
            <w:rPr>
              <w:rFonts w:ascii="Arial" w:hAnsi="Arial" w:eastAsia="Arial" w:cs="Arial"/>
            </w:rPr>
          </w:pPr>
          <w:r>
            <w:rPr>
              <w:rFonts w:eastAsia="Arial" w:cs="Arial" w:ascii="Arial" w:hAnsi="Arial"/>
            </w:rPr>
            <w:t>Instituto de Biotecnología de la UNAM</w:t>
          </w:r>
        </w:p>
        <w:p>
          <w:pPr>
            <w:pStyle w:val="Normal"/>
            <w:widowControl w:val="false"/>
            <w:jc w:val="center"/>
            <w:rPr>
              <w:rFonts w:ascii="Arial" w:hAnsi="Arial" w:eastAsia="Arial" w:cs="Arial"/>
            </w:rPr>
          </w:pPr>
          <w:r>
            <w:rPr>
              <w:rFonts w:eastAsia="Arial" w:cs="Arial" w:ascii="Arial" w:hAnsi="Arial"/>
            </w:rPr>
            <w:t>Av. Universidad 2001, Cuernavaca Morelos</w:t>
          </w:r>
        </w:p>
        <w:p>
          <w:pPr>
            <w:pStyle w:val="Normal"/>
            <w:widowControl w:val="false"/>
            <w:jc w:val="center"/>
            <w:rPr>
              <w:rFonts w:ascii="Arial" w:hAnsi="Arial" w:eastAsia="Arial" w:cs="Arial"/>
            </w:rPr>
          </w:pPr>
          <w:hyperlink r:id="rId2">
            <w:r>
              <w:rPr>
                <w:rFonts w:eastAsia="Arial" w:cs="Arial" w:ascii="Arial" w:hAnsi="Arial"/>
                <w:color w:val="1155CC"/>
                <w:u w:val="single"/>
              </w:rPr>
              <w:t>uusmb@ibt.unam.mx</w:t>
            </w:r>
          </w:hyperlink>
        </w:p>
        <w:p>
          <w:pPr>
            <w:pStyle w:val="Normal"/>
            <w:widowControl w:val="false"/>
            <w:jc w:val="center"/>
            <w:rPr>
              <w:rFonts w:ascii="Arial" w:hAnsi="Arial" w:eastAsia="Arial" w:cs="Arial"/>
            </w:rPr>
          </w:pPr>
          <w:r>
            <w:rPr>
              <w:rFonts w:eastAsia="Arial" w:cs="Arial" w:ascii="Arial" w:hAnsi="Arial"/>
            </w:rPr>
            <w:t>777-3291777</w:t>
          </w:r>
        </w:p>
        <w:p>
          <w:pPr>
            <w:pStyle w:val="Normal"/>
            <w:widowControl w:val="false"/>
            <w:jc w:val="center"/>
            <w:rPr>
              <w:rFonts w:ascii="Arial" w:hAnsi="Arial" w:eastAsia="Arial" w:cs="Arial"/>
            </w:rPr>
          </w:pPr>
          <w:r>
            <w:rPr>
              <w:rFonts w:eastAsia="Arial" w:cs="Arial" w:ascii="Arial" w:hAnsi="Arial"/>
            </w:rPr>
          </w:r>
        </w:p>
      </w:tc>
      <w:tc>
        <w:tcPr>
          <w:tcW w:w="2430" w:type="dxa"/>
          <w:tcBorders>
            <w:top w:val="single" w:sz="8" w:space="0" w:color="FFFFFF"/>
            <w:bottom w:val="single" w:sz="8" w:space="0" w:color="000000"/>
            <w:right w:val="single" w:sz="8" w:space="0" w:color="FFFFFF"/>
          </w:tcBorders>
        </w:tcPr>
        <w:p>
          <w:pPr>
            <w:pStyle w:val="Normal"/>
            <w:widowControl w:val="false"/>
            <w:rPr>
              <w:rFonts w:ascii="Arial" w:hAnsi="Arial" w:eastAsia="Arial" w:cs="Arial"/>
            </w:rPr>
          </w:pPr>
          <w:r>
            <w:rPr>
              <w:rFonts w:eastAsia="Arial" w:cs="Arial" w:ascii="Arial" w:hAnsi="Arial"/>
            </w:rPr>
            <w:t>Código: F01_PT05_LNATCG</w:t>
          </w:r>
        </w:p>
        <w:p>
          <w:pPr>
            <w:pStyle w:val="Normal"/>
            <w:widowControl w:val="false"/>
            <w:rPr>
              <w:rFonts w:ascii="Arial" w:hAnsi="Arial" w:eastAsia="Arial" w:cs="Arial"/>
            </w:rPr>
          </w:pPr>
          <w:r>
            <w:rPr>
              <w:rFonts w:eastAsia="Arial" w:cs="Arial" w:ascii="Arial" w:hAnsi="Arial"/>
            </w:rPr>
          </w:r>
        </w:p>
        <w:p>
          <w:pPr>
            <w:pStyle w:val="Normal"/>
            <w:widowControl w:val="false"/>
            <w:rPr>
              <w:rFonts w:ascii="Arial" w:hAnsi="Arial" w:eastAsia="Arial" w:cs="Arial"/>
            </w:rPr>
          </w:pPr>
          <w:r>
            <w:rPr>
              <w:rFonts w:eastAsia="Arial" w:cs="Arial" w:ascii="Arial" w:hAnsi="Arial"/>
            </w:rPr>
            <w:t>Versión 1</w:t>
          </w:r>
        </w:p>
      </w:tc>
    </w:tr>
  </w:tbl>
  <w:p>
    <w:pPr>
      <w:pStyle w:val="Normal"/>
      <w:rPr>
        <w:rFonts w:ascii="Arial" w:hAnsi="Arial" w:eastAsia="Arial" w:cs="Arial"/>
      </w:rPr>
    </w:pPr>
    <w:r>
      <w:rPr>
        <w:rFonts w:eastAsia="Arial"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7a52"/>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unhideWhenUsed/>
    <w:qFormat/>
    <w:pPr>
      <w:keepNext w:val="true"/>
      <w:keepLines/>
      <w:spacing w:before="360" w:after="80"/>
      <w:outlineLvl w:val="1"/>
    </w:pPr>
    <w:rPr>
      <w:b/>
      <w:sz w:val="36"/>
      <w:szCs w:val="36"/>
    </w:rPr>
  </w:style>
  <w:style w:type="paragraph" w:styleId="Ttulo3">
    <w:name w:val="Heading 3"/>
    <w:basedOn w:val="Normal"/>
    <w:next w:val="Normal"/>
    <w:uiPriority w:val="9"/>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6f88"/>
    <w:rPr/>
  </w:style>
  <w:style w:type="character" w:styleId="PiedepginaCar" w:customStyle="1">
    <w:name w:val="Pie de página Car"/>
    <w:basedOn w:val="DefaultParagraphFont"/>
    <w:link w:val="Piedepgina"/>
    <w:uiPriority w:val="99"/>
    <w:qFormat/>
    <w:rsid w:val="00876f88"/>
    <w:rPr/>
  </w:style>
  <w:style w:type="character" w:styleId="EnlacedeInternet">
    <w:name w:val="Enlace de Internet"/>
    <w:basedOn w:val="DefaultParagraphFont"/>
    <w:uiPriority w:val="99"/>
    <w:semiHidden/>
    <w:unhideWhenUsed/>
    <w:rsid w:val="00b04f99"/>
    <w:rPr>
      <w:color w:val="0000FF"/>
      <w:u w:val="single"/>
    </w:rPr>
  </w:style>
  <w:style w:type="character" w:styleId="UnresolvedMention">
    <w:name w:val="Unresolved Mention"/>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semiHidden/>
    <w:unhideWhenUsed/>
    <w:qFormat/>
    <w:rsid w:val="00c94756"/>
    <w:pPr>
      <w:spacing w:beforeAutospacing="1" w:afterAutospacing="1"/>
    </w:pPr>
    <w:rPr>
      <w:rFonts w:ascii="Times New Roman" w:hAnsi="Times New Roman" w:eastAsia="Times New Roman" w:cs="Times New Roman"/>
      <w:lang w:val="es-MX"/>
    </w:rPr>
  </w:style>
  <w:style w:type="paragraph" w:styleId="LOnormal" w:customStyle="1">
    <w:name w:val="LO-normal"/>
    <w:qFormat/>
    <w:rsid w:val="000114bc"/>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ntTable" Target="fontTable.xml"/>
  <Relationship Id="rId11" Type="http://schemas.openxmlformats.org/officeDocument/2006/relationships/settings" Target="settings.xml"/>
  <Relationship Id="rId12" Type="http://schemas.openxmlformats.org/officeDocument/2006/relationships/theme" Target="theme/theme1.xml"/>
  <Relationship Id="rId13" Type="http://schemas.openxmlformats.org/officeDocument/2006/relationships/customXml" Target="../customXml/item1.xml"/>
  <Relationship Id="rId14" Type="http://schemas.openxmlformats.org/officeDocument/2006/relationships/hyperlink" TargetMode="External" Target="http://www.sisbi-sin-liga.com"/>
  <Relationship Id="rId15" Type="http://schemas.openxmlformats.org/officeDocument/2006/relationships/image" Target="media/image2.jpeg"/>
  <Relationship Id="rId2" Type="http://schemas.openxmlformats.org/officeDocument/2006/relationships/hyperlink" TargetMode="External" Target="http://www.uusmb.unam.mx/ideamex/avila.dela195537/EdgeR.php"/>
  <Relationship Id="rId3" Type="http://schemas.openxmlformats.org/officeDocument/2006/relationships/hyperlink" TargetMode="External" Target="https://bioconductor.org/packages/release/bioc/html/DESeq2.html"/>
  <Relationship Id="rId4" Type="http://schemas.openxmlformats.org/officeDocument/2006/relationships/hyperlink" TargetMode="External" Target="https://www.bioconductor.org/packages/release/bioc/html/limma.html"/>
  <Relationship Id="rId5" Type="http://schemas.openxmlformats.org/officeDocument/2006/relationships/hyperlink" TargetMode="External" Target="https://bioconductor.org/packages/release/bioc/html/NOISeq.html"/>
  <Relationship Id="rId6" Type="http://schemas.openxmlformats.org/officeDocument/2006/relationships/hyperlink" TargetMode="External" Target="https://forms.gle/TGVhbikTi8az5sQw5"/>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numbering" Target="numbering.xml"/>
</Relationships>

</file>

<file path=word/_rels/header1.xml.rels><?xml version="1.0" encoding="UTF-8"?>

<Relationships xmlns="http://schemas.openxmlformats.org/package/2006/relationships">
  <Relationship Id="rId1" Type="http://schemas.openxmlformats.org/officeDocument/2006/relationships/image" Target="media/image1.png"/>
  <Relationship Id="rId2" Type="http://schemas.openxmlformats.org/officeDocument/2006/relationships/hyperlink" TargetMode="External" Target="mailto:uusmb@ibt.unam.m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ytP1SRRRzdbfOycJ2kU5Gjk1Q==">AMUW2mVIRH0IF81GbjycXXWDZeETIXxPO2gDaC5vG5mejm6GvBKYqrcOgEPRbYF/wpihRWlqJq8yy28RWWQo2ypeRpwZKvy01dGBsFfw7Pp1L5KNHXCTOlTL7SSG1gAqHdWKD62eX7vK+bNXDd9lFDcL/rHPwtjbhzp2Umgy8tvb4/OnrrzyqYoLZD/puCNojbe/NsgPHw6Gw5R8WgVDL5H9kVNj9GTLqj2BNggPP9j+6nqSqTtiUsTyzVi1sMkShzdVr9eeju7tQC37OduVBIShuo0g+Ar9699kpRJbKowgjzWHCV2tEmAlBWRgnwN42q3t8BgnK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LibreOffice/7.2.1.2$Windows_X86_64 LibreOffice_project/87b77fad49947c1441b67c559c339af8f3517e22</Application>
  <AppVersion>15.0000</AppVersion>
  <Pages>10</Pages>
  <Words>1215</Words>
  <Characters>6942</Characters>
  <CharactersWithSpaces>8050</CharactersWithSpaces>
  <Paragraphs>147</Paragraph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2021-08-28T22:49:00Z</dcterms:created>
  <dc:creator>Luis Miguel Jimenez Gonzalez</dc:creator>
  <dc:language>es-ES</dc:language>
  <dcterms:modified xsi:type="dcterms:W3CDTF">2021-09-22T12:55:52Z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