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ASEL S.A.S.</w:t>
      </w:r>
    </w:p>
    <w:p>
      <w:pPr>
        <w:jc w:val="center"/>
      </w:pPr>
      <w:r>
        <w:rPr>
          <w:b/>
          <w:sz w:val="24"/>
        </w:rPr>
        <w:t>Sistema de Gestión de Seguridad y Salud en el Trabajo — SG-SST</w:t>
      </w:r>
    </w:p>
    <w:p/>
    <w:p/>
    <w:p>
      <w:pPr>
        <w:jc w:val="center"/>
      </w:pPr>
      <w:r>
        <w:rPr>
          <w:b/>
          <w:sz w:val="30"/>
        </w:rPr>
        <w:t>PLAN DE TRABAJO ANUAL</w:t>
        <w:br/>
        <w:t>PT-SST-014-A</w:t>
        <w:br/>
        <w:t>SEGUIMIENTO A TRABAJADORAS EN ESTADO DE GESTACIÓN</w:t>
      </w:r>
    </w:p>
    <w:p/>
    <w:p/>
    <w:p>
      <w:pPr>
        <w:pStyle w:val="Heading1"/>
      </w:pPr>
      <w:r>
        <w:rPr>
          <w:rFonts w:ascii="Calibri" w:hAnsi="Calibri"/>
        </w:rPr>
        <w:t>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PT-SST-014-A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01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r>
              <w:rPr>
                <w:b/>
                <w:sz w:val="20"/>
              </w:rPr>
              <w:t>Fecha de aprobación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Julio de 2026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r>
              <w:rPr>
                <w:b/>
                <w:sz w:val="20"/>
              </w:rPr>
              <w:t>Próxima revisión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Julio de 2027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r>
              <w:rPr>
                <w:b/>
                <w:sz w:val="20"/>
              </w:rPr>
              <w:t>Documento asociado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PT-SST-014 Protocolo de Seguimiento (v02)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Responsable del SG-SST — ASEL S.A.S.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1. OBJETIVO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Establecer el cronograma anual de actividades para la identificación, seguimiento y protección de las trabajadoras en estado de gestación vinculadas a ASEL S.A.S., alineado con la normatividad legal vigente en Colombia en materia de Seguridad y Salud en el Trabajo (SST), Seguridad Social y Relaciones Laborales.</w:t>
      </w:r>
    </w:p>
    <w:p>
      <w:pPr>
        <w:pStyle w:val="Heading1"/>
      </w:pPr>
      <w:r>
        <w:rPr>
          <w:rFonts w:ascii="Calibri" w:hAnsi="Calibri"/>
        </w:rPr>
        <w:t>2. ALCANCE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Aplica a todas las trabajadoras gestantes que sean notificadas formalmente durante el período de ejecución del plan, así como a las actividades administrativas, técnicas y de gestión derivadas del SG-SST de ASEL S.A.S. y de la articulación con la empresa usuaria (COMFAMILIAR), la EPS y la ARL.</w:t>
      </w:r>
    </w:p>
    <w:p>
      <w:pPr>
        <w:pStyle w:val="Heading1"/>
      </w:pPr>
      <w:r>
        <w:rPr>
          <w:rFonts w:ascii="Calibri" w:hAnsi="Calibri"/>
        </w:rPr>
        <w:t>3. CRITERIO DE INCLUSIÓN DE ACTIVIDADES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Para la construcción del presente plan de trabajo se aplicó el siguiente filtro normativo:</w:t>
      </w:r>
    </w:p>
    <w:p>
      <w:pPr>
        <w:pStyle w:val="ListBullet"/>
      </w:pPr>
      <w:r>
        <w:rPr>
          <w:rFonts w:ascii="Calibri" w:hAnsi="Calibri"/>
          <w:sz w:val="22"/>
        </w:rPr>
        <w:t>Solo se incluyeron en el plan las actividades que tienen soporte en una norma legal vigente de obligatorio cumplimiento (Constitución, ley, decreto, resolución, jurisprudencia constitucional).</w:t>
      </w:r>
    </w:p>
    <w:p>
      <w:pPr>
        <w:pStyle w:val="ListBullet"/>
      </w:pPr>
      <w:r>
        <w:rPr>
          <w:rFonts w:ascii="Calibri" w:hAnsi="Calibri"/>
          <w:sz w:val="22"/>
        </w:rPr>
        <w:t>Las actividades que constituyen buenas prácticas o recomendaciones técnicas sin norma legal expresa fueron separadas en una sección independiente (Apartado 8), a fin de que la empresa usuaria y la alta dirección decidan si las adoptan de manera complementaria.</w:t>
      </w:r>
    </w:p>
    <w:p>
      <w:pPr>
        <w:pStyle w:val="ListBullet"/>
      </w:pPr>
      <w:r>
        <w:rPr>
          <w:rFonts w:ascii="Calibri" w:hAnsi="Calibri"/>
          <w:sz w:val="22"/>
        </w:rPr>
        <w:t>Para cada actividad incluida se cita expresamente la norma que la sustenta, su tipo de obligatoriedad (legal, reglamentaria o derivada de jurisprudencia) y el plazo de cumplimiento cuando aplica.</w:t>
      </w:r>
    </w:p>
    <w:p>
      <w:pPr>
        <w:pStyle w:val="Heading1"/>
      </w:pPr>
      <w:r>
        <w:rPr>
          <w:rFonts w:ascii="Calibri" w:hAnsi="Calibri"/>
        </w:rPr>
        <w:t>4. CONVENCIONES Y TIPOS DE OBLIGACIÓN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🔴 OBLIGATORIA LEGAL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Actividad respaldada por norma de jerarquía legal expresa (Ley, Decreto con fuerza de ley, artículo del CST) o jurisprudencia constitucional de unificación (SU). Su incumplimiento genera sanciones directas del Ministerio del Trabajo o de la Jurisdicción Constitucional.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🟠 OBLIGATORIA REGLAMENTARIA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Actividad respaldada por resolución ministerial, decreto reglamentario o guía técnica oficial (GTC). Su incumplimiento genera observaciones en auditoría y posibles sanciones en el marco del SG-SST.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🟡 DERIVADA DE JURISPRUDENCIA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Actividad cuya obligatoriedad se deriva de sentencias de unificación de la Corte Constitucional (T-, SU-, C-) que interpretan el alcance de normas legales.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⚪ RECOMENDADA (Buena práctica)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Actividad sin norma legal expresa que la obligue, pero alineada con el deber general de protección del SG-SST (Art. 2.2.4.6.1 Decreto 1072/2015) o con estándares técnicos generalmente aceptados. Se presenta separada en el Apartado 8.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5. PLAN DE TRABAJO — ACTIVIDADES OBLIGATORIAS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Las siguientes actividades se incluyen en el plan por estar respaldadas por norma legal o reglamentaria vigente en Colombia. Se organizan conforme al ciclo PHVA del SG-SST (Decreto 1072/2015, Capítulo 6).</w:t>
      </w:r>
    </w:p>
    <w:p>
      <w:pPr>
        <w:pStyle w:val="Heading2"/>
      </w:pPr>
      <w:r>
        <w:rPr>
          <w:rFonts w:ascii="Calibri" w:hAnsi="Calibri"/>
        </w:rPr>
        <w:t>5.1. FASE 1 — PLANEAR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Base normativa exacta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Periodicidad / Plazo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Evidencia / Registro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Difusión del protocolo de seguimiento a trabajadoras en gestación ante la empresa usuaria (COMFAMILIAR), el equipo SST de ASEL y la ARL.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Responsable SST ASEL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2.2.4.6.12 Decreto 1072/2015 (capacitación); Art. 2.2.4.6.14 ibidem (plan de trabajo); Art. 11 Ley 1562/2012 (asesoría ARL).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🟠 REGLAMENTARIA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Una vez al año o cuando se actualice el protocolo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Acta de socialización, listado de asistencia, correo de divulgación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Verificación de la afiliación activa de cada trabajadora gestante a la EPS y a la ARL al momento de la notificación.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Gestión Humana ASEL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21 Decreto 1295/1994 literal h (novedades laborales); Art. 2.2.1.6.1 Decreto 780/2016 (afiliación SGSSS).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🔴 LEGAL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Por evento (notificación de embarazo)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Certificado de afiliación a EPS y ARL en el expediente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5.2. FASE 2 — HACER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Base normativa exacta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Periodicidad / Plazo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Evidencia / Registro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Recepción formal de la notificación escrita del embarazo (carta + certificado médico de la EPS con FPP).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Gestión Humana ASEL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236 CST numeral 3 (mod. Ley 1822/2017, Ley 2114/2021): "La trabajadora debe presentar al empleador un certificado médico en el cual conste: a) estado de embarazo; b) fecha probable del parto; c) día desde el cual debe empezar la licencia".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🔴 LEGAL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Por evento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Carta de notificación + certificado médico en el expediente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Apertura del expediente individual de seguimiento con custodia por mínimo 20 años.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Responsable SST ASEL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16 Resolución 1843/2025 (custodia mínima 20 años); Art. 2.2.4.6.24 Decreto 1072/2015 (historia clínica ocupacional); Art. 16 Resolución 957/2005 CAN.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🟠 REGLAMENTARIA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Por evento / archivo permanente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Expediente F-PT-014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Reevaluación del puesto de trabajo actualizando la matriz IPER con la variable de gestación (GTC 45), identificando peligros físicos, químicos, biológicos, ergonómicos, psicosociales y de seguridad.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Responsable SST ASEL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2.2.4.6.15 Decreto 1072/2015 (identificación de peligros y valoración de riesgos); GTC 45 de 2012 ICONTEC; Art. 7 Resolución 1843/2025 (ajuste de condiciones en 20 días hábiles).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🟠 REGLAMENTARIA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Por evento. Plazo de la reevaluación: hasta 5 días hábiles posteriores a la notificación.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Formato F-PT-014-01 + matriz IPER actualizada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Aplicación de Evaluación Médica Ocupacional (EMO) de seguimiento durante el embarazo.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IPS ocupacional / Responsable SST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5 y 6 Resolución 1843/2025 (tipos de EMO: periódicas, seguimiento, por cambio de ocupación, post-incapacidad); Art. 2.2.4.6.24 Decreto 1072/2015.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🟠 REGLAMENTARIA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Trimestral o por criterio médico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Concepto de aptitud médica con restricciones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Emisión de restricciones médico-laborales y ajustes al puesto de trabajo.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Médico tratante / IPS ocupacional / SST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7 Resolución 1843/2025: "el empleador deberá adaptar las condiciones de trabajo y medio ambiente laboral según las recomendaciones y/o restricciones emitidas en el concepto ocupacional en un término no superior a veinte (20) días hábiles".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🟠 REGLAMENTARIA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Por evento. Plazo: 20 días hábiles desde la EMO.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Comunicación escrita al jefe inmediato y a la empresa usuaria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Reubicación laboral en puesto compatible cuando el cargo representa riesgo para la gestación, con conservación de salario y prestaciones.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Responsable SST / Gestión Humana / COMFAMILIAR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59 numeral 11 CST (adicionado por Ley 2466/2025): "Exigir a la persona en embarazo ejecutar tareas que requieran esfuerzos físicos que puedan producir el aborto o impedir el desarrollo normal del feto [...] es obligación de los empleadores garantizar la permanencia y la reubicación en un puesto de trabajo acorde con su estado."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🔴 LEGAL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Por evento (cuando aplique)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Acta de reubicación F-PT-014-02 firmada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Otorgamiento de permisos remunerados para la asistencia a controles prenatales en la EPS.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Jefe inmediato / Gestión Humana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57 CST (permisos remunerados); Art. 8 Ley 2466/2025; Jurisprudencia SU-070/2013 (protección integral de la maternidad implica no afectar ingresos por controles médicos).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🔴 LEGAL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Por cada control prenatal programado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Registro de asistencia + carné prenatal de la EPS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Reporte obligatorio a la ARL de Accidentes de Trabajo o Enfermedades Laborales ocurridos a la trabajadora durante la gestación o licencia.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Gestión Humana / SST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21 literal e Decreto 1295/1994: "Notificar a la entidad administradora a la que se encuentre afiliado los accidentes de trabajo y las enfermedades profesionales"; Art. 62 ibidem; Art. 2.2.4.2.2.1 Decreto 1072/2015.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🔴 LEGAL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Por evento. Plazo: 2 días hábiles siguientes al accidente o al diagnóstico de la EL.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Formato ARL + soporte del evento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Reporte obligatorio de novedades laborales a la ARL (ingresos, retiros, cambios de nivel, licencias).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Gestión Humana ASEL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21 literal h Decreto 1295/1994: "Informar a la entidad administradora de riesgos profesionales a la que está afiliado las novedades laborales de sus trabajadores, incluido el nivel de ingreso y sus cambios, las vinculaciones y retiros".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🔴 LEGAL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Permanente / por evento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Reportes en PILA y comunicaciones a la ARL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Trámite de la licencia de maternidad ante la EPS (18 semanas remuneradas, con una semana preparto obligatoria y hasta dos por prescripción médica).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Gestión Humana ASEL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236 CST (mod. Ley 1822/2017, Ley 2114/2021): "Toda trabajadora en estado de embarazo tiene derecho a una licencia de dieciocho (18) semanas en la época de parto, remunerada con el salario que devengue al momento de iniciar su licencia"; Art. 121 Decreto Ley 019 de 2012 (responsabilidad del empleador en el trámite).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🔴 LEGAL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 partir de la semana 30 de gestación o por indicación médica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Radicación ante EPS + certificado de nacido vivo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13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Coordinación con la EPS para el pago efectivo de la licencia de maternidad.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Gestión Humana ASEL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121 Decreto Ley 019 de 2012: "La responsabilidad de cobrar la licencia de maternidad es del empleador y la obligación de reconocerla es de la EPS".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🔴 LEGAL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Por evento (al inicio de la licencia)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Comprobante de pago expedido por la EPS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14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Aplicación del descanso remunerado por lactancia durante la jornada laboral.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Jefe inmediato / Gestión Humana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238 CST (mod. Ley 2306/2023): "El empleador está en la obligación de conceder a la trabajadora dos (2) descansos, de treinta (30) minutos cada uno, dentro de la jornada para amamantar a su hijo, sin descuento alguno en el salario por dicho concepto, durante los primeros seis (6) meses de edad; y una vez cumplido este periodo, un (1) descanso de treinta (30) minutos en los mismos términos hasta los dos (2) años de edad del menor".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🔴 LEGAL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Diaria, durante los primeros 24 meses de edad del menor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Acuerdo de jornada laboral + control de asistencia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15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Aplicación del EMO de reintegro antes de la reincorporación de la trabajadora post-licencia de maternidad.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IPS ocupacional / Gestión Humana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5 Resolución 1843/2025 (EMO de egreso o post-incapacidad); Art. 2.2.4.6.24 Decreto 1072/2015; Art. 6 ibidem (EMO por retorno laboral).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🟠 REGLAMENTARIA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5 a 10 días hábiles antes del reintegro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Concepto de aptitud de reintegro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Custodia y archivo del expediente individual por un periodo mínimo de veinte (20) años contados desde el cierre del caso.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Responsable SST / Gestión Humana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16 Resolución 1843/2025; Art. 16 Resolución 957/2005 CAN; Ley General de Archivos.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🟠 REGLAMENTARIA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Archivo permanente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Archivo físico y/o digital custodiado por 20 años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5.3. FASE 3 — VERIFICAR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Base normativa exacta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Periodicidad / Plazo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Evidencia / Registro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17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Verificación del cumplimiento de los plazos legales: reevaluación del puesto ≤ 5 días hábiles, ajustes ≤ 20 días hábiles, reporte de AT/EL ≤ 2 días hábiles.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Responsable SST ASEL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7 Resolución 1843/2025 (20 días hábiles); Art. 62 Decreto 1295/1994 (2 días hábiles para AT/EL).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🟠 REGLAMENTARIA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Permanente / por evento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Indicadores de oportunidad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18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Medición de indicadores de gestión del SG-SST asociados al seguimiento de maternidad.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Responsable SST ASEL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2.2.4.6.21 Decreto 1072/2015 (indicadores de resultado); Art. 2.2.4.6.22 ibidem (indicadores de proceso); Resolución 0312/2019 (estándares mínimos).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🟠 REGLAMENTARIA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Trimestral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Tablero de indicadores + acta de revisión por la alta dirección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19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Auditoría anual del SG-SST que incluya revisión de los casos de maternidad gestionados en el período.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Responsable SST / Alta dirección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2.2.4.6.31 Decreto 1072/2015 (auditoría anual del SG-SST); Resolución 0312/2019.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🟠 REGLAMENTARIA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Anual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Informe de auditoría + plan de mejora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20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Reporte de los indicadores de ausentismo y morbilidad asociada a la maternidad a la alta dirección y al COPASST.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Responsable SST ASEL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2.2.4.6.25 Decreto 1072/2015 (reporte de indicadores); Resolución 0312/2019 (indicador de tasa de ausentismo).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🟠 REGLAMENTARIA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Trimestral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Acta de reunión con alta dirección y COPASST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5.4. FASE 4 — ACTUAR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Base normativa exacta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Periodicidad / Plazo</w:t>
            </w:r>
          </w:p>
        </w:tc>
        <w:tc>
          <w:tcPr>
            <w:tcW w:type="dxa" w:w="142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Evidencia / Registro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21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Implementación de acciones correctivas derivadas de hallazgos de auditoría o de eventos asociados al seguimiento de maternidad.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Responsable SST / Alta dirección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2.2.4.6.32 Decreto 1072/2015 (acciones preventivas y correctivas); Art. 2.2.4.6.33 ibidem (mejora continua).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🟠 REGLAMENTARIA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Por evento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Plan de mejora documentado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22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Revisión y actualización del protocolo de seguimiento al menos una vez al año o cuando se modifique la normatividad aplicable.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Responsable SST ASEL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2.2.4.6.26 Decreto 1072/2015 (revisión de la alta dirección); Art. 2.7.1 ibidem (matriz legal actualizada).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🟠 REGLAMENTARIA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Anual o por cambio normativo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Nueva versión del protocolo aprobada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23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Reporte de todo accidente de trabajo o enfermedad laboral calificada como de origen común que ocurra durante la gestación, para efectos de calificación de origen por la ARL o la EPS según corresponda.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Gestión Humana / SST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Art. 21 literal e Decreto 1295/1994; Art. 2.2.4.2.2.1 Decreto 1072/2015; Resolución 156/2005 MPS.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🔴 LEGAL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Por evento. Plazo: 2 días hábiles.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6"/>
              </w:rPr>
              <w:t>Formato de reporte ARL / EPS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6. CRONOGRAMA ANUAL DE EJECUCIÓN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A continuación se presenta la programación anual de las actividades obligatorias. Las actividades puntuales (por evento) se activan con cada caso de gestación notificado.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Actividad (resumen)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Ene-Mar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Abr-Jun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Jul-Sep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Oct-Dic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Difusión anual del protocolo a COMFAMILIAR, equipo SST y ARL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Apertura de expedientes (por cada notificación)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Reevaluación del puesto (≤ 5 días hábiles por evento)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Aplicación de EMO de seguimiento trimestral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Emisión de restricciones y ajustes (≤ 20 días hábiles por evento)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Reubicación laboral (por evento)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Permisos para controles prenatales (por evento)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Reporte obligatorio de AT/EL a la ARL (≤ 2 días hábiles por evento)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Reporte de novedades laborales a la ARL (PILA, por evento)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Trámite de licencia de maternidad ante EPS (por evento)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Coordinación de pago de licencia con EPS (por evento)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Descansos por lactancia (diario)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EMO de reintegro (5-10 días antes por evento)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Custodia y archivo del expediente (continuo)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Verificación de cumplimiento de plazos legales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Medición de indicadores de gestión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Auditoría anual del SG-SST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Reporte de indicadores a alta dirección y COPASST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Acciones correctivas por hallazgos (por evento)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Revisión y actualización del protocolo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Reporte de AT/EL adicionales calificados durante la gestación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sz w:val="18"/>
              </w:rPr>
              <w:t>◉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sz w:val="22"/>
        </w:rPr>
        <w:t>Convenciones del cronograma:</w:t>
      </w:r>
    </w:p>
    <w:p>
      <w:pPr>
        <w:pStyle w:val="ListBullet"/>
      </w:pPr>
      <w:r>
        <w:rPr>
          <w:rFonts w:ascii="Calibri" w:hAnsi="Calibri"/>
          <w:sz w:val="22"/>
        </w:rPr>
        <w:t>✓ = Actividad programada en ese trimestre.</w:t>
      </w:r>
    </w:p>
    <w:p>
      <w:pPr>
        <w:pStyle w:val="ListBullet"/>
      </w:pPr>
      <w:r>
        <w:rPr>
          <w:rFonts w:ascii="Calibri" w:hAnsi="Calibri"/>
          <w:sz w:val="22"/>
        </w:rPr>
        <w:t>◉ = Actividad continua o por evento durante todo el año.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7. INDICADORES DE CUMPLIMIENTO DEL PLAN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Los siguientes indicadores son obligatorios conforme a la Resolución 0312/2019 y al Decreto 1072/2015: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Oportunidad en reevaluación del puesto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(N° puestos reevaluados en ≤ 5 días hábiles / N° total de notificaciones) × 100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Trimestral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Oportunidad en ajustes o reubicación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(N° ajustes aplicados en ≤ 20 días hábiles / N° ajustes requeridos) × 100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Trimestral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Cumplimiento del plazo de reporte de AT/EL a la ARL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(N° AT/EL reportados en ≤ 2 días hábiles / N° AT/EL ocurridos) × 100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Trimestral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Cobertura de EMO trimestral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(N° gestantes con EMO vigente / N° gestantes activas) × 100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Trimestral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Cumplimiento de permisos para controles prenatales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(N° permisos otorgados / N° permisos solicitados) × 100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Trimestral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Casos de discriminación o despido sin autorización del MinTrabajo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Número absoluto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Permanente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Tasa de accidentalidad en gestantes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(N° AT en gestantes / N° gestantes activas) × 100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&lt; 5%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Trimestral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8. BUENAS PRÁCTICAS — NO OBLIGATORIAS LEGALES</w:t>
      </w:r>
    </w:p>
    <w:p>
      <w:pPr>
        <w:jc w:val="both"/>
      </w:pPr>
      <w:r>
        <w:rPr>
          <w:rFonts w:ascii="Calibri" w:hAnsi="Calibri"/>
          <w:b w:val="0"/>
          <w:i/>
          <w:sz w:val="22"/>
        </w:rPr>
        <w:t>Las siguientes actividades NO tienen respaldo en una norma legal expresa que las haga obligatorias. Se incluyen como recomendaciones técnicas alineadas con el deber general de protección del SG-SST (Art. 2.2.4.6.1 Decreto 1072/2015), pero su inclusión en el plan de trabajo es opcional y queda a discreción de la empresa.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C94C"/>
          </w:tcPr>
          <w:p>
            <w:r>
              <w:rPr>
                <w:b/>
                <w:color w:val="000000"/>
                <w:sz w:val="20"/>
              </w:rPr>
              <w:t>Actividad recomendada</w:t>
            </w:r>
          </w:p>
        </w:tc>
        <w:tc>
          <w:tcPr>
            <w:tcW w:type="dxa" w:w="2493"/>
            <w:shd w:val="clear" w:color="auto" w:fill="F2C94C"/>
          </w:tcPr>
          <w:p>
            <w:r>
              <w:rPr>
                <w:b/>
                <w:color w:val="000000"/>
                <w:sz w:val="20"/>
              </w:rPr>
              <w:t>Justificación técnica</w:t>
            </w:r>
          </w:p>
        </w:tc>
        <w:tc>
          <w:tcPr>
            <w:tcW w:type="dxa" w:w="2493"/>
            <w:shd w:val="clear" w:color="auto" w:fill="F2C94C"/>
          </w:tcPr>
          <w:p>
            <w:r>
              <w:rPr>
                <w:b/>
                <w:color w:val="000000"/>
                <w:sz w:val="20"/>
              </w:rPr>
              <w:t>Por qué NO es obligatoria</w:t>
            </w:r>
          </w:p>
        </w:tc>
        <w:tc>
          <w:tcPr>
            <w:tcW w:type="dxa" w:w="2493"/>
            <w:shd w:val="clear" w:color="auto" w:fill="F2C94C"/>
          </w:tcPr>
          <w:p>
            <w:r>
              <w:rPr>
                <w:b/>
                <w:color w:val="000000"/>
                <w:sz w:val="20"/>
              </w:rPr>
              <w:t>¿Incluirla?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Coordinación con la ARL para asesoría técnica en riesgos durante la gestación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Permite recibir asesoría gratuita especializada para ajustar el puesto de trabajo.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 existe norma que obligue a notificar el embarazo a la ARL. Solo es obligatorio reportar AT, EL y novedades laborales.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Recomendada. Decisión de la empresa.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Comunicación formal a la empresa usuaria (COMFAMILIAR) sobre las medidas aplicables a la gestante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Garantiza que el usuario final del servicio aplique las medidas definidas por ASEL.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 hay norma expresa que regule la comunicación entre empresa contratante y contratista en este tema específico. Se deriva del deber general de coordinación del SG-SST.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Recomendada. Práctica esencial por la naturaleza del servicio.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Aplicación de encuesta de satisfacción a la gestante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Permite medir la calidad del servicio y detectar necesidades no cubiertas.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 es exigencia de ninguna norma. La Res. 0312/2019 exige indicadores, pero no encuestas específicas.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Opcional. Recomendada para mejora continua.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Curso de inducción especial para la gestante sobre riesgos ocupacionales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Mejora el autocuidado y reduce accidentes.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La capacitación general en SST sí es obligatoria (Art. 2.2.4.6.12 Decreto 1072/2015), pero una capacitación ESPECÍFICA para la gestante no está expresamente exigida por norma.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Recomendada. Bajo costo y alto impacto.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Verificación de Sala Amiga de la Familia Lactante cuando aplique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Cumple estándar internacional de protección a la lactancia.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Solo es obligatoria para empresas con capital ≥ 1.500 SMLMV o &gt; 50 empleadas (Ley 1823/2017 + Res. 2423/2018). En los demás casos es opcional.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Verificar si aplica. Si no aplica, omitir.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9. ACTIVIDADES EXCLUIDAS POR NO TENER SOPORTE NORMATIVO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Las siguientes actividades fueron evaluadas y excluidas del plan por no tener soporte en una norma legal vigente de obligatorio cumplimiento: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C00000"/>
          </w:tcPr>
          <w:p>
            <w:r>
              <w:rPr>
                <w:b/>
                <w:color w:val="FFFFFF"/>
                <w:sz w:val="20"/>
              </w:rPr>
              <w:t>Actividad descartada</w:t>
            </w:r>
          </w:p>
        </w:tc>
        <w:tc>
          <w:tcPr>
            <w:tcW w:type="dxa" w:w="3324"/>
            <w:shd w:val="clear" w:color="auto" w:fill="C00000"/>
          </w:tcPr>
          <w:p>
            <w:r>
              <w:rPr>
                <w:b/>
                <w:color w:val="FFFFFF"/>
                <w:sz w:val="20"/>
              </w:rPr>
              <w:t>Por qué se excluyó</w:t>
            </w:r>
          </w:p>
        </w:tc>
        <w:tc>
          <w:tcPr>
            <w:tcW w:type="dxa" w:w="3324"/>
            <w:shd w:val="clear" w:color="auto" w:fill="C00000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Notificación del embarazo a la ARL como evento independiente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No existe norma colombiana que obligue al empleador a notificar el embarazo como evento aislado. Solo son obligatorios los reportes de AT, EL y novedades laborales (Art. 21 y 62 Decreto 1295/1994).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Excluida del plan. Se mantiene como buena práctica recomendada (Apartado 8).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Comunicación periódica de seguimiento del embarazo a la ARL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No hay periodicidad ni formato regulado. Se confundiría con las novedades laborales ordinarias.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Excluida del plan. La ARL solo recibe los reportes previstos en la norma.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Aprobación previa de la ARL para cada permiso de control prenatal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Los permisos prenatales son entre la trabajadora, la EPS (que programa las citas) y el empleador (que los otorga). La ARL no interviene.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Excluida del plan.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Aplicación de pruebas de embarazo como requisito de ingreso o permanencia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Prohibido expresamente por el Art. 241A CST (Ley 2114/2021) y la Res. 1843/2025. Multa hasta 2.455 UVT.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Excluida. Conducta sancionable, no una actividad del plan.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10. FIRMAS DE APROBACIÓN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>
              <w:rPr>
                <w:rFonts w:ascii="Calibri" w:hAnsi="Calibri"/>
                <w:b/>
                <w:sz w:val="20"/>
              </w:rPr>
              <w:t>Elaboró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rFonts w:ascii="Calibri" w:hAnsi="Calibri"/>
                <w:b/>
                <w:sz w:val="20"/>
              </w:rPr>
              <w:t>Revisó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rFonts w:ascii="Calibri" w:hAnsi="Calibri"/>
                <w:b/>
                <w:sz w:val="20"/>
              </w:rPr>
              <w:t>Aprobó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br/>
              <w:br/>
              <w:t>Responsable del SG-SST</w:t>
              <w:br/>
              <w:t>ASEL S.A.S.</w:t>
              <w:br/>
              <w:br/>
              <w:t>Nombre: ____________________</w:t>
              <w:br/>
              <w:t>Fecha: ____________________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br/>
              <w:br/>
              <w:t>Director de Gestión Humana</w:t>
              <w:br/>
              <w:t>ASEL S.A.S.</w:t>
              <w:br/>
              <w:br/>
              <w:t>Nombre: ____________________</w:t>
              <w:br/>
              <w:t>Fecha: ____________________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br/>
              <w:br/>
              <w:t>Gerente General</w:t>
              <w:br/>
              <w:t>ASEL S.A.S.</w:t>
              <w:br/>
              <w:br/>
              <w:t>Nombre: ____________________</w:t>
              <w:br/>
              <w:t>Fecha: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