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46tprx8ne2w" w:id="0"/>
      <w:bookmarkEnd w:id="0"/>
      <w:r w:rsidDel="00000000" w:rsidR="00000000" w:rsidRPr="00000000">
        <w:rPr>
          <w:rtl w:val="0"/>
        </w:rPr>
        <w:t xml:space="preserve">S_WordBattle_Règlement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1od8nqhh4n1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Cadre des joutes oratoires « Word Battle ». Compatible kOA: transparence, traçabilité, éthique laïque. :contentReference[oaicite:0]{index=0} :contentReference[oaicite:1]{index=1}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sf3k0kvzlpo" w:id="2"/>
      <w:bookmarkEnd w:id="2"/>
      <w:r w:rsidDel="00000000" w:rsidR="00000000" w:rsidRPr="00000000">
        <w:rPr>
          <w:rtl w:val="0"/>
        </w:rPr>
        <w:t xml:space="preserve">Divisions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A-cappella</w:t>
      </w:r>
      <w:r w:rsidDel="00000000" w:rsidR="00000000" w:rsidRPr="00000000">
        <w:rPr>
          <w:rtl w:val="0"/>
        </w:rPr>
        <w:t xml:space="preserve">: aucune aide technique.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IA-Open</w:t>
      </w:r>
      <w:r w:rsidDel="00000000" w:rsidR="00000000" w:rsidRPr="00000000">
        <w:rPr>
          <w:rtl w:val="0"/>
        </w:rPr>
        <w:t xml:space="preserve">: oreillette, coach, modèles et setups </w:t>
      </w:r>
      <w:r w:rsidDel="00000000" w:rsidR="00000000" w:rsidRPr="00000000">
        <w:rPr>
          <w:b w:val="1"/>
          <w:bCs w:val="1"/>
          <w:rtl w:val="0"/>
        </w:rPr>
        <w:t xml:space="preserve">sans limite</w:t>
      </w:r>
      <w:r w:rsidDel="00000000" w:rsidR="00000000" w:rsidRPr="00000000">
        <w:rPr>
          <w:rtl w:val="0"/>
        </w:rPr>
        <w:t xml:space="preserve">. Sponsors autorisés. Course à la performance assumée. (Publication intégrale a posteriori.) :contentReference[oaicite:2]{index=2}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xfqpesbo23o" w:id="3"/>
      <w:bookmarkEnd w:id="3"/>
      <w:r w:rsidDel="00000000" w:rsidR="00000000" w:rsidRPr="00000000">
        <w:rPr>
          <w:rtl w:val="0"/>
        </w:rPr>
        <w:t xml:space="preserve">Matériel &amp; sponsors (IA-Open)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Libre choix des technologies, multi-flux permis. Pas de plafond de latence ni de puissance. L’équipe assume la sécurité et la conformité locales. Journal complet fourni après match. :contentReference[oaicite:3]{index=3}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gi8n5hhph40" w:id="4"/>
      <w:bookmarkEnd w:id="4"/>
      <w:r w:rsidDel="00000000" w:rsidR="00000000" w:rsidRPr="00000000">
        <w:rPr>
          <w:rtl w:val="0"/>
        </w:rPr>
        <w:t xml:space="preserve">Déroulé standard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Rounds: 90 s × 2. Tie-break: 30 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Sur scène: </w:t>
      </w:r>
      <w:r w:rsidDel="00000000" w:rsidR="00000000" w:rsidRPr="00000000">
        <w:rPr>
          <w:b w:val="1"/>
          <w:bCs w:val="1"/>
          <w:rtl w:val="0"/>
        </w:rPr>
        <w:t xml:space="preserve">Auguste</w:t>
      </w:r>
      <w:r w:rsidDel="00000000" w:rsidR="00000000" w:rsidRPr="00000000">
        <w:rPr>
          <w:rtl w:val="0"/>
        </w:rPr>
        <w:t xml:space="preserve"> performe (voix+danse).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coulisse: </w:t>
      </w:r>
      <w:r w:rsidDel="00000000" w:rsidR="00000000" w:rsidRPr="00000000">
        <w:rPr>
          <w:b w:val="1"/>
          <w:bCs w:val="1"/>
          <w:rtl w:val="0"/>
        </w:rPr>
        <w:t xml:space="preserve">Klassique</w:t>
      </w:r>
      <w:r w:rsidDel="00000000" w:rsidR="00000000" w:rsidRPr="00000000">
        <w:rPr>
          <w:rtl w:val="0"/>
        </w:rPr>
        <w:t xml:space="preserve"> coach empathique pilote l’IA et pousse les lignes. (Consentement et langage laïque.) :contentReference[oaicite:4]{index=4} :contentReference[oaicite:5]{index=5}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lbx53r6o9iz" w:id="5"/>
      <w:bookmarkEnd w:id="5"/>
      <w:r w:rsidDel="00000000" w:rsidR="00000000" w:rsidRPr="00000000">
        <w:rPr>
          <w:rtl w:val="0"/>
        </w:rPr>
        <w:t xml:space="preserve">Barème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Texte 50</w:t>
      </w:r>
      <w:r w:rsidDel="00000000" w:rsidR="00000000" w:rsidRPr="00000000">
        <w:rPr>
          <w:rtl w:val="0"/>
        </w:rPr>
        <w:t xml:space="preserve"> (idées, structure, pertinence).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Flow 20</w:t>
      </w:r>
      <w:r w:rsidDel="00000000" w:rsidR="00000000" w:rsidRPr="00000000">
        <w:rPr>
          <w:rtl w:val="0"/>
        </w:rPr>
        <w:t xml:space="preserve"> (diction, rythme).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Danse 20</w:t>
      </w:r>
      <w:r w:rsidDel="00000000" w:rsidR="00000000" w:rsidRPr="00000000">
        <w:rPr>
          <w:rtl w:val="0"/>
        </w:rPr>
        <w:t xml:space="preserve"> (musicalité, précision).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Transparence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(journal clair, cohérence prompts→voix). :contentReference[oaicite:6]{index=6}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ju0amnncwjo" w:id="6"/>
      <w:bookmarkEnd w:id="6"/>
      <w:r w:rsidDel="00000000" w:rsidR="00000000" w:rsidRPr="00000000">
        <w:rPr>
          <w:rtl w:val="0"/>
        </w:rPr>
        <w:t xml:space="preserve">Éthique et sécurité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Non-coercition. Respect des personnes. Foi au privé. Parole publique en langage recevable par tous. :contentReference[oaicite:7]{index=7}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Mineurs: témoin adulte, zone de retrait, arrêt sur demande. (Mesure interne.)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Interdits: doxxing, attaques personnelles, données privées.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Droit d’appel: contestations traitées avec publication motivée.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l647vq2pwo3" w:id="7"/>
      <w:bookmarkEnd w:id="7"/>
      <w:r w:rsidDel="00000000" w:rsidR="00000000" w:rsidRPr="00000000">
        <w:rPr>
          <w:rtl w:val="0"/>
        </w:rPr>
        <w:t xml:space="preserve">Transparence obligatoire (post-match)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Publier sous 24 h: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Journal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horodaté prompts→sorties→lignes livrées, avec sources/versions. :contentReference[oaicite:8]{index=8}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Lectures</w:t>
      </w:r>
      <w:r w:rsidDel="00000000" w:rsidR="00000000" w:rsidRPr="00000000">
        <w:rPr>
          <w:rtl w:val="0"/>
        </w:rPr>
        <w:t xml:space="preserve">: résultat de référence + lectures alternatives pédagogiques. :contentReference[oaicite:9]{index=9}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Decks</w:t>
      </w:r>
      <w:r w:rsidDel="00000000" w:rsidR="00000000" w:rsidRPr="00000000">
        <w:rPr>
          <w:rtl w:val="0"/>
        </w:rPr>
        <w:t xml:space="preserve"> et modèles utilisés, sous licence ouverte; réutilisation autorisée via </w:t>
      </w: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. :contentReference[oaicite:10]{index=10} :contentReference[oaicite:11]{index=11}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19v24qu5o7" w:id="8"/>
      <w:bookmarkEnd w:id="8"/>
      <w:r w:rsidDel="00000000" w:rsidR="00000000" w:rsidRPr="00000000">
        <w:rPr>
          <w:rtl w:val="0"/>
        </w:rPr>
        <w:t xml:space="preserve">Intégration kOA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: mérite créatif et éthique de scène, traçables et auditables. :contentReference[oaicite:12]{index=12} :contentReference[oaicite:13]{index=13}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 (consultations culturelles): voix de base 1, influence contextuelle visible, « how my influence is computed ». :contentReference[oaicite:14]{index=14} :contentReference[oaicite:15]{index=15}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: chaque set texte+choré+journal devient un objet ouvert réutilisable. :contentReference[oaicite:16]{index=16}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4i3k9x4ri3m" w:id="9"/>
      <w:bookmarkEnd w:id="9"/>
      <w:r w:rsidDel="00000000" w:rsidR="00000000" w:rsidRPr="00000000">
        <w:rPr>
          <w:rtl w:val="0"/>
        </w:rPr>
        <w:t xml:space="preserve">Contrôles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Publication automatique des logs d’audit.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Possibilité d’</w:t>
      </w:r>
      <w:r w:rsidDel="00000000" w:rsidR="00000000" w:rsidRPr="00000000">
        <w:rPr>
          <w:b w:val="1"/>
          <w:bCs w:val="1"/>
          <w:rtl w:val="0"/>
        </w:rPr>
        <w:t xml:space="preserve">audit aléatoire</w:t>
      </w:r>
      <w:r w:rsidDel="00000000" w:rsidR="00000000" w:rsidRPr="00000000">
        <w:rPr>
          <w:rtl w:val="0"/>
        </w:rPr>
        <w:t xml:space="preserve"> des enregistrements bruts.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Sanctions graduées: avertissement → déréférencement → exclusion temporaire (éthique EkoH mise à jour). :contentReference[oaicite:17]{index=17}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nekyszsr5dcf" w:id="10"/>
      <w:bookmarkEnd w:id="10"/>
      <w:r w:rsidDel="00000000" w:rsidR="00000000" w:rsidRPr="00000000">
        <w:rPr>
          <w:rtl w:val="0"/>
        </w:rPr>
        <w:t xml:space="preserve">Notes d’application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 règles scéniques n’empiètent pas sur le politique. L’Inquisiteur reste un rôle d’analyse hors-arène. :contentReference[oaicite:18]{index=18}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