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lu3j64ifcbc" w:id="0"/>
      <w:bookmarkEnd w:id="0"/>
      <w:r w:rsidDel="00000000" w:rsidR="00000000" w:rsidRPr="00000000">
        <w:rPr>
          <w:rtl w:val="0"/>
        </w:rPr>
        <w:t xml:space="preserve">U3_Lexique_Symboles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nve2qao2fte" w:id="1"/>
      <w:bookmarkEnd w:id="1"/>
      <w:r w:rsidDel="00000000" w:rsidR="00000000" w:rsidRPr="00000000">
        <w:rPr>
          <w:rtl w:val="0"/>
        </w:rPr>
        <w:t xml:space="preserve">Symboles canoniques (docs)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π</w:t>
      </w:r>
      <w:r w:rsidDel="00000000" w:rsidR="00000000" w:rsidRPr="00000000">
        <w:rPr>
          <w:rtl w:val="0"/>
        </w:rPr>
        <w:t xml:space="preserve"> — Symbole d’ordre rationnel et d’infini. Pas un dieu. Usage séculier en action publique. :contentReference[oaicite:0]{index=0} :contentReference[oaicite:1]{index=1}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— Amour. Principe d’unification. :contentReference[oaicite:2]{index=2}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BIEN</w:t>
      </w:r>
      <w:r w:rsidDel="00000000" w:rsidR="00000000" w:rsidRPr="00000000">
        <w:rPr>
          <w:rtl w:val="0"/>
        </w:rPr>
        <w:t xml:space="preserve"> — Orientation éthique du commun. :contentReference[oaicite:3]{index=3}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GIHECEF → «Joseph»</w:t>
      </w:r>
      <w:r w:rsidDel="00000000" w:rsidR="00000000" w:rsidRPr="00000000">
        <w:rPr>
          <w:rtl w:val="0"/>
        </w:rPr>
        <w:t xml:space="preserve"> — Principe actif. :contentReference[oaicite:4]{index=4}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JNON → «Junon»</w:t>
      </w:r>
      <w:r w:rsidDel="00000000" w:rsidR="00000000" w:rsidRPr="00000000">
        <w:rPr>
          <w:rtl w:val="0"/>
        </w:rPr>
        <w:t xml:space="preserve"> — Principe réceptif. :contentReference[oaicite:5]{index=5}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B0UM</w:t>
      </w:r>
      <w:r w:rsidDel="00000000" w:rsidR="00000000" w:rsidRPr="00000000">
        <w:rPr>
          <w:rtl w:val="0"/>
        </w:rPr>
        <w:t xml:space="preserve"> — Événement de création. 0 lu O. :contentReference[oaicite:6]{index=6}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88</w:t>
      </w:r>
      <w:r w:rsidDel="00000000" w:rsidR="00000000" w:rsidRPr="00000000">
        <w:rPr>
          <w:rtl w:val="0"/>
        </w:rPr>
        <w:t xml:space="preserve"> — Double infini. Miroir micro/macro. :contentReference[oaicite:7]{index=7}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Éthérisme cosmique</w:t>
      </w:r>
      <w:r w:rsidDel="00000000" w:rsidR="00000000" w:rsidRPr="00000000">
        <w:rPr>
          <w:rtl w:val="0"/>
        </w:rPr>
        <w:t xml:space="preserve"> — Amour, pluralité, révisabilité, liberté de conscience; connaissance comme voie. :contentReference[oaicite:8]{index=8}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Inquisiteur moderne</w:t>
      </w:r>
      <w:r w:rsidDel="00000000" w:rsidR="00000000" w:rsidRPr="00000000">
        <w:rPr>
          <w:rtl w:val="0"/>
        </w:rPr>
        <w:t xml:space="preserve"> — Enquêter, évaluer, recommander. Non-coercitif. Deux statuts: indépendant/mandaté. :contentReference[oaicite:9]{index=9} :contentReference[oaicite:10]{index=10}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Chaîne d’enquête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Saisine → Constat → Analyse → Recommandations → Suivi. :contentReference[oaicite:11]{index=11}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Types A/B/C (IA)</w:t>
      </w:r>
      <w:r w:rsidDel="00000000" w:rsidR="00000000" w:rsidRPr="00000000">
        <w:rPr>
          <w:rtl w:val="0"/>
        </w:rPr>
        <w:t xml:space="preserve"> — A automatisable explicable; B/C jugement humain; contestabilité outillée. :contentReference[oaicite:12]{index=12}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Transparence &amp; consentement</w:t>
      </w:r>
      <w:r w:rsidDel="00000000" w:rsidR="00000000" w:rsidRPr="00000000">
        <w:rPr>
          <w:rtl w:val="0"/>
        </w:rPr>
        <w:t xml:space="preserve"> — Rapports lisibles, droit d’appel, respect des personnes. :contentReference[oaicite:13]{index=13}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EkoH</w:t>
      </w:r>
      <w:r w:rsidDel="00000000" w:rsidR="00000000" w:rsidRPr="00000000">
        <w:rPr>
          <w:rtl w:val="0"/>
        </w:rPr>
        <w:t xml:space="preserve"> — Profil vivant de mérite + éthique, traçable. :contentReference[oaicite:14]{index=14}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Smart Vote</w:t>
      </w:r>
      <w:r w:rsidDel="00000000" w:rsidR="00000000" w:rsidRPr="00000000">
        <w:rPr>
          <w:rtl w:val="0"/>
        </w:rPr>
        <w:t xml:space="preserve"> — Voix 1 pour tous + influence par mérite pertinent; lectures de référence et alternatives. :contentReference[oaicite:15]{index=15} :contentReference[oaicite:16]{index=16}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Kristal / Kristal Farms</w:t>
      </w:r>
      <w:r w:rsidDel="00000000" w:rsidR="00000000" w:rsidRPr="00000000">
        <w:rPr>
          <w:rtl w:val="0"/>
        </w:rPr>
        <w:t xml:space="preserve"> — Unités de connaissance réutilisables / infrastructure verte. :contentReference[oaicite:17]{index=17}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axoq9q2pj98e" w:id="2"/>
      <w:bookmarkEnd w:id="2"/>
      <w:r w:rsidDel="00000000" w:rsidR="00000000" w:rsidRPr="00000000">
        <w:rPr>
          <w:rtl w:val="0"/>
        </w:rPr>
        <w:t xml:space="preserve">Vocable d’action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 — Correction minimale, réversible. </w:t>
      </w:r>
      <w:r w:rsidDel="00000000" w:rsidR="00000000" w:rsidRPr="00000000">
        <w:rPr>
          <w:b w:val="1"/>
          <w:bCs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— Retour état antérieur. </w:t>
      </w:r>
      <w:r w:rsidDel="00000000" w:rsidR="00000000" w:rsidRPr="00000000">
        <w:rPr>
          <w:b w:val="1"/>
          <w:bCs w:val="1"/>
          <w:rtl w:val="0"/>
        </w:rPr>
        <w:t xml:space="preserve">Échos</w:t>
      </w:r>
      <w:r w:rsidDel="00000000" w:rsidR="00000000" w:rsidRPr="00000000">
        <w:rPr>
          <w:rtl w:val="0"/>
        </w:rPr>
        <w:t xml:space="preserve"> — Effets mesurés avant/après. :contentReference[oaicite:18]{index=18}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Lecture de référence</w:t>
      </w:r>
      <w:r w:rsidDel="00000000" w:rsidR="00000000" w:rsidRPr="00000000">
        <w:rPr>
          <w:rtl w:val="0"/>
        </w:rPr>
        <w:t xml:space="preserve"> — Résultat officiel; </w:t>
      </w:r>
      <w:r w:rsidDel="00000000" w:rsidR="00000000" w:rsidRPr="00000000">
        <w:rPr>
          <w:b w:val="1"/>
          <w:bCs w:val="1"/>
          <w:rtl w:val="0"/>
        </w:rPr>
        <w:t xml:space="preserve">lectures alternatives</w:t>
      </w:r>
      <w:r w:rsidDel="00000000" w:rsidR="00000000" w:rsidRPr="00000000">
        <w:rPr>
          <w:rtl w:val="0"/>
        </w:rPr>
        <w:t xml:space="preserve"> — vues pédagogiques. :contentReference[oaicite:19]{index=19}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Journal public</w:t>
      </w:r>
      <w:r w:rsidDel="00000000" w:rsidR="00000000" w:rsidRPr="00000000">
        <w:rPr>
          <w:rtl w:val="0"/>
        </w:rPr>
        <w:t xml:space="preserve"> — Qui, quand, pourquoi; bases factuelles; métriques de suivi. :contentReference[oaicite:20]{index=20}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Centre d’examen</w:t>
      </w:r>
      <w:r w:rsidDel="00000000" w:rsidR="00000000" w:rsidRPr="00000000">
        <w:rPr>
          <w:rtl w:val="0"/>
        </w:rPr>
        <w:t xml:space="preserve"> — Certification par preuves, hors inscription. :contentReference[oaicite:21]{index=21}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7jqgzfs8o9al" w:id="3"/>
      <w:bookmarkEnd w:id="3"/>
      <w:r w:rsidDel="00000000" w:rsidR="00000000" w:rsidRPr="00000000">
        <w:rPr>
          <w:rtl w:val="0"/>
        </w:rPr>
        <w:t xml:space="preserve">Icônes et repères visuels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B0UM</w:t>
      </w:r>
      <w:r w:rsidDel="00000000" w:rsidR="00000000" w:rsidRPr="00000000">
        <w:rPr>
          <w:rtl w:val="0"/>
        </w:rPr>
        <w:t xml:space="preserve"> — Point d’impact. Signe: talon frappé au sol. (Repère scénique; fiction.)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88</w:t>
      </w:r>
      <w:r w:rsidDel="00000000" w:rsidR="00000000" w:rsidRPr="00000000">
        <w:rPr>
          <w:rtl w:val="0"/>
        </w:rPr>
        <w:t xml:space="preserve"> — Mains en huit couché. (Fiction, cohérente avec le symbole canonique.) :contentReference[oaicite:22]{index=22}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π</w:t>
      </w:r>
      <w:r w:rsidDel="00000000" w:rsidR="00000000" w:rsidRPr="00000000">
        <w:rPr>
          <w:rtl w:val="0"/>
        </w:rPr>
        <w:t xml:space="preserve"> — Cercle index dans les airs. (Fiction; renvoie au symbole canonique.) :contentReference[oaicite:23]{index=23}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o0zp6o2jopzq" w:id="4"/>
      <w:bookmarkEnd w:id="4"/>
      <w:r w:rsidDel="00000000" w:rsidR="00000000" w:rsidRPr="00000000">
        <w:rPr>
          <w:rtl w:val="0"/>
        </w:rPr>
        <w:t xml:space="preserve">Lexique Word Battle (cadrage univers)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Oreillette IA</w:t>
      </w:r>
      <w:r w:rsidDel="00000000" w:rsidR="00000000" w:rsidRPr="00000000">
        <w:rPr>
          <w:rtl w:val="0"/>
        </w:rPr>
        <w:t xml:space="preserve"> — Aide scénique autorisée; banque pré-entraînée; sélection par coach; publication post-match. (Cadre créatif compatible kOA.)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Macros</w:t>
      </w:r>
      <w:r w:rsidDel="00000000" w:rsidR="00000000" w:rsidRPr="00000000">
        <w:rPr>
          <w:rtl w:val="0"/>
        </w:rPr>
        <w:t xml:space="preserve"> — Gabarits de réplique structurés (reframe, callback, question, punch Pi, B0UM-drop, 88-mirror, closer). (Fiction.)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Kristal Slam</w:t>
      </w:r>
      <w:r w:rsidDel="00000000" w:rsidR="00000000" w:rsidRPr="00000000">
        <w:rPr>
          <w:rtl w:val="0"/>
        </w:rPr>
        <w:t xml:space="preserve"> — Paquet texte+choré+journal transformé en Kristal partageable. :contentReference[oaicite:24]{index=24}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k62yim61nebu" w:id="5"/>
      <w:bookmarkEnd w:id="5"/>
      <w:r w:rsidDel="00000000" w:rsidR="00000000" w:rsidRPr="00000000">
        <w:rPr>
          <w:rtl w:val="0"/>
        </w:rPr>
        <w:t xml:space="preserve">Rappels éthiques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Non-coercition</w:t>
      </w:r>
      <w:r w:rsidDel="00000000" w:rsidR="00000000" w:rsidRPr="00000000">
        <w:rPr>
          <w:rtl w:val="0"/>
        </w:rPr>
        <w:t xml:space="preserve"> — Pas d’influence projective; consentement explicite. :contentReference[oaicite:25]{index=25}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Séparation</w:t>
      </w:r>
      <w:r w:rsidDel="00000000" w:rsidR="00000000" w:rsidRPr="00000000">
        <w:rPr>
          <w:rtl w:val="0"/>
        </w:rPr>
        <w:t xml:space="preserve"> foi privée / rapports publics. :contentReference[oaicite:26]{index=26}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