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To achieve this type of debt management using </w:t>
      </w:r>
      <w:r w:rsidDel="00000000" w:rsidR="00000000" w:rsidRPr="00000000">
        <w:rPr>
          <w:i w:val="1"/>
          <w:rtl w:val="0"/>
        </w:rPr>
        <w:t xml:space="preserve">King Koin</w:t>
      </w:r>
      <w:r w:rsidDel="00000000" w:rsidR="00000000" w:rsidRPr="00000000">
        <w:rPr>
          <w:rtl w:val="0"/>
        </w:rPr>
        <w:t xml:space="preserve"> as a stable reserve during currency oscillations, several technical mechanisms would need to be put in place. The historical reference to similar ideas, such as the </w:t>
      </w:r>
      <w:r w:rsidDel="00000000" w:rsidR="00000000" w:rsidRPr="00000000">
        <w:rPr>
          <w:b w:val="1"/>
          <w:rtl w:val="0"/>
        </w:rPr>
        <w:t xml:space="preserve">Gold Standard</w:t>
      </w:r>
      <w:r w:rsidDel="00000000" w:rsidR="00000000" w:rsidRPr="00000000">
        <w:rPr>
          <w:rtl w:val="0"/>
        </w:rPr>
        <w:t xml:space="preserve">, </w:t>
      </w:r>
      <w:r w:rsidDel="00000000" w:rsidR="00000000" w:rsidRPr="00000000">
        <w:rPr>
          <w:b w:val="1"/>
          <w:rtl w:val="0"/>
        </w:rPr>
        <w:t xml:space="preserve">currency pegs</w:t>
      </w:r>
      <w:r w:rsidDel="00000000" w:rsidR="00000000" w:rsidRPr="00000000">
        <w:rPr>
          <w:rtl w:val="0"/>
        </w:rPr>
        <w:t xml:space="preserve">, and </w:t>
      </w:r>
      <w:r w:rsidDel="00000000" w:rsidR="00000000" w:rsidRPr="00000000">
        <w:rPr>
          <w:b w:val="1"/>
          <w:rtl w:val="0"/>
        </w:rPr>
        <w:t xml:space="preserve">currency reserves</w:t>
      </w:r>
      <w:r w:rsidDel="00000000" w:rsidR="00000000" w:rsidRPr="00000000">
        <w:rPr>
          <w:rtl w:val="0"/>
        </w:rPr>
        <w:t xml:space="preserve">, can provide insights into how this could work. Here's a detailed breakdown:</w:t>
      </w:r>
    </w:p>
    <w:p w:rsidR="00000000" w:rsidDel="00000000" w:rsidP="00000000" w:rsidRDefault="00000000" w:rsidRPr="00000000" w14:paraId="00000002">
      <w:pPr>
        <w:pStyle w:val="Heading3"/>
        <w:rPr/>
      </w:pPr>
      <w:bookmarkStart w:colFirst="0" w:colLast="0" w:name="_jhywg9kiqebi" w:id="0"/>
      <w:bookmarkEnd w:id="0"/>
      <w:r w:rsidDel="00000000" w:rsidR="00000000" w:rsidRPr="00000000">
        <w:rPr>
          <w:b w:val="1"/>
          <w:rtl w:val="0"/>
        </w:rPr>
        <w:t xml:space="preserve">Technical Details for King Koin Debt Management</w:t>
      </w:r>
      <w:r w:rsidDel="00000000" w:rsidR="00000000" w:rsidRPr="00000000">
        <w:rPr>
          <w:rtl w:val="0"/>
        </w:rPr>
      </w:r>
    </w:p>
    <w:p w:rsidR="00000000" w:rsidDel="00000000" w:rsidP="00000000" w:rsidRDefault="00000000" w:rsidRPr="00000000" w14:paraId="00000003">
      <w:pPr>
        <w:pStyle w:val="Heading4"/>
        <w:rPr/>
      </w:pPr>
      <w:bookmarkStart w:colFirst="0" w:colLast="0" w:name="_zd8c34rpmmig" w:id="1"/>
      <w:bookmarkEnd w:id="1"/>
      <w:r w:rsidDel="00000000" w:rsidR="00000000" w:rsidRPr="00000000">
        <w:rPr>
          <w:b w:val="1"/>
          <w:rtl w:val="0"/>
        </w:rPr>
        <w:t xml:space="preserve">1. Stable Value of King Koin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effectively use </w:t>
      </w:r>
      <w:r w:rsidDel="00000000" w:rsidR="00000000" w:rsidRPr="00000000">
        <w:rPr>
          <w:i w:val="1"/>
          <w:rtl w:val="0"/>
        </w:rPr>
        <w:t xml:space="preserve">King Koin</w:t>
      </w:r>
      <w:r w:rsidDel="00000000" w:rsidR="00000000" w:rsidRPr="00000000">
        <w:rPr>
          <w:rtl w:val="0"/>
        </w:rPr>
        <w:t xml:space="preserve"> as a reserve during currency oscillations, it must have a stable value independent of national currencies. Here's how to ensure that: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Pegging King Koin to a Basket of Assets</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King Koin’s value would need to be backed by a diversified basket of stable assets, such as gold, other commodities, government bonds, and major international currencies (e.g., USD, EUR, JPY). This ensures that King Koin retains value regardless of fluctuations in individual currencies.</w:t>
      </w:r>
    </w:p>
    <w:p w:rsidR="00000000" w:rsidDel="00000000" w:rsidP="00000000" w:rsidRDefault="00000000" w:rsidRPr="00000000" w14:paraId="0000000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basket of assets should be dynamically adjusted based on global economic conditions. A weighting system can be implemented, where certain assets have higher influence based on their stability.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Algorithmic Stability Protocols</w:t>
      </w:r>
      <w:r w:rsidDel="00000000" w:rsidR="00000000" w:rsidRPr="00000000">
        <w:rPr>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D">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 algorithmic approach similar to </w:t>
      </w:r>
      <w:r w:rsidDel="00000000" w:rsidR="00000000" w:rsidRPr="00000000">
        <w:rPr>
          <w:b w:val="1"/>
          <w:rtl w:val="0"/>
        </w:rPr>
        <w:t xml:space="preserve">stablecoins</w:t>
      </w:r>
      <w:r w:rsidDel="00000000" w:rsidR="00000000" w:rsidRPr="00000000">
        <w:rPr>
          <w:rtl w:val="0"/>
        </w:rPr>
        <w:t xml:space="preserve"> could be implemented, where smart contracts automatically adjust the supply of King Koin based on market demand. When demand for King Koin increases, more are minted; when demand drops, the supply is reduced by burning tokens.</w:t>
      </w:r>
    </w:p>
    <w:p w:rsidR="00000000" w:rsidDel="00000000" w:rsidP="00000000" w:rsidRDefault="00000000" w:rsidRPr="00000000" w14:paraId="0000000E">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can be achieved by closely monitoring global economic indicators and employing automated mechanisms (such as smart contracts) to adjust King Koin's supply to ensure its value remains consistent.</w:t>
      </w:r>
    </w:p>
    <w:p w:rsidR="00000000" w:rsidDel="00000000" w:rsidP="00000000" w:rsidRDefault="00000000" w:rsidRPr="00000000" w14:paraId="0000000F">
      <w:pPr>
        <w:pStyle w:val="Heading4"/>
        <w:rPr/>
      </w:pPr>
      <w:bookmarkStart w:colFirst="0" w:colLast="0" w:name="_qy12ngw98py8" w:id="2"/>
      <w:bookmarkEnd w:id="2"/>
      <w:r w:rsidDel="00000000" w:rsidR="00000000" w:rsidRPr="00000000">
        <w:rPr>
          <w:b w:val="1"/>
          <w:rtl w:val="0"/>
        </w:rPr>
        <w:t xml:space="preserve">2. Reserve Management and Currency Oscillations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implement the plan where countries use King Koin as a reserve during currency devaluations and subsequent restorations, the following system could be developed: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King Koin Reserve Vaults</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Governments would allocate a portion of their foreign currency reserves to </w:t>
      </w:r>
      <w:r w:rsidDel="00000000" w:rsidR="00000000" w:rsidRPr="00000000">
        <w:rPr>
          <w:i w:val="1"/>
          <w:rtl w:val="0"/>
        </w:rPr>
        <w:t xml:space="preserve">King Koin Reserve Vaults</w:t>
      </w:r>
      <w:r w:rsidDel="00000000" w:rsidR="00000000" w:rsidRPr="00000000">
        <w:rPr>
          <w:rtl w:val="0"/>
        </w:rPr>
        <w:t xml:space="preserve">. These vaults are secure wallets on the blockchain, where reserves are held until they need to be converted back into the national currency.</w:t>
      </w:r>
    </w:p>
    <w:p w:rsidR="00000000" w:rsidDel="00000000" w:rsidP="00000000" w:rsidRDefault="00000000" w:rsidRPr="00000000" w14:paraId="00000015">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w:t>
      </w:r>
      <w:r w:rsidDel="00000000" w:rsidR="00000000" w:rsidRPr="00000000">
        <w:rPr>
          <w:b w:val="1"/>
          <w:rtl w:val="0"/>
        </w:rPr>
        <w:t xml:space="preserve">multisignature setup</w:t>
      </w:r>
      <w:r w:rsidDel="00000000" w:rsidR="00000000" w:rsidRPr="00000000">
        <w:rPr>
          <w:rtl w:val="0"/>
        </w:rPr>
        <w:t xml:space="preserve"> would be required, ensuring that withdrawals from these vaults require authorization from multiple high-level government officials to prevent misuse.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Smart Contracts for Automated Currency Conversion</w:t>
      </w: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Smart contracts would be pre-programmed to trigger currency conversions. For example, during a planned devaluation, a smart contract could automatically convert a portion of national currency into King Koin.</w:t>
      </w:r>
    </w:p>
    <w:p w:rsidR="00000000" w:rsidDel="00000000" w:rsidP="00000000" w:rsidRDefault="00000000" w:rsidRPr="00000000" w14:paraId="0000001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After the devaluation phase, another smart contract would trigger the reconversion of King Koin back into the national currency. These smart contracts could be programmed to execute based on predefined exchange rate thresholds or global economic conditions.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Liquidity Pools</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w:t>
      </w:r>
      <w:r w:rsidDel="00000000" w:rsidR="00000000" w:rsidRPr="00000000">
        <w:rPr>
          <w:b w:val="1"/>
          <w:rtl w:val="0"/>
        </w:rPr>
        <w:t xml:space="preserve">global liquidity pool</w:t>
      </w:r>
      <w:r w:rsidDel="00000000" w:rsidR="00000000" w:rsidRPr="00000000">
        <w:rPr>
          <w:rtl w:val="0"/>
        </w:rPr>
        <w:t xml:space="preserve"> would need to be established, allowing countries to exchange their national currencies for King Koin without major slippage (i.e., large price changes due to low liquidity).</w:t>
      </w:r>
    </w:p>
    <w:p w:rsidR="00000000" w:rsidDel="00000000" w:rsidP="00000000" w:rsidRDefault="00000000" w:rsidRPr="00000000" w14:paraId="0000001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pool would be maintained by the King Koin system, using funds from participating governments, international organizations, and central banks.</w:t>
      </w:r>
    </w:p>
    <w:p w:rsidR="00000000" w:rsidDel="00000000" w:rsidP="00000000" w:rsidRDefault="00000000" w:rsidRPr="00000000" w14:paraId="00000020">
      <w:pPr>
        <w:pStyle w:val="Heading4"/>
        <w:rPr/>
      </w:pPr>
      <w:bookmarkStart w:colFirst="0" w:colLast="0" w:name="_bjso14yi3e6u" w:id="3"/>
      <w:bookmarkEnd w:id="3"/>
      <w:r w:rsidDel="00000000" w:rsidR="00000000" w:rsidRPr="00000000">
        <w:rPr>
          <w:b w:val="1"/>
          <w:rtl w:val="0"/>
        </w:rPr>
        <w:t xml:space="preserve">3. Currency Oscillation Coordination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implement the coordinated devaluation and restoration across multiple countries: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Global Economic Council</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w:t>
      </w:r>
      <w:r w:rsidDel="00000000" w:rsidR="00000000" w:rsidRPr="00000000">
        <w:rPr>
          <w:i w:val="1"/>
          <w:rtl w:val="0"/>
        </w:rPr>
        <w:t xml:space="preserve">Global Economic Council</w:t>
      </w:r>
      <w:r w:rsidDel="00000000" w:rsidR="00000000" w:rsidRPr="00000000">
        <w:rPr>
          <w:rtl w:val="0"/>
        </w:rPr>
        <w:t xml:space="preserve"> would be established, consisting of representatives from central banks, finance ministries, and King Koin regulators. This council would coordinate the timing of the oscillations to ensure global economic stability.</w:t>
      </w:r>
    </w:p>
    <w:p w:rsidR="00000000" w:rsidDel="00000000" w:rsidP="00000000" w:rsidRDefault="00000000" w:rsidRPr="00000000" w14:paraId="0000002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council would oversee the implementation of monetary policies that cause currency values to oscillate. This could include temporary interest rate changes, quantitative easing, or controlled inflationary measures.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Real-Time Economic Data Monitoring</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Advanced analytics tools would be used to monitor real-time economic data across participating countries. These tools would track indicators such as inflation rates, currency exchange rates, debt levels, and foreign reserves to determine the optimal moments for devaluation and restoration.</w:t>
      </w:r>
    </w:p>
    <w:p w:rsidR="00000000" w:rsidDel="00000000" w:rsidP="00000000" w:rsidRDefault="00000000" w:rsidRPr="00000000" w14:paraId="0000002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Based on the data, automated signals would trigger smart contracts that manage King Koin conversions, ensuring synchronization between economic policies and King Koin usage.</w:t>
      </w:r>
    </w:p>
    <w:p w:rsidR="00000000" w:rsidDel="00000000" w:rsidP="00000000" w:rsidRDefault="00000000" w:rsidRPr="00000000" w14:paraId="0000002C">
      <w:pPr>
        <w:pStyle w:val="Heading4"/>
        <w:rPr/>
      </w:pPr>
      <w:bookmarkStart w:colFirst="0" w:colLast="0" w:name="_yh7beq9104uv" w:id="4"/>
      <w:bookmarkEnd w:id="4"/>
      <w:r w:rsidDel="00000000" w:rsidR="00000000" w:rsidRPr="00000000">
        <w:rPr>
          <w:b w:val="1"/>
          <w:rtl w:val="0"/>
        </w:rPr>
        <w:t xml:space="preserve">4. Historical Reference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Several historical precedents can provide insight into how this might be executed: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Gold Standard (1870s-1930s)</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During the Gold Standard era, major currencies were pegged to gold, which provided stability in international trade and debt settlement. Governments held gold reserves to back their currencies, and international payments were settled in gold.</w:t>
      </w:r>
    </w:p>
    <w:p w:rsidR="00000000" w:rsidDel="00000000" w:rsidP="00000000" w:rsidRDefault="00000000" w:rsidRPr="00000000" w14:paraId="00000032">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Similar to how </w:t>
      </w:r>
      <w:r w:rsidDel="00000000" w:rsidR="00000000" w:rsidRPr="00000000">
        <w:rPr>
          <w:i w:val="1"/>
          <w:rtl w:val="0"/>
        </w:rPr>
        <w:t xml:space="preserve">King Koin</w:t>
      </w:r>
      <w:r w:rsidDel="00000000" w:rsidR="00000000" w:rsidRPr="00000000">
        <w:rPr>
          <w:rtl w:val="0"/>
        </w:rPr>
        <w:t xml:space="preserve"> would act as a stable reserve, gold was used to stabilize currency values and provide a benchmark for economic stability. However, the fixed nature of the gold standard ultimately led to imbalances and economic strain during periods of financial crisis, which is why </w:t>
      </w:r>
      <w:r w:rsidDel="00000000" w:rsidR="00000000" w:rsidRPr="00000000">
        <w:rPr>
          <w:i w:val="1"/>
          <w:rtl w:val="0"/>
        </w:rPr>
        <w:t xml:space="preserve">King Koin</w:t>
      </w:r>
      <w:r w:rsidDel="00000000" w:rsidR="00000000" w:rsidRPr="00000000">
        <w:rPr>
          <w:rtl w:val="0"/>
        </w:rPr>
        <w:t xml:space="preserve"> would need to be more flexible and algorithmically controlled.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Currency Pegs</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Countries like Hong Kong have pegged their currencies to the USD, meaning that their currency's value is kept within a tight range relative to the dollar. To maintain the peg, central banks must hold large reserves of USD and intervene in the forex market as needed.</w:t>
      </w:r>
    </w:p>
    <w:p w:rsidR="00000000" w:rsidDel="00000000" w:rsidP="00000000" w:rsidRDefault="00000000" w:rsidRPr="00000000" w14:paraId="0000003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type of reserve management informs how countries can use </w:t>
      </w:r>
      <w:r w:rsidDel="00000000" w:rsidR="00000000" w:rsidRPr="00000000">
        <w:rPr>
          <w:i w:val="1"/>
          <w:rtl w:val="0"/>
        </w:rPr>
        <w:t xml:space="preserve">King Koin</w:t>
      </w:r>
      <w:r w:rsidDel="00000000" w:rsidR="00000000" w:rsidRPr="00000000">
        <w:rPr>
          <w:rtl w:val="0"/>
        </w:rPr>
        <w:t xml:space="preserve"> to stabilize their reserves during devaluation phases. Just as Hong Kong holds USD, countries would hold King Koin as a buffer against fluctuations in their national currencies.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Plaza Accord (1985)</w:t>
      </w: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Plaza Accord was a historical example of coordinated currency manipulation among major economies. The U.S., Japan, West Germany, France, and the UK agreed to depreciate the U.S. dollar relative to the Japanese yen and German Deutsche Mark to correct trade imbalances.</w:t>
      </w:r>
    </w:p>
    <w:p w:rsidR="00000000" w:rsidDel="00000000" w:rsidP="00000000" w:rsidRDefault="00000000" w:rsidRPr="00000000" w14:paraId="0000003C">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demonstrates that coordinated currency adjustments across nations are possible with diplomatic agreements and economic cooperation. The same principles could be applied to coordinate currency oscillations globally, with the added use of King Koin to manage debt during these periods.</w:t>
      </w:r>
    </w:p>
    <w:p w:rsidR="00000000" w:rsidDel="00000000" w:rsidP="00000000" w:rsidRDefault="00000000" w:rsidRPr="00000000" w14:paraId="0000003D">
      <w:pPr>
        <w:pStyle w:val="Heading3"/>
        <w:rPr/>
      </w:pPr>
      <w:bookmarkStart w:colFirst="0" w:colLast="0" w:name="_ffwv7rdk11uf" w:id="5"/>
      <w:bookmarkEnd w:id="5"/>
      <w:r w:rsidDel="00000000" w:rsidR="00000000" w:rsidRPr="00000000">
        <w:rPr>
          <w:b w:val="1"/>
          <w:rtl w:val="0"/>
        </w:rPr>
        <w:t xml:space="preserve">Challenges</w:t>
      </w:r>
      <w:r w:rsidDel="00000000" w:rsidR="00000000" w:rsidRPr="00000000">
        <w:rPr>
          <w:rtl w:val="0"/>
        </w:rPr>
      </w:r>
    </w:p>
    <w:p w:rsidR="00000000" w:rsidDel="00000000" w:rsidP="00000000" w:rsidRDefault="00000000" w:rsidRPr="00000000" w14:paraId="0000003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Market Reaction and Volatility</w:t>
      </w:r>
      <w:r w:rsidDel="00000000" w:rsidR="00000000" w:rsidRPr="00000000">
        <w:rPr>
          <w:rtl w:val="0"/>
        </w:rPr>
        <w:t xml:space="preserve">: Even with King Koin acting as a stable reserve, large-scale currency oscillations could create significant volatility in global financial markets. Managing market perception through clear communication would be crucial.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Liquidity and Trust</w:t>
      </w:r>
      <w:r w:rsidDel="00000000" w:rsidR="00000000" w:rsidRPr="00000000">
        <w:rPr>
          <w:rtl w:val="0"/>
        </w:rPr>
        <w:t xml:space="preserve">: Governments and institutions would need to trust that King Koin remains a stable and liquid asset. This would require constant monitoring and transparent governance over the King Koin reserves.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Regulatory and Legal Issues</w:t>
      </w:r>
      <w:r w:rsidDel="00000000" w:rsidR="00000000" w:rsidRPr="00000000">
        <w:rPr>
          <w:rtl w:val="0"/>
        </w:rPr>
        <w:t xml:space="preserve">: Establishing a global system like this would require significant international agreements, regulatory harmonization, and legal frameworks to ensure compliance and coordination.</w:t>
      </w:r>
    </w:p>
    <w:p w:rsidR="00000000" w:rsidDel="00000000" w:rsidP="00000000" w:rsidRDefault="00000000" w:rsidRPr="00000000" w14:paraId="00000043">
      <w:pPr>
        <w:pStyle w:val="Heading3"/>
        <w:rPr/>
      </w:pPr>
      <w:bookmarkStart w:colFirst="0" w:colLast="0" w:name="_tusky0zchr4g" w:id="6"/>
      <w:bookmarkEnd w:id="6"/>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use of </w:t>
      </w:r>
      <w:r w:rsidDel="00000000" w:rsidR="00000000" w:rsidRPr="00000000">
        <w:rPr>
          <w:i w:val="1"/>
          <w:rtl w:val="0"/>
        </w:rPr>
        <w:t xml:space="preserve">King Koin</w:t>
      </w:r>
      <w:r w:rsidDel="00000000" w:rsidR="00000000" w:rsidRPr="00000000">
        <w:rPr>
          <w:rtl w:val="0"/>
        </w:rPr>
        <w:t xml:space="preserve"> as a stable reserve during currency oscillations would involve a complex but achievable system of algorithmic stabilization, smart contract automation, and coordinated economic policies. Drawing on lessons from historical precedents like the Gold Standard and currency pegs, this approach could provide countries with the tools they need to manage debt more effectively while avoiding economic collapse. By ensuring </w:t>
      </w:r>
      <w:r w:rsidDel="00000000" w:rsidR="00000000" w:rsidRPr="00000000">
        <w:rPr>
          <w:i w:val="1"/>
          <w:rtl w:val="0"/>
        </w:rPr>
        <w:t xml:space="preserve">King Koin</w:t>
      </w:r>
      <w:r w:rsidDel="00000000" w:rsidR="00000000" w:rsidRPr="00000000">
        <w:rPr>
          <w:rtl w:val="0"/>
        </w:rPr>
        <w:t xml:space="preserve"> remains stable and liquid, countries can use it to maintain fiscal stability during periods of deliberate currency devaluation.</w:t>
      </w:r>
    </w:p>
    <w:p w:rsidR="00000000" w:rsidDel="00000000" w:rsidP="00000000" w:rsidRDefault="00000000" w:rsidRPr="00000000" w14:paraId="00000045">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