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Parameters for Orgo Customization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Based on your feedback, I have refined the parameters, making them more nuanced and versatile for diverse organizations. The goal is to create a system that is not only intuitive but also flexible enough to handle varying workflows, risks, and organizational goals.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Reactivity 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Definition: How quickly unresolved issues escalate to higher levels or trigger responses.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Improved Levels: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(Relaxed): Escalation happens after days or weeks (e.g., book clubs).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(Moderate): Escalation occurs within 24–72 hours (e.g., retail organizations).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 (Responsive): Escalation happens within 12–24 hours (e.g., advocacy groups, environmental collectives).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 (Urgent): Escalation occurs within hours (e.g., hospitals, construction sites).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 (Immediate): Escalation happens within minutes (e.g., military, crisis management teams).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New Feature: Custom Reactivity Profiles.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 separate reactivity times for different categories (e.g., Safety: Immediate; Routine: Relaxed).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Transparency vs. Privacy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Definition: Controls the visibility of information across the organization.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Refined Levels: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 (Highly Private): Information is visible only to direct recipients unless explicitly escalated (e.g., military).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(Moderately Private): Visible to a small, predefined group (e.g., faith-based organizations).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 (Balanced): Distributed to relevant teams and stakeholders (e.g., retail, hospitals).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 (Moderately Transparent): Shared with most organizational members (e.g., advocacy groups, environmental organizations).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 (Fully Transparent): Visible to the entire organization by default (e.g., cultural preservation associations).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New Feature: Dynamic Transparency Levels.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Adjust visibility based on the severity or category of the information (e.g., Safety issues: Transparent; HR complaints: Private).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Escalation Granularity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Definition: Determines the specificity and number of steps in the escalation process.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Enhanced Levels: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 (Broad Escalation): Skips intermediate levels, escalating directly to higher authorities.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 (Accelerated Escalation): Escalates faster, bypassing some intermediate levels.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(Moderate Escalation): Follows key escalation steps (e.g., staff → manager → VP).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 (Detailed Escalation): Escalates through every intermediate level methodically.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5 (Granular Escalation): Requires approvals or responses at every level before moving upward.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New Feature: Escalation Paths by Role.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Customize escalation paths for specific roles or departments.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4. Review Frequency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Definition: How often periodic reviews are conducted to identify patterns or assess unresolved issues.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Improved Levels: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 (Rare): Annually or on an ad-hoc basis (e.g., small social clubs).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 (Occasional): Quarterly reviews (e.g., regional retail chains).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 (Moderate): Monthly reviews (e.g., faith-based organizations, advocacy groups).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4 (Frequent): Weekly reviews (e.g., hospitals, medium-sized corporations).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5 (Continuous): Daily or even real-time reviews (e.g., military, high-risk industries).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New Feature: Adaptive Review Scheduling.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Frequency adjusts dynamically based on the volume or severity of cases logged.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5. Notification Scope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Definition: Determines the scope of people notified about specific messages or updates.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Refined Levels: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 (Individual): Notifies only the recipient.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 (Small Team): Notifies immediate stakeholders.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 (Department): Notifies the entire department or functional group.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4 (Organization-Wide): Notifies all relevant roles in the organization.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 (Public): Notifies external stakeholders or the general public (e.g., advocacy campaigns).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New Feature: Granular Notification Rules.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Customize notification scope based on the category or urgency of the information.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6. Pattern Sensitivity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Definition: How quickly repeated similar incidents are flagged as a pattern and escalated.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Refined Levels: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 (Low Sensitivity): Patterns are detected only after extended periods or high repetition.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 (Moderate Sensitivity): Patterns are flagged after moderate repetition (e.g., 5 cases in 6 months).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 (Balanced): Balanced detection of patterns within weeks or months.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4 (High Sensitivity): Patterns are flagged after a few similar incidents (e.g., 3 cases in 1 month).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5 (Immediate Sensitivity): Patterns are flagged after just 1–2 similar incidents (e.g., safety-critical areas like hospitals).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New Feature: Custom Pattern Rules.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Sensitivity levels can vary for different categories (e.g., high for Safety, low for Routine).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7. Severity Escalation Threshold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Definition: The level of severity required for immediate escalation.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Enhanced Levels: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 (Very High Threshold): Only severe, life-threatening issues escalate immediately.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 (High Threshold): Severe and moderately critical issues escalate.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 (Balanced Threshold): Both moderate and minor issues can escalate depending on context.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4 (Low Threshold): Even minor issues escalate quickly.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5 (No Threshold): All reports escalate immediately (e.g., crisis management).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New Feature: Severity Tagging System.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Automatically classify issues with severity tags (e.g., Critical, Major, Minor) based on content.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8. Logging and Traceability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Definition: The level of detail and depth recorded for actions and decisions.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Improved Levels: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 (Minimal): Logs only high-level actions (e.g., case opened, case closed).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 (Moderate): Logs key actions and updates.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 (Detailed): Logs all actions, decisions, and communications.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4 (Audit-Ready): Includes compliance tags and timestamps for every action.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5 (Full Traceability): Logs everything, including metadata (e.g., IP addresses, user activity).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New Feature: Custom Logging Depth.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Adjust logging depth for different categories (e.g., detailed for Compliance, minimal for Routine).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9. Automation Level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Definition: Determines how much of the workflow is automated.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Refined Levels: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 (Manual): Most actions require human input.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 (Low Automation): Automates basic tasks like notifications and case logging.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3 (Moderate Automation): Automates routing, periodic reviews, and reporting.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4 (High Automation): Includes automated escalation and pattern recognition.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5 (Fully Automated): End-to-end automation, including decision-making and predictive analytics.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New Feature: Automation Profiles.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Apply different automation levels to categories (e.g., Safety: Fully Automated; HR: Manual).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10. Data Retention Policy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Definition: How long records and logs are stored in the system.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Improved Levels: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 (Short-Term): Retain for 3–6 months (e.g., small clubs, short-term projects).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 (Moderate): Retain for 1–5 years (e.g., retail, medium organizations).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3 (Long-Term): Retain for up to 10 years (e.g., healthcare, compliance-heavy industries).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4 (Indefinite): Retain until manually deleted (e.g., military, government agencies).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5 (Regulated): Adjusts automatically to comply with laws (e.g., GDPR, HIPAA).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New Feature: Category-Specific Retention Rules.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Set different retention periods for categories (e.g., Compliance: 10 years; Routine: 1 year).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