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id w:val="-11120338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d6m2mra2ukwv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0  Global / Core (shared by all apps)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llote7a1z6f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  Kollective Intelligence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k3znom5xfu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 EkoH (engine)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grikree77y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 Smart Vote (engine)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rrbxmo5iltn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  ethiKos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l98pku4bb2t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3  keenKonnect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68qwbwlyec9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4  KonnectED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qope4lh2ekg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  Kreative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f1qrk97rf62h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6  Navigation &amp; Route Invariants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7iplhxibewce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7  Environment‑variable Matrix (cookiecutter‑compatible)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6ai1gpre1n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this document will be maintained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Konnaxion Platform – Definitive Parameter Reference (v14‑stable)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 TBD values are now fixed; names follow Cookiecutter‑Django conventions (UPPER_SNAKE for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settings.py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DJANGO_…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APP_…</w:t>
      </w:r>
      <w:r w:rsidDel="00000000" w:rsidR="00000000" w:rsidRPr="00000000">
        <w:rPr>
          <w:i w:val="1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.envs</w:t>
      </w:r>
      <w:r w:rsidDel="00000000" w:rsidR="00000000" w:rsidRPr="00000000">
        <w:rPr>
          <w:i w:val="1"/>
          <w:rtl w:val="0"/>
        </w:rPr>
        <w:t xml:space="preserve"> files,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choices=</w:t>
      </w:r>
      <w:r w:rsidDel="00000000" w:rsidR="00000000" w:rsidRPr="00000000">
        <w:rPr>
          <w:i w:val="1"/>
          <w:rtl w:val="0"/>
        </w:rPr>
        <w:t xml:space="preserve"> enums in models). Nothing here adds new tables, routes or functions – it only freezes configuration knobs already implied in the v14 spec.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m2mra2ukw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0  Global / Core (shared by all apps)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4.5723119203021"/>
        <w:gridCol w:w="1527.3102026794916"/>
        <w:gridCol w:w="4073.89900377877"/>
        <w:gridCol w:w="1884.2184816214358"/>
        <w:tblGridChange w:id="0">
          <w:tblGrid>
            <w:gridCol w:w="1874.5723119203021"/>
            <w:gridCol w:w="1527.3102026794916"/>
            <w:gridCol w:w="4073.89900377877"/>
            <w:gridCol w:w="1884.21848162143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SEARCH_BACKEND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"postgres"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Choose PostgreSQL 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tsvector</w:t>
            </w:r>
            <w:r w:rsidDel="00000000" w:rsidR="00000000" w:rsidRPr="00000000">
              <w:rPr>
                <w:rtl w:val="0"/>
              </w:rPr>
              <w:t xml:space="preserve">‑based full‑text search as the default; ElasticSearch can be added later if needed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CHANNEL_LAYERS["default"]["BACKEND"]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"channels_redis.core.RedisChannelLayer"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Re‑uses the Redis container already present in the Cookiecutter stack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DEFAULT_FROM_EMAIL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.envs/.local/.django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noreply@konnaxion.local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Aligns with cookiecutter pattern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MEDIA_ROOT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/app/media/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Single bucket mount for all modules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STATICFILES_STORAGE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"whitenoise.storage.CompressedManifestStaticFilesStorage"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Matches cookiecutter production preset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Four‑language baseline for i18n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TIME_ZONE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"UTC"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Keeps server‑side consistency (users set own TZ)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lote7a1z6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  Kollective Intelligence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ik3znom5xfuw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 EkoH (engine)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5.536930330016"/>
        <w:gridCol w:w="2123.0382399161867"/>
        <w:gridCol w:w="2667.2812991094816"/>
        <w:gridCol w:w="1814.1435306443166"/>
        <w:tblGridChange w:id="0">
          <w:tblGrid>
            <w:gridCol w:w="2755.536930330016"/>
            <w:gridCol w:w="2123.0382399161867"/>
            <w:gridCol w:w="2667.2812991094816"/>
            <w:gridCol w:w="1814.14353064431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/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/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raw_weight_quality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raw_weight_expertise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raw_weight_frequency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Decimal(4,3)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ethical_multiplier_floor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settings.EKOH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float 0‑1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ethical_multiplier_cap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settings.EKOH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float 1‑2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EXPERTISE_DOMAIN_CHOICES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ExpertiseCategory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enum of 26 ISO‑based domains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frozen list in fixtures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These weights are the initial coefficients for the </w:t>
      </w:r>
      <w:r w:rsidDel="00000000" w:rsidR="00000000" w:rsidRPr="00000000">
        <w:rPr>
          <w:b w:val="1"/>
          <w:rtl w:val="0"/>
        </w:rPr>
        <w:t xml:space="preserve">multidimensional_scoring</w:t>
      </w:r>
      <w:r w:rsidDel="00000000" w:rsidR="00000000" w:rsidRPr="00000000">
        <w:rPr>
          <w:rtl w:val="0"/>
        </w:rPr>
        <w:t xml:space="preserve"> service and correspond 1‑for‑1 with “quality, frequency, relevance, expertise” axes defined in the functionality inventory 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ngrikree77y2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 Smart Vote (engine)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2270"/>
        <w:gridCol w:w="4070"/>
        <w:tblGridChange w:id="0">
          <w:tblGrid>
            <w:gridCol w:w="3020"/>
            <w:gridCol w:w="2270"/>
            <w:gridCol w:w="4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 / Enum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VOTE_MODALITY_CHOICES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VoteModality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"approval"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"ranking"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"rating"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"preferential"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EMERGING_EXPERT_THRESHOLD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settings.SMART_VOTE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+15 % Ekoh delta over 30 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CONSENSUS_STRONG_THRESHOLD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settings.SMART_VOTE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≥ 75 % weighted agreement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rbxmo5ilt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  ethiKos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2.9447852760736"/>
        <w:gridCol w:w="4254.110429447853"/>
        <w:gridCol w:w="3722.944785276074"/>
        <w:tblGridChange w:id="0">
          <w:tblGrid>
            <w:gridCol w:w="1382.9447852760736"/>
            <w:gridCol w:w="4254.110429447853"/>
            <w:gridCol w:w="3722.9447852760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Stance scale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EthikosStance.stance_value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rtl w:val="0"/>
              </w:rPr>
              <w:t xml:space="preserve">‑3 … +3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(“strongly against” → “strongly for”); 0 = neutral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Minimum expert votes for result 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settings.ETHIKOS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 distinct experts</w:t>
            </w:r>
            <w:r w:rsidDel="00000000" w:rsidR="00000000" w:rsidRPr="00000000">
              <w:rPr>
                <w:rtl w:val="0"/>
              </w:rPr>
              <w:t xml:space="preserve"> (Ekoh &gt; 75th percentile in topic domain)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Moderation auto‑hide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DebateArgument.is_hidden</w:t>
            </w:r>
            <w:r w:rsidDel="00000000" w:rsidR="00000000" w:rsidRPr="00000000">
              <w:rPr>
                <w:rtl w:val="0"/>
              </w:rPr>
              <w:t xml:space="preserve">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independent 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clone training batch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.envs/.local/.django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ETHIKOS_AI_BATCH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close every “TBD” noted in the ethiKos spec (stance granularity, expert quorum, moderation trigger) 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98pku4bb2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  keenKonnect</w:t>
      </w:r>
    </w:p>
    <w:tbl>
      <w:tblPr>
        <w:tblStyle w:val="Table5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2720"/>
        <w:gridCol w:w="3920"/>
        <w:tblGridChange w:id="0">
          <w:tblGrid>
            <w:gridCol w:w="2690"/>
            <w:gridCol w:w="2720"/>
            <w:gridCol w:w="3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MAX_BLUEPRINT_UPLOAD_MB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150 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ALLOWED_BLUEPRINT_TYPES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constant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[".pdf", ".png", ".jpg", ".glb", ".gltf", ".stl"]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COLLAB_SPACE_MEMBER_CAP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CollaborationSpace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AI_SUGGESTION_TOP_N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settings.KEENKONNECT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 user suggestions per request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VIDEO_SESSION_PROVIDER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env var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KC_VIDEO_PROVIDER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"livekit"</w:t>
            </w:r>
            <w:r w:rsidDel="00000000" w:rsidR="00000000" w:rsidRPr="00000000">
              <w:rPr>
                <w:rtl w:val="0"/>
              </w:rPr>
              <w:t xml:space="preserve"> (self‑hosted)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map directly to features in the technical spec and functionalities table 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8qwbwlyec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  KonnectED</w:t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2960"/>
        <w:gridCol w:w="3695"/>
        <w:tblGridChange w:id="0">
          <w:tblGrid>
            <w:gridCol w:w="2690"/>
            <w:gridCol w:w="2960"/>
            <w:gridCol w:w="3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OFFLINE_PACKAGE_CRON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Celery Beat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 3 * * SUN</w:t>
            </w:r>
            <w:r w:rsidDel="00000000" w:rsidR="00000000" w:rsidRPr="00000000">
              <w:rPr>
                <w:rtl w:val="0"/>
              </w:rPr>
              <w:t xml:space="preserve"> (every Sunday at 03:00 UTC)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CERT_PASS_PERCENT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CertificationPath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80 %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QUIZ_RETRY_COOLDOWN_MIN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settings.KONNECTED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 minutes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CONTENT_TYPES_ALLOWED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KnowledgeResource.type</w:t>
            </w:r>
            <w:r w:rsidDel="00000000" w:rsidR="00000000" w:rsidRPr="00000000">
              <w:rPr>
                <w:rtl w:val="0"/>
              </w:rPr>
              <w:t xml:space="preserve"> 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"article"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"video"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"lesson"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"quiz"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"dataset"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MAX_CONTRIBUTION_DRAFTS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pending submissions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ope4lh2ek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  Kreative</w:t>
      </w:r>
    </w:p>
    <w:tbl>
      <w:tblPr>
        <w:tblStyle w:val="Table7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2345"/>
        <w:gridCol w:w="3545"/>
        <w:tblGridChange w:id="0">
          <w:tblGrid>
            <w:gridCol w:w="2810"/>
            <w:gridCol w:w="2345"/>
            <w:gridCol w:w="3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ARTWORK_MAX_IMAGE_MB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settings.KREATIVE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 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ARTWORK_RESOLUTIONS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image processing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[256, 1024, 2048]</w:t>
            </w:r>
            <w:r w:rsidDel="00000000" w:rsidR="00000000" w:rsidRPr="00000000">
              <w:rPr>
                <w:rtl w:val="0"/>
              </w:rPr>
              <w:t xml:space="preserve"> px longest side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VIRTUAL_GALLERY_CAPACITY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VirtualExhibition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 artworks / 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COLLAB_CANVAS_MAX_USERS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CollabSession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simultaneous editors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NSFW_FLAG_REQUIRED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upload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boolean, default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qrk97rf62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  Navigation &amp; Route Invariants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24 routes</w:t>
      </w:r>
      <w:r w:rsidDel="00000000" w:rsidR="00000000" w:rsidRPr="00000000">
        <w:rPr>
          <w:rtl w:val="0"/>
        </w:rPr>
        <w:t xml:space="preserve"> enumerated in the Navigation Map are locked; any new path must be added via RFC process. Route‑to‑app ownership table:</w:t>
      </w:r>
    </w:p>
    <w:tbl>
      <w:tblPr>
        <w:tblStyle w:val="Table8"/>
        <w:tblW w:w="7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5"/>
        <w:gridCol w:w="2975"/>
        <w:tblGridChange w:id="0">
          <w:tblGrid>
            <w:gridCol w:w="4685"/>
            <w:gridCol w:w="2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 prefix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Owning Django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/konsensus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/ekoh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kollective_intelligence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/debate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/consult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/ethikos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ethikos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/projects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keenkonnect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/learn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/course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konnected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/kreative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/archive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/connect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kreative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/chat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/team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core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django.contrib.admin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additional frontend pages may claim these prefixes without amending this reference 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plhxibewc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  Environment‑variable Matrix (cookiecutter‑compatible)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8.7804878048782"/>
        <w:gridCol w:w="1360.6243902439023"/>
        <w:gridCol w:w="4511.063414634146"/>
        <w:gridCol w:w="1319.5317073170734"/>
        <w:tblGridChange w:id="0">
          <w:tblGrid>
            <w:gridCol w:w="2168.7804878048782"/>
            <w:gridCol w:w="1360.6243902439023"/>
            <w:gridCol w:w="4511.063414634146"/>
            <w:gridCol w:w="1319.53170731707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 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(.local)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DJANGO_SECRET_KEY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autogenerated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cookiecutter standard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DJANGO_ALLOWED_HOSTS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nginx + Django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localhost, 127.0.0.1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extend per environment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DATABASE_URL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Postgres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postgres://konnaxion@postgres:5432/konnaxion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set by cookiecutter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REDIS_URL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Celery, Channels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redis://redis:6379/0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SEARCH_BACKEND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core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postgres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see section 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EKOH_MIN_MULTIPLIER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Ekoh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editable in prod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EKOH_MAX_MULTIPLIER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Ekoh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KC_VIDEO_PROVIDER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keenKonnect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livekit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adjust if using Jitsi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OFFLINE_PACKAGE_CRON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KonnectED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 3 * * SUN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must stay UTC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these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.envs/.local/.django</w:t>
      </w:r>
      <w:r w:rsidDel="00000000" w:rsidR="00000000" w:rsidRPr="00000000">
        <w:rPr>
          <w:rtl w:val="0"/>
        </w:rPr>
        <w:t xml:space="preserve">; production overrides live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.envs/.production/.django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46ai1gpre1nn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this document will be maintained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Immutable commit rule:</w:t>
      </w:r>
      <w:r w:rsidDel="00000000" w:rsidR="00000000" w:rsidRPr="00000000">
        <w:rPr>
          <w:rtl w:val="0"/>
        </w:rPr>
        <w:t xml:space="preserve"> Once merged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docs/parameter_reference.md</w:t>
      </w:r>
      <w:r w:rsidDel="00000000" w:rsidR="00000000" w:rsidRPr="00000000">
        <w:rPr>
          <w:rtl w:val="0"/>
        </w:rPr>
        <w:t xml:space="preserve">, changes require a pull‑request labelled </w:t>
      </w:r>
      <w:r w:rsidDel="00000000" w:rsidR="00000000" w:rsidRPr="00000000">
        <w:rPr>
          <w:b w:val="1"/>
          <w:rtl w:val="0"/>
        </w:rPr>
        <w:t xml:space="preserve">“param‑change”</w:t>
      </w:r>
      <w:r w:rsidDel="00000000" w:rsidR="00000000" w:rsidRPr="00000000">
        <w:rPr>
          <w:rtl w:val="0"/>
        </w:rPr>
        <w:t xml:space="preserve"> and approval from both backend &amp; frontend leads.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guard:</w:t>
      </w:r>
      <w:r w:rsidDel="00000000" w:rsidR="00000000" w:rsidRPr="00000000">
        <w:rPr>
          <w:rtl w:val="0"/>
        </w:rPr>
        <w:t xml:space="preserve"> A lint step asserts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settings.*</w:t>
      </w:r>
      <w:r w:rsidDel="00000000" w:rsidR="00000000" w:rsidRPr="00000000">
        <w:rPr>
          <w:rtl w:val="0"/>
        </w:rPr>
        <w:t xml:space="preserve"> and model enums keep the values defined here.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tag:</w:t>
      </w:r>
      <w:r w:rsidDel="00000000" w:rsidR="00000000" w:rsidRPr="00000000">
        <w:rPr>
          <w:rtl w:val="0"/>
        </w:rPr>
        <w:t xml:space="preserve"> Each future alteration bumps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PARAM_VERSION</w:t>
      </w:r>
      <w:r w:rsidDel="00000000" w:rsidR="00000000" w:rsidRPr="00000000">
        <w:rPr>
          <w:rtl w:val="0"/>
        </w:rPr>
        <w:t xml:space="preserve"> env var so containers can invalidate caches.</w:t>
        <w:br w:type="textWrapping"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