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Konnaxion v14 — Documentation Index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Use this as a directory: each entry tells you </w:t>
      </w:r>
      <w:r w:rsidDel="00000000" w:rsidR="00000000" w:rsidRPr="00000000">
        <w:rPr>
          <w:b w:val="1"/>
          <w:i w:val="1"/>
          <w:rtl w:val="0"/>
        </w:rPr>
        <w:t xml:space="preserve">which file</w:t>
      </w:r>
      <w:r w:rsidDel="00000000" w:rsidR="00000000" w:rsidRPr="00000000">
        <w:rPr>
          <w:i w:val="1"/>
          <w:rtl w:val="0"/>
        </w:rPr>
        <w:t xml:space="preserve"> answers a given class of question and </w:t>
      </w:r>
      <w:r w:rsidDel="00000000" w:rsidR="00000000" w:rsidRPr="00000000">
        <w:rPr>
          <w:b w:val="1"/>
          <w:i w:val="1"/>
          <w:rtl w:val="0"/>
        </w:rPr>
        <w:t xml:space="preserve">where inside</w:t>
      </w:r>
      <w:r w:rsidDel="00000000" w:rsidR="00000000" w:rsidRPr="00000000">
        <w:rPr>
          <w:i w:val="1"/>
          <w:rtl w:val="0"/>
        </w:rPr>
        <w:t xml:space="preserve"> that file the relevant details live. All filenames are exactly the objects you uploaded; headings are quoted from the documents so they are easy to find with a quick full‑text search in your editor or viewer.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djby1tyytbvj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  System‑wide references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9.6969696969697"/>
        <w:gridCol w:w="4880.346320346321"/>
        <w:gridCol w:w="3029.95670995671"/>
        <w:tblGridChange w:id="0">
          <w:tblGrid>
            <w:gridCol w:w="1449.6969696969697"/>
            <w:gridCol w:w="4880.346320346321"/>
            <w:gridCol w:w="3029.95670995671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you will find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Look under these headings / anchors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Frozen configuration values</w:t>
            </w:r>
            <w:r w:rsidDel="00000000" w:rsidR="00000000" w:rsidRPr="00000000">
              <w:rPr>
                <w:rtl w:val="0"/>
              </w:rPr>
              <w:t xml:space="preserve"> (env‑vars, settings constants, route ownership)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Konnaxion Platform – Definitive Parameter Reference (v14‑stable).docx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“0 Global / Core …”, then the numbered module sections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Complete route list</w:t>
            </w:r>
            <w:r w:rsidDel="00000000" w:rsidR="00000000" w:rsidRPr="00000000">
              <w:rPr>
                <w:rtl w:val="0"/>
              </w:rPr>
              <w:t xml:space="preserve"> (24 Next.js pages grouped by module)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Navigation Map.docx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“Global &amp; Cross‑Module Shell”, then each module block</w:t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Every custom Django table</w:t>
            </w:r>
            <w:r w:rsidDel="00000000" w:rsidR="00000000" w:rsidRPr="00000000">
              <w:rPr>
                <w:rtl w:val="0"/>
              </w:rPr>
              <w:t xml:space="preserve"> (model name, purpose, columns)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canonical list of every custom database table (1).docx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Module headings → sub‑module table lists</w:t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Functional capability catalogue</w:t>
            </w:r>
            <w:r w:rsidDel="00000000" w:rsidR="00000000" w:rsidRPr="00000000">
              <w:rPr>
                <w:rtl w:val="0"/>
              </w:rPr>
              <w:t xml:space="preserve"> (code‑names, one‑line purpose)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Inventory of platform‑specific functionalities.docx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Module → Sub‑module matrix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rzvx9re3lgd1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  Module technical specifications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All four layers (Frontend 5.x, Backend, DB, DevOps) are embedded in the same “Technical Specification v14” document; scroll or search for the layer heading.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03.7065637065634"/>
        <w:gridCol w:w="4352.741312741313"/>
        <w:gridCol w:w="3003.5521235521237"/>
        <w:tblGridChange w:id="0">
          <w:tblGrid>
            <w:gridCol w:w="2003.7065637065634"/>
            <w:gridCol w:w="4352.741312741313"/>
            <w:gridCol w:w="3003.552123552123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Sections / layer anchors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Kollective Intelligence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Konnaxion Platform Technical Specification v14.docx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“Kollective Intelligence → Frontend …”, “Backend …”, “Database …”, “DevOps …”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ethiKos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same as above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“ethiKos → Frontend …”, etc.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keenKonnect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same as above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ditto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KonnectED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same as above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ditto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Kreative (+ Kontact)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same as above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ditto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m7b6uvy0w60p" w:id="2"/>
      <w:bookmarkEnd w:id="2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  Reporting &amp; Analytics slice (layer 5)</w:t>
      </w:r>
    </w:p>
    <w:tbl>
      <w:tblPr>
        <w:tblStyle w:val="Table3"/>
        <w:tblW w:w="91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50"/>
        <w:gridCol w:w="7025"/>
        <w:tblGridChange w:id="0">
          <w:tblGrid>
            <w:gridCol w:w="2150"/>
            <w:gridCol w:w="70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File &amp; in‑document heading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Frontend UI spec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Document 5 Reporting and analytics.docx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→ “Document 5.1 – Reporting &amp; Analytics · Frontend layer”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Read‑only API 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same file → “Document 5.2 – Reporting &amp; Analytics · Backend layer”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Star‑schema DB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same file → “Document 5.3 – Reporting &amp; Analytics · Database &amp; Storage layer”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K8s / Airflow / monitoring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same file → “Document 5.4 – Reporting &amp; Analytics · DevOps / Infrastructure layer”</w:t>
            </w:r>
          </w:p>
        </w:tc>
      </w:tr>
    </w:tbl>
    <w:p w:rsidR="00000000" w:rsidDel="00000000" w:rsidP="00000000" w:rsidRDefault="00000000" w:rsidRPr="00000000" w14:paraId="0000003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(These four sections fully implement the “Insights” module and correspond to routes starting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/reports</w:t>
      </w:r>
      <w:r w:rsidDel="00000000" w:rsidR="00000000" w:rsidRPr="00000000">
        <w:rPr>
          <w:i w:val="1"/>
          <w:rtl w:val="0"/>
        </w:rPr>
        <w:t xml:space="preserve"> in the Navigation Map.)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2gwlz3dt1byg" w:id="3"/>
      <w:bookmarkEnd w:id="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  How to use this index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Need a setting or constant?</w:t>
      </w:r>
      <w:r w:rsidDel="00000000" w:rsidR="00000000" w:rsidRPr="00000000">
        <w:rPr>
          <w:rtl w:val="0"/>
        </w:rPr>
        <w:t xml:space="preserve"> Open the Parameter Reference and jump to the module number.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Need a REST endpoint, model field or pipeline?</w:t>
      </w:r>
      <w:r w:rsidDel="00000000" w:rsidR="00000000" w:rsidRPr="00000000">
        <w:rPr>
          <w:rtl w:val="0"/>
        </w:rPr>
        <w:t xml:space="preserve"> Open the Technical Specification v14 and search for the layer heading (Frontend, Backend, Database, DevOps) under the module name.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Need analytics details?</w:t>
      </w:r>
      <w:r w:rsidDel="00000000" w:rsidR="00000000" w:rsidRPr="00000000">
        <w:rPr>
          <w:rtl w:val="0"/>
        </w:rPr>
        <w:t xml:space="preserve"> Go straight to Document 5 and pick the 5.1–5.4 sub‑section.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Unsure which module owns a route or table?</w:t>
      </w:r>
      <w:r w:rsidDel="00000000" w:rsidR="00000000" w:rsidRPr="00000000">
        <w:rPr>
          <w:rtl w:val="0"/>
        </w:rPr>
        <w:t xml:space="preserve"> Check the Navigation Map (routes) or Canonical Tables list (DB).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Wondering what a code‑name like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dynamic_weighted_vote</w:t>
      </w:r>
      <w:r w:rsidDel="00000000" w:rsidR="00000000" w:rsidRPr="00000000">
        <w:rPr>
          <w:b w:val="1"/>
          <w:rtl w:val="0"/>
        </w:rPr>
        <w:t xml:space="preserve"> is?</w:t>
      </w:r>
      <w:r w:rsidDel="00000000" w:rsidR="00000000" w:rsidRPr="00000000">
        <w:rPr>
          <w:rtl w:val="0"/>
        </w:rPr>
        <w:t xml:space="preserve"> Look it up in the Functionality Inventory.</w:t>
        <w:br w:type="textWrapping"/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mapping eliminates ambiguity: every architectural or implementation question now has an authoritative source and a file/section pointer.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Baskerv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jc w:val="both"/>
    </w:pPr>
    <w:rPr>
      <w:rFonts w:ascii="Baskervville" w:cs="Baskervville" w:eastAsia="Baskervville" w:hAnsi="Baskervville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skervville-regular.ttf"/><Relationship Id="rId2" Type="http://schemas.openxmlformats.org/officeDocument/2006/relationships/font" Target="fonts/Baskervville-bold.ttf"/><Relationship Id="rId3" Type="http://schemas.openxmlformats.org/officeDocument/2006/relationships/font" Target="fonts/Baskervville-italic.ttf"/><Relationship Id="rId4" Type="http://schemas.openxmlformats.org/officeDocument/2006/relationships/font" Target="fonts/Baskervville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