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rPr>
          <w:b w:val="1"/>
          <w:bCs w:val="1"/>
          <w:color w:val="1f1f1f"/>
          <w:sz w:val="46"/>
          <w:szCs w:val="46"/>
        </w:rPr>
      </w:pPr>
      <w:bookmarkStart w:colFirst="0" w:colLast="0" w:name="_e1ap0xkmujbn" w:id="0"/>
      <w:bookmarkEnd w:id="0"/>
      <w:r w:rsidDel="00000000" w:rsidR="00000000" w:rsidRPr="00000000">
        <w:rPr>
          <w:b w:val="1"/>
          <w:bCs w:val="1"/>
          <w:color w:val="1f1f1f"/>
          <w:sz w:val="46"/>
          <w:szCs w:val="46"/>
          <w:rtl w:val="0"/>
        </w:rPr>
        <w:t xml:space="preserve">01 Demande aux partenaires et rôles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Projet :</w:t>
      </w:r>
      <w:r w:rsidDel="00000000" w:rsidR="00000000" w:rsidRPr="00000000">
        <w:rPr>
          <w:rtl w:val="0"/>
        </w:rPr>
        <w:t xml:space="preserve"> Kristal Farms — Dossier partenaires pour la côte du Labrador</w:t>
        <w:br w:type="textWrapping"/>
      </w:r>
      <w:r w:rsidDel="00000000" w:rsidR="00000000" w:rsidRPr="00000000">
        <w:rPr>
          <w:b w:val="1"/>
          <w:bCs w:val="1"/>
          <w:rtl w:val="0"/>
        </w:rPr>
        <w:t xml:space="preserve">Priorité :</w:t>
      </w:r>
      <w:r w:rsidDel="00000000" w:rsidR="00000000" w:rsidRPr="00000000">
        <w:rPr>
          <w:rtl w:val="0"/>
        </w:rPr>
        <w:t xml:space="preserve"> Nain d’abord ; réplication côtière au Labrador ensuite</w:t>
        <w:br w:type="textWrapping"/>
      </w:r>
      <w:r w:rsidDel="00000000" w:rsidR="00000000" w:rsidRPr="00000000">
        <w:rPr>
          <w:b w:val="1"/>
          <w:bCs w:val="1"/>
          <w:rtl w:val="0"/>
        </w:rPr>
        <w:t xml:space="preserve">Statut du document :</w:t>
      </w:r>
      <w:r w:rsidDel="00000000" w:rsidR="00000000" w:rsidRPr="00000000">
        <w:rPr>
          <w:rtl w:val="0"/>
        </w:rPr>
        <w:t xml:space="preserve"> Ébauche de travail destinée aux partenaires</w:t>
        <w:br w:type="textWrapping"/>
      </w:r>
      <w:r w:rsidDel="00000000" w:rsidR="00000000" w:rsidRPr="00000000">
        <w:rPr>
          <w:b w:val="1"/>
          <w:bCs w:val="1"/>
          <w:rtl w:val="0"/>
        </w:rPr>
        <w:t xml:space="preserve">Public visé :</w:t>
      </w:r>
      <w:r w:rsidDel="00000000" w:rsidR="00000000" w:rsidRPr="00000000">
        <w:rPr>
          <w:rtl w:val="0"/>
        </w:rPr>
        <w:t xml:space="preserve"> Services publics, investisseurs en infrastructures, locataires de capacité de calcul, fournisseurs de centres de données modulaires, partenaires télécom/fibre, partenaires communautaires et partenaires gouvernementaux</w:t>
      </w:r>
    </w:p>
    <w:p w:rsidR="00000000" w:rsidDel="00000000" w:rsidP="00000000" w:rsidRDefault="00000000" w:rsidRPr="00000000" w14:paraId="00000004">
      <w:pPr>
        <w:spacing w:after="240" w:before="240" w:lineRule="auto"/>
        <w:rPr/>
      </w:pPr>
      <w:r w:rsidDel="00000000" w:rsidR="00000000" w:rsidRPr="00000000">
        <w:rPr>
          <w:rtl w:val="0"/>
        </w:rPr>
      </w:r>
    </w:p>
    <w:sdt>
      <w:sdtPr>
        <w:id w:val="-78930556"/>
        <w:docPartObj>
          <w:docPartGallery w:val="Table of Contents"/>
          <w:docPartUnique w:val="1"/>
        </w:docPartObj>
      </w:sdtPr>
      <w:sdtContent>
        <w:p w:rsidR="00000000" w:rsidDel="00000000" w:rsidP="00000000" w:rsidRDefault="00000000" w:rsidRPr="00000000" w14:paraId="00000005">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e1ap0xkmujbn">
            <w:r w:rsidDel="00000000" w:rsidR="00000000" w:rsidRPr="00000000">
              <w:rPr>
                <w:rFonts w:ascii="Baskervville Medium" w:cs="Baskervville Medium" w:eastAsia="Baskervville Medium" w:hAnsi="Baskervville Medium"/>
                <w:b w:val="1"/>
                <w:bCs w:val="1"/>
                <w:i w:val="0"/>
                <w:iCs w:val="0"/>
                <w:smallCaps w:val="0"/>
                <w:strike w:val="0"/>
                <w:color w:val="000000"/>
                <w:sz w:val="24"/>
                <w:szCs w:val="24"/>
                <w:u w:val="none"/>
                <w:shd w:fill="auto" w:val="clear"/>
                <w:vertAlign w:val="baseline"/>
                <w:rtl w:val="0"/>
              </w:rPr>
              <w:t xml:space="preserve">01 Demande aux partenaires et rôles</w:t>
              <w:tab/>
              <w:t xml:space="preserve">1</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ind w:left="360" w:firstLine="0"/>
            <w:rPr>
              <w:color w:val="000000"/>
              <w:u w:val="none"/>
            </w:rPr>
          </w:pPr>
          <w:hyperlink w:anchor="_k8mrtws6nef">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 Objet du document</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ind w:left="360" w:firstLine="0"/>
            <w:rPr>
              <w:color w:val="000000"/>
              <w:u w:val="none"/>
            </w:rPr>
          </w:pPr>
          <w:hyperlink w:anchor="_l7t3d44sobmv">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2. Ce que Kristal Farms demande maintenant</w:t>
              <w:tab/>
              <w:t xml:space="preserve">3</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360" w:firstLine="0"/>
            <w:rPr>
              <w:color w:val="000000"/>
              <w:u w:val="none"/>
            </w:rPr>
          </w:pPr>
          <w:hyperlink w:anchor="_7u6d1cje8932">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3. Types de partenaires</w:t>
              <w:tab/>
              <w:t xml:space="preserve">4</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720" w:firstLine="0"/>
            <w:rPr>
              <w:color w:val="000000"/>
              <w:u w:val="none"/>
            </w:rPr>
          </w:pPr>
          <w:hyperlink w:anchor="_uzzpet7u2nrr">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3.1 Partenaire hydroélectrique / service public</w:t>
              <w:tab/>
              <w:t xml:space="preserve">4</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720" w:firstLine="0"/>
            <w:rPr>
              <w:color w:val="000000"/>
              <w:u w:val="none"/>
            </w:rPr>
          </w:pPr>
          <w:hyperlink w:anchor="_sm44w4vfm5z3">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3.2 Investisseur en infrastructures</w:t>
              <w:tab/>
              <w:t xml:space="preserve">5</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720" w:firstLine="0"/>
            <w:rPr>
              <w:color w:val="000000"/>
              <w:u w:val="none"/>
            </w:rPr>
          </w:pPr>
          <w:hyperlink w:anchor="_ogol6omv5wcc">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3.3 Locataire de capacité de calcul</w:t>
              <w:tab/>
              <w:t xml:space="preserve">6</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720" w:firstLine="0"/>
            <w:rPr>
              <w:color w:val="000000"/>
              <w:u w:val="none"/>
            </w:rPr>
          </w:pPr>
          <w:hyperlink w:anchor="_2wy5szz03v8c">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3.4 Fournisseur de centre de données modulaire</w:t>
              <w:tab/>
              <w:t xml:space="preserve">7</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720" w:firstLine="0"/>
            <w:rPr>
              <w:color w:val="000000"/>
              <w:u w:val="none"/>
            </w:rPr>
          </w:pPr>
          <w:hyperlink w:anchor="_bpz5ml11xd4f">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3.5 Partenaire télécom / fibre</w:t>
              <w:tab/>
              <w:t xml:space="preserve">8</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720" w:firstLine="0"/>
            <w:rPr>
              <w:color w:val="000000"/>
              <w:u w:val="none"/>
            </w:rPr>
          </w:pPr>
          <w:hyperlink w:anchor="_8zlc0wb9ye0h">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3.6 Partenaire communautaire / autochtone / gouvernemental</w:t>
              <w:tab/>
              <w:t xml:space="preserve">9</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360" w:firstLine="0"/>
            <w:rPr>
              <w:color w:val="000000"/>
              <w:u w:val="none"/>
            </w:rPr>
          </w:pPr>
          <w:hyperlink w:anchor="_frx2s91mfzrd">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4. Ce que Kristal Farms apporte</w:t>
              <w:tab/>
              <w:t xml:space="preserve">10</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720" w:firstLine="0"/>
            <w:rPr>
              <w:color w:val="000000"/>
              <w:u w:val="none"/>
            </w:rPr>
          </w:pPr>
          <w:hyperlink w:anchor="_d5v2obe5nt0">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4.1 Thèse du projet</w:t>
              <w:tab/>
              <w:t xml:space="preserve">10</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720" w:firstLine="0"/>
            <w:rPr>
              <w:color w:val="000000"/>
              <w:u w:val="none"/>
            </w:rPr>
          </w:pPr>
          <w:hyperlink w:anchor="_s2meflq426ua">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4.2 Architecture intégrée</w:t>
              <w:tab/>
              <w:t xml:space="preserve">10</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720" w:firstLine="0"/>
            <w:rPr>
              <w:color w:val="000000"/>
              <w:u w:val="none"/>
            </w:rPr>
          </w:pPr>
          <w:hyperlink w:anchor="_ptkgarszzqj3">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4.3 Coordination des partenaires</w:t>
              <w:tab/>
              <w:t xml:space="preserve">10</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720" w:firstLine="0"/>
            <w:rPr>
              <w:color w:val="000000"/>
              <w:u w:val="none"/>
            </w:rPr>
          </w:pPr>
          <w:hyperlink w:anchor="_2g854cbibjw9">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4.4 Modèle d’hébergement en boîte noire</w:t>
              <w:tab/>
              <w:t xml:space="preserve">11</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720" w:firstLine="0"/>
            <w:rPr>
              <w:color w:val="000000"/>
              <w:u w:val="none"/>
            </w:rPr>
          </w:pPr>
          <w:hyperlink w:anchor="_sddvgi82di1w">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4.5 Logique d’exploitation axée sur la chaleur</w:t>
              <w:tab/>
              <w:t xml:space="preserve">11</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720" w:firstLine="0"/>
            <w:rPr>
              <w:color w:val="000000"/>
              <w:u w:val="none"/>
            </w:rPr>
          </w:pPr>
          <w:hyperlink w:anchor="_dt0byag5h9i">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4.6 Accent sur la côte du Labrador</w:t>
              <w:tab/>
              <w:t xml:space="preserve">11</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color w:val="000000"/>
              <w:u w:val="none"/>
            </w:rPr>
          </w:pPr>
          <w:hyperlink w:anchor="_vunnsusvpx22">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5. Ce que les partenaires apportent</w:t>
              <w:tab/>
              <w:t xml:space="preserve">12</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color w:val="000000"/>
              <w:u w:val="none"/>
            </w:rPr>
          </w:pPr>
          <w:hyperlink w:anchor="_uuck4q9vjddb">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6. Structures de partenariat privilégiées</w:t>
              <w:tab/>
              <w:t xml:space="preserve">13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720" w:firstLine="0"/>
            <w:rPr>
              <w:color w:val="000000"/>
              <w:u w:val="none"/>
            </w:rPr>
          </w:pPr>
          <w:hyperlink w:anchor="_evc6p0x72hth">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6.1 Protocole d’entente de développement</w:t>
              <w:tab/>
              <w:t xml:space="preserve">13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color w:val="000000"/>
              <w:u w:val="none"/>
            </w:rPr>
          </w:pPr>
          <w:hyperlink w:anchor="_f4enf5oa8xq5">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6.2 Accord de confidentialité et accès à la salle de données</w:t>
              <w:tab/>
              <w:t xml:space="preserve">13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720" w:firstLine="0"/>
            <w:rPr>
              <w:color w:val="000000"/>
              <w:u w:val="none"/>
            </w:rPr>
          </w:pPr>
          <w:hyperlink w:anchor="_qu46yw33cqqh">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6.3 Accord de diligence sur le site et l’énergie</w:t>
              <w:tab/>
              <w:t xml:space="preserve">13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720" w:firstLine="0"/>
            <w:rPr>
              <w:color w:val="000000"/>
              <w:u w:val="none"/>
            </w:rPr>
          </w:pPr>
          <w:hyperlink w:anchor="_bg5kwcjslwfy">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6.4 Société de projet pilote ou véhicule de codéveloppement</w:t>
              <w:tab/>
              <w:t xml:space="preserve">13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720" w:firstLine="0"/>
            <w:rPr>
              <w:color w:val="000000"/>
              <w:u w:val="none"/>
            </w:rPr>
          </w:pPr>
          <w:hyperlink w:anchor="_yr6vcr93ne4q">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6.5 Bail de plateforme et accord de niveau de service</w:t>
              <w:tab/>
              <w:t xml:space="preserve">14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720" w:firstLine="0"/>
            <w:rPr>
              <w:color w:val="000000"/>
              <w:u w:val="none"/>
            </w:rPr>
          </w:pPr>
          <w:hyperlink w:anchor="_u6ig76x7r67s">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6.6 Accord d’approvisionnement d’équipement / EPC</w:t>
              <w:tab/>
              <w:t xml:space="preserve">14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rPr>
              <w:color w:val="000000"/>
              <w:u w:val="none"/>
            </w:rPr>
          </w:pPr>
          <w:hyperlink w:anchor="_lsf41fm8upwp">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6.7 Accord de service fibre, IRU ou construction</w:t>
              <w:tab/>
              <w:t xml:space="preserve">14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color w:val="000000"/>
              <w:u w:val="none"/>
            </w:rPr>
          </w:pPr>
          <w:hyperlink w:anchor="_ub8kajhe7qr">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6.8 Accord sur les bénéfices communautaires / accord de type IBA</w:t>
              <w:tab/>
              <w:t xml:space="preserve">15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color w:val="000000"/>
              <w:u w:val="none"/>
            </w:rPr>
          </w:pPr>
          <w:hyperlink w:anchor="_pi6vh5m5x35i">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6.9 Accord d’enlèvement de chaleur</w:t>
              <w:tab/>
              <w:t xml:space="preserve">15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color w:val="000000"/>
              <w:u w:val="none"/>
            </w:rPr>
          </w:pPr>
          <w:hyperlink w:anchor="_9ppsbrkt1euz">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7. Points de décision immédiats</w:t>
              <w:tab/>
              <w:t xml:space="preserve">16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color w:val="000000"/>
              <w:u w:val="none"/>
            </w:rPr>
          </w:pPr>
          <w:hyperlink w:anchor="_2n8pff6aa29i">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Porte A — Confirmation du rôle</w:t>
              <w:tab/>
              <w:t xml:space="preserve">16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color w:val="000000"/>
              <w:u w:val="none"/>
            </w:rPr>
          </w:pPr>
          <w:hyperlink w:anchor="_kk07rtlr6nza">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Porte B — Accès à l’information</w:t>
              <w:tab/>
              <w:t xml:space="preserve">16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color w:val="000000"/>
              <w:u w:val="none"/>
            </w:rPr>
          </w:pPr>
          <w:hyperlink w:anchor="_2mgpbm4cx0pp">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Porte C — Alignement sur le premier site</w:t>
              <w:tab/>
              <w:t xml:space="preserve">16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color w:val="000000"/>
              <w:u w:val="none"/>
            </w:rPr>
          </w:pPr>
          <w:hyperlink w:anchor="_qqj9318qenqx">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Porte D — Plan de travail de diligence</w:t>
              <w:tab/>
              <w:t xml:space="preserve">17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color w:val="000000"/>
              <w:u w:val="none"/>
            </w:rPr>
          </w:pPr>
          <w:hyperlink w:anchor="_iv6601fbk5ur">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Porte E — Décision de validation du pilote</w:t>
              <w:tab/>
              <w:t xml:space="preserve">17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color w:val="000000"/>
              <w:u w:val="none"/>
            </w:rPr>
          </w:pPr>
          <w:hyperlink w:anchor="_ex0mqf6i0mzc">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8. Ce que Kristal Farms ne demande pas encore</w:t>
              <w:tab/>
              <w:t xml:space="preserve">18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color w:val="000000"/>
              <w:u w:val="none"/>
            </w:rPr>
          </w:pPr>
          <w:hyperlink w:anchor="_3iwlsnj7bzrq">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9. Liste de vérification de l’adéquation des partenaires</w:t>
              <w:tab/>
              <w:t xml:space="preserve">19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color w:val="000000"/>
              <w:u w:val="none"/>
            </w:rPr>
          </w:pPr>
          <w:hyperlink w:anchor="_mw17hupvi6bz">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10. Ordre du jour proposé pour la prochaine réunion</w:t>
              <w:tab/>
              <w:t xml:space="preserve">19</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color w:val="000000"/>
              <w:u w:val="none"/>
            </w:rPr>
          </w:pPr>
          <w:hyperlink w:anchor="_j2td39pqzlst">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Ordre du jour</w:t>
              <w:tab/>
              <w:t xml:space="preserve">19</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color w:val="000000"/>
              <w:u w:val="none"/>
            </w:rPr>
          </w:pPr>
          <w:hyperlink w:anchor="_5zvw5rbqm19">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Résultat souhaité</w:t>
              <w:tab/>
              <w:t xml:space="preserve">20</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color w:val="000000"/>
              <w:u w:val="none"/>
            </w:rPr>
          </w:pPr>
          <w:hyperlink w:anchor="_70wnrkw8nq9a">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11. Demande récapitulative</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2"/>
        <w:keepNext w:val="0"/>
        <w:keepLines w:val="0"/>
        <w:rPr>
          <w:rFonts w:ascii="Baskervville Medium" w:cs="Baskervville Medium" w:eastAsia="Baskervville Medium" w:hAnsi="Baskervville Medium"/>
          <w:sz w:val="34"/>
          <w:szCs w:val="34"/>
        </w:rPr>
      </w:pPr>
      <w:bookmarkStart w:colFirst="0" w:colLast="0" w:name="_k8mrtws6nef" w:id="1"/>
      <w:bookmarkEnd w:id="1"/>
      <w:r w:rsidDel="00000000" w:rsidR="00000000" w:rsidRPr="00000000">
        <w:rPr>
          <w:rFonts w:ascii="Baskervville Medium" w:cs="Baskervville Medium" w:eastAsia="Baskervville Medium" w:hAnsi="Baskervville Medium"/>
          <w:sz w:val="34"/>
          <w:szCs w:val="34"/>
          <w:rtl w:val="0"/>
        </w:rPr>
        <w:t xml:space="preserve">1. Objet du document</w:t>
      </w:r>
    </w:p>
    <w:p w:rsidR="00000000" w:rsidDel="00000000" w:rsidP="00000000" w:rsidRDefault="00000000" w:rsidRPr="00000000" w14:paraId="0000002F">
      <w:pPr>
        <w:spacing w:after="240" w:before="240" w:lineRule="auto"/>
        <w:rPr/>
      </w:pPr>
      <w:r w:rsidDel="00000000" w:rsidR="00000000" w:rsidRPr="00000000">
        <w:rPr>
          <w:rtl w:val="0"/>
        </w:rPr>
        <w:t xml:space="preserve">Ce document clarifie ce que Kristal Farms demande à chaque type de partenaire.</w:t>
      </w:r>
    </w:p>
    <w:p w:rsidR="00000000" w:rsidDel="00000000" w:rsidP="00000000" w:rsidRDefault="00000000" w:rsidRPr="00000000" w14:paraId="00000030">
      <w:pPr>
        <w:spacing w:after="240" w:before="240" w:lineRule="auto"/>
        <w:rPr/>
      </w:pPr>
      <w:r w:rsidDel="00000000" w:rsidR="00000000" w:rsidRPr="00000000">
        <w:rPr>
          <w:rtl w:val="0"/>
        </w:rPr>
        <w:t xml:space="preserve">Kristal Farms ne présente pas un concept générique de centre de données. La thèse du projet est précise : installer des conteneurs de calcul modulaires près des communautés côtières du Labrador, là où l’hydroélectricité froide, les conditions ambiantes froides, les besoins locaux en chaleur, la logistique maritime et la connectivité fibre peuvent être combinés dans un modèle d’infrastructure communautaire.</w:t>
      </w:r>
    </w:p>
    <w:p w:rsidR="00000000" w:rsidDel="00000000" w:rsidP="00000000" w:rsidRDefault="00000000" w:rsidRPr="00000000" w14:paraId="00000031">
      <w:pPr>
        <w:spacing w:after="240" w:before="240" w:lineRule="auto"/>
        <w:rPr/>
      </w:pPr>
      <w:r w:rsidDel="00000000" w:rsidR="00000000" w:rsidRPr="00000000">
        <w:rPr>
          <w:rtl w:val="0"/>
        </w:rPr>
        <w:t xml:space="preserve">La première cible est </w:t>
      </w:r>
      <w:r w:rsidDel="00000000" w:rsidR="00000000" w:rsidRPr="00000000">
        <w:rPr>
          <w:b w:val="1"/>
          <w:bCs w:val="1"/>
          <w:rtl w:val="0"/>
        </w:rPr>
        <w:t xml:space="preserve">Nain</w:t>
      </w:r>
      <w:r w:rsidDel="00000000" w:rsidR="00000000" w:rsidRPr="00000000">
        <w:rPr>
          <w:rtl w:val="0"/>
        </w:rPr>
        <w:t xml:space="preserve">. La logique d’expansion consiste à répliquer le modèle dans d’autres communautés côtières du Labrador où les mêmes conditions peuvent être validées.</w:t>
      </w:r>
    </w:p>
    <w:p w:rsidR="00000000" w:rsidDel="00000000" w:rsidP="00000000" w:rsidRDefault="00000000" w:rsidRPr="00000000" w14:paraId="00000032">
      <w:pPr>
        <w:spacing w:after="240" w:before="240" w:lineRule="auto"/>
        <w:rPr/>
      </w:pPr>
      <w:r w:rsidDel="00000000" w:rsidR="00000000" w:rsidRPr="00000000">
        <w:rPr>
          <w:rtl w:val="0"/>
        </w:rPr>
        <w:t xml:space="preserve">L’occasion offerte aux partenaires est de contribuer à faire passer ce modèle d’un concept défini à un projet pilote validé : plateformes de calcul connectées à l’hydroélectricité locale, courte connexion électrique moyenne tension, réutilisation de chaleur dans le village, hébergement informatique en boîte noire, exportation des résultats de calcul par fibre et gouvernance centrée sur la communauté.</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2"/>
        <w:keepNext w:val="0"/>
        <w:keepLines w:val="0"/>
        <w:rPr>
          <w:rFonts w:ascii="Baskervville Medium" w:cs="Baskervville Medium" w:eastAsia="Baskervville Medium" w:hAnsi="Baskervville Medium"/>
          <w:sz w:val="34"/>
          <w:szCs w:val="34"/>
        </w:rPr>
      </w:pPr>
      <w:bookmarkStart w:colFirst="0" w:colLast="0" w:name="_l7t3d44sobmv" w:id="2"/>
      <w:bookmarkEnd w:id="2"/>
      <w:r w:rsidDel="00000000" w:rsidR="00000000" w:rsidRPr="00000000">
        <w:rPr>
          <w:rFonts w:ascii="Baskervville Medium" w:cs="Baskervville Medium" w:eastAsia="Baskervville Medium" w:hAnsi="Baskervville Medium"/>
          <w:sz w:val="34"/>
          <w:szCs w:val="34"/>
          <w:rtl w:val="0"/>
        </w:rPr>
        <w:t xml:space="preserve">2. Ce que Kristal Farms demande maintenant</w:t>
      </w:r>
    </w:p>
    <w:p w:rsidR="00000000" w:rsidDel="00000000" w:rsidP="00000000" w:rsidRDefault="00000000" w:rsidRPr="00000000" w14:paraId="00000035">
      <w:pPr>
        <w:spacing w:after="240" w:before="240" w:lineRule="auto"/>
        <w:rPr/>
      </w:pPr>
      <w:r w:rsidDel="00000000" w:rsidR="00000000" w:rsidRPr="00000000">
        <w:rPr>
          <w:rtl w:val="0"/>
        </w:rPr>
        <w:t xml:space="preserve">À ce stade, Kristal Farms recherche </w:t>
      </w:r>
      <w:r w:rsidDel="00000000" w:rsidR="00000000" w:rsidRPr="00000000">
        <w:rPr>
          <w:b w:val="1"/>
          <w:bCs w:val="1"/>
          <w:rtl w:val="0"/>
        </w:rPr>
        <w:t xml:space="preserve">l’alignement des partenaires et leur participation à la diligence raisonnable</w:t>
      </w:r>
      <w:r w:rsidDel="00000000" w:rsidR="00000000" w:rsidRPr="00000000">
        <w:rPr>
          <w:rtl w:val="0"/>
        </w:rPr>
        <w:t xml:space="preserve">, et non un engagement final de construction.</w:t>
      </w:r>
    </w:p>
    <w:p w:rsidR="00000000" w:rsidDel="00000000" w:rsidP="00000000" w:rsidRDefault="00000000" w:rsidRPr="00000000" w14:paraId="00000036">
      <w:pPr>
        <w:spacing w:after="240" w:before="240" w:lineRule="auto"/>
        <w:rPr/>
      </w:pPr>
      <w:r w:rsidDel="00000000" w:rsidR="00000000" w:rsidRPr="00000000">
        <w:rPr>
          <w:rtl w:val="0"/>
        </w:rPr>
        <w:t xml:space="preserve">La demande immédiate est que les partenaires aident à valider six éléments :</w:t>
      </w:r>
    </w:p>
    <w:p w:rsidR="00000000" w:rsidDel="00000000" w:rsidP="00000000" w:rsidRDefault="00000000" w:rsidRPr="00000000" w14:paraId="00000037">
      <w:pPr>
        <w:numPr>
          <w:ilvl w:val="0"/>
          <w:numId w:val="2"/>
        </w:numPr>
        <w:spacing w:after="0" w:afterAutospacing="0" w:before="240" w:lineRule="auto"/>
        <w:ind w:left="720" w:hanging="360"/>
      </w:pPr>
      <w:r w:rsidDel="00000000" w:rsidR="00000000" w:rsidRPr="00000000">
        <w:rPr>
          <w:b w:val="1"/>
          <w:bCs w:val="1"/>
          <w:rtl w:val="0"/>
        </w:rPr>
        <w:t xml:space="preserve">Faisabilité énergétique</w:t>
      </w:r>
      <w:r w:rsidDel="00000000" w:rsidR="00000000" w:rsidRPr="00000000">
        <w:rPr>
          <w:rtl w:val="0"/>
        </w:rPr>
        <w:t xml:space="preserve"> — déterminer si une alimentation locale connectée à l’hydroélectricité peut soutenir des plateformes de calcul déployées par étapes tout en protégeant les besoins locaux.</w:t>
      </w:r>
    </w:p>
    <w:p w:rsidR="00000000" w:rsidDel="00000000" w:rsidP="00000000" w:rsidRDefault="00000000" w:rsidRPr="00000000" w14:paraId="00000038">
      <w:pPr>
        <w:numPr>
          <w:ilvl w:val="0"/>
          <w:numId w:val="2"/>
        </w:numPr>
        <w:spacing w:after="0" w:afterAutospacing="0" w:before="0" w:beforeAutospacing="0" w:lineRule="auto"/>
        <w:ind w:left="720" w:hanging="360"/>
      </w:pPr>
      <w:r w:rsidDel="00000000" w:rsidR="00000000" w:rsidRPr="00000000">
        <w:rPr>
          <w:b w:val="1"/>
          <w:bCs w:val="1"/>
          <w:rtl w:val="0"/>
        </w:rPr>
        <w:t xml:space="preserve">Faisabilité d’implantation dans le village</w:t>
      </w:r>
      <w:r w:rsidDel="00000000" w:rsidR="00000000" w:rsidRPr="00000000">
        <w:rPr>
          <w:rtl w:val="0"/>
        </w:rPr>
        <w:t xml:space="preserve"> — déterminer si les conteneurs peuvent être placés près des utilisateurs de chaleur, idéalement près du port ou d’infrastructures en périphérie du village.</w:t>
      </w:r>
    </w:p>
    <w:p w:rsidR="00000000" w:rsidDel="00000000" w:rsidP="00000000" w:rsidRDefault="00000000" w:rsidRPr="00000000" w14:paraId="00000039">
      <w:pPr>
        <w:numPr>
          <w:ilvl w:val="0"/>
          <w:numId w:val="2"/>
        </w:numPr>
        <w:spacing w:after="0" w:afterAutospacing="0" w:before="0" w:beforeAutospacing="0" w:lineRule="auto"/>
        <w:ind w:left="720" w:hanging="360"/>
      </w:pPr>
      <w:r w:rsidDel="00000000" w:rsidR="00000000" w:rsidRPr="00000000">
        <w:rPr>
          <w:b w:val="1"/>
          <w:bCs w:val="1"/>
          <w:rtl w:val="0"/>
        </w:rPr>
        <w:t xml:space="preserve">Faisabilité de l’enlèvement de chaleur</w:t>
      </w:r>
      <w:r w:rsidDel="00000000" w:rsidR="00000000" w:rsidRPr="00000000">
        <w:rPr>
          <w:rtl w:val="0"/>
        </w:rPr>
        <w:t xml:space="preserve"> — identifier quels bâtiments publics, logements, serres ou autres utilisateurs peuvent absorber utilement la chaleur des serveurs.</w:t>
      </w:r>
    </w:p>
    <w:p w:rsidR="00000000" w:rsidDel="00000000" w:rsidP="00000000" w:rsidRDefault="00000000" w:rsidRPr="00000000" w14:paraId="0000003A">
      <w:pPr>
        <w:numPr>
          <w:ilvl w:val="0"/>
          <w:numId w:val="2"/>
        </w:numPr>
        <w:spacing w:after="0" w:afterAutospacing="0" w:before="0" w:beforeAutospacing="0" w:lineRule="auto"/>
        <w:ind w:left="720" w:hanging="360"/>
      </w:pPr>
      <w:r w:rsidDel="00000000" w:rsidR="00000000" w:rsidRPr="00000000">
        <w:rPr>
          <w:b w:val="1"/>
          <w:bCs w:val="1"/>
          <w:rtl w:val="0"/>
        </w:rPr>
        <w:t xml:space="preserve">Faisabilité fibre</w:t>
      </w:r>
      <w:r w:rsidDel="00000000" w:rsidR="00000000" w:rsidRPr="00000000">
        <w:rPr>
          <w:rtl w:val="0"/>
        </w:rPr>
        <w:t xml:space="preserve"> — déterminer si une liaison de retour fiable peut soutenir l’hébergement informatique en boîte noire et les engagements de niveau de service.</w:t>
      </w:r>
    </w:p>
    <w:p w:rsidR="00000000" w:rsidDel="00000000" w:rsidP="00000000" w:rsidRDefault="00000000" w:rsidRPr="00000000" w14:paraId="0000003B">
      <w:pPr>
        <w:numPr>
          <w:ilvl w:val="0"/>
          <w:numId w:val="2"/>
        </w:numPr>
        <w:spacing w:after="0" w:afterAutospacing="0" w:before="0" w:beforeAutospacing="0" w:lineRule="auto"/>
        <w:ind w:left="720" w:hanging="360"/>
      </w:pPr>
      <w:r w:rsidDel="00000000" w:rsidR="00000000" w:rsidRPr="00000000">
        <w:rPr>
          <w:b w:val="1"/>
          <w:bCs w:val="1"/>
          <w:rtl w:val="0"/>
        </w:rPr>
        <w:t xml:space="preserve">Processus communautaire</w:t>
      </w:r>
      <w:r w:rsidDel="00000000" w:rsidR="00000000" w:rsidRPr="00000000">
        <w:rPr>
          <w:rtl w:val="0"/>
        </w:rPr>
        <w:t xml:space="preserve"> — déterminer comment le projet doit avancer dans le respect du CLPE, de la gouvernance locale, des bénéfices, des emplois et de l’allocation de chaleur.</w:t>
      </w:r>
    </w:p>
    <w:p w:rsidR="00000000" w:rsidDel="00000000" w:rsidP="00000000" w:rsidRDefault="00000000" w:rsidRPr="00000000" w14:paraId="0000003C">
      <w:pPr>
        <w:numPr>
          <w:ilvl w:val="0"/>
          <w:numId w:val="2"/>
        </w:numPr>
        <w:spacing w:after="240" w:before="0" w:beforeAutospacing="0" w:lineRule="auto"/>
        <w:ind w:left="720" w:hanging="360"/>
      </w:pPr>
      <w:r w:rsidDel="00000000" w:rsidR="00000000" w:rsidRPr="00000000">
        <w:rPr>
          <w:b w:val="1"/>
          <w:bCs w:val="1"/>
          <w:rtl w:val="0"/>
        </w:rPr>
        <w:t xml:space="preserve">Économie du pilote</w:t>
      </w:r>
      <w:r w:rsidDel="00000000" w:rsidR="00000000" w:rsidRPr="00000000">
        <w:rPr>
          <w:rtl w:val="0"/>
        </w:rPr>
        <w:t xml:space="preserve"> — déterminer si une première plateforme et une boucle de chaleur peuvent être financées, autorisées, construites, exploitées et élargies de manière responsable.</w:t>
      </w:r>
    </w:p>
    <w:p w:rsidR="00000000" w:rsidDel="00000000" w:rsidP="00000000" w:rsidRDefault="00000000" w:rsidRPr="00000000" w14:paraId="0000003D">
      <w:pPr>
        <w:spacing w:after="240" w:before="240" w:lineRule="auto"/>
        <w:rPr/>
      </w:pPr>
      <w:r w:rsidDel="00000000" w:rsidR="00000000" w:rsidRPr="00000000">
        <w:rPr>
          <w:rtl w:val="0"/>
        </w:rPr>
        <w:t xml:space="preserve">Kristal Farms ne demande pas aux partenaires d’accepter aveuglément des risques non résolus. La première étape demandée est un examen structuré par les partenaires menant à une décision claire de poursuivre ou non la phase de validation du pilote.</w:t>
      </w:r>
    </w:p>
    <w:p w:rsidR="00000000" w:rsidDel="00000000" w:rsidP="00000000" w:rsidRDefault="00000000" w:rsidRPr="00000000" w14:paraId="0000003E">
      <w:pPr>
        <w:rPr/>
      </w:pPr>
      <w:r w:rsidDel="00000000" w:rsidR="00000000" w:rsidRPr="00000000">
        <w:br w:type="page"/>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2"/>
        <w:keepNext w:val="0"/>
        <w:keepLines w:val="0"/>
        <w:rPr>
          <w:rFonts w:ascii="Baskervville Medium" w:cs="Baskervville Medium" w:eastAsia="Baskervville Medium" w:hAnsi="Baskervville Medium"/>
          <w:sz w:val="34"/>
          <w:szCs w:val="34"/>
        </w:rPr>
      </w:pPr>
      <w:bookmarkStart w:colFirst="0" w:colLast="0" w:name="_7u6d1cje8932" w:id="3"/>
      <w:bookmarkEnd w:id="3"/>
      <w:r w:rsidDel="00000000" w:rsidR="00000000" w:rsidRPr="00000000">
        <w:rPr>
          <w:rFonts w:ascii="Baskervville Medium" w:cs="Baskervville Medium" w:eastAsia="Baskervville Medium" w:hAnsi="Baskervville Medium"/>
          <w:sz w:val="34"/>
          <w:szCs w:val="34"/>
          <w:rtl w:val="0"/>
        </w:rPr>
        <w:t xml:space="preserve">3. Types de partenaires</w:t>
      </w:r>
    </w:p>
    <w:p w:rsidR="00000000" w:rsidDel="00000000" w:rsidP="00000000" w:rsidRDefault="00000000" w:rsidRPr="00000000" w14:paraId="00000041">
      <w:pPr>
        <w:spacing w:after="240" w:before="240" w:lineRule="auto"/>
        <w:rPr/>
      </w:pPr>
      <w:r w:rsidDel="00000000" w:rsidR="00000000" w:rsidRPr="00000000">
        <w:rPr>
          <w:rtl w:val="0"/>
        </w:rPr>
        <w:t xml:space="preserve">Kristal Farms pourrait nécessiter plusieurs catégories de partenaires. Une seule organisation peut remplir plus d’un rôle, mais les rôles doivent rester clairement définis.</w:t>
      </w:r>
    </w:p>
    <w:p w:rsidR="00000000" w:rsidDel="00000000" w:rsidP="00000000" w:rsidRDefault="00000000" w:rsidRPr="00000000" w14:paraId="00000042">
      <w:pPr>
        <w:pStyle w:val="Heading3"/>
        <w:keepNext w:val="0"/>
        <w:keepLines w:val="0"/>
        <w:rPr>
          <w:rFonts w:ascii="Baskervville Medium" w:cs="Baskervville Medium" w:eastAsia="Baskervville Medium" w:hAnsi="Baskervville Medium"/>
          <w:sz w:val="26"/>
          <w:szCs w:val="26"/>
        </w:rPr>
      </w:pPr>
      <w:bookmarkStart w:colFirst="0" w:colLast="0" w:name="_74qjw07nn8zt" w:id="4"/>
      <w:bookmarkEnd w:id="4"/>
      <w:r w:rsidDel="00000000" w:rsidR="00000000" w:rsidRPr="00000000">
        <w:rPr>
          <w:rtl w:val="0"/>
        </w:rPr>
      </w:r>
    </w:p>
    <w:p w:rsidR="00000000" w:rsidDel="00000000" w:rsidP="00000000" w:rsidRDefault="00000000" w:rsidRPr="00000000" w14:paraId="00000043">
      <w:pPr>
        <w:pStyle w:val="Heading3"/>
        <w:keepNext w:val="0"/>
        <w:keepLines w:val="0"/>
        <w:rPr>
          <w:rFonts w:ascii="Baskervville Medium" w:cs="Baskervville Medium" w:eastAsia="Baskervville Medium" w:hAnsi="Baskervville Medium"/>
          <w:sz w:val="26"/>
          <w:szCs w:val="26"/>
        </w:rPr>
      </w:pPr>
      <w:bookmarkStart w:colFirst="0" w:colLast="0" w:name="_uzzpet7u2nrr" w:id="5"/>
      <w:bookmarkEnd w:id="5"/>
      <w:r w:rsidDel="00000000" w:rsidR="00000000" w:rsidRPr="00000000">
        <w:rPr>
          <w:rFonts w:ascii="Baskervville Medium" w:cs="Baskervville Medium" w:eastAsia="Baskervville Medium" w:hAnsi="Baskervville Medium"/>
          <w:sz w:val="26"/>
          <w:szCs w:val="26"/>
          <w:rtl w:val="0"/>
        </w:rPr>
        <w:t xml:space="preserve">3.1 Partenaire hydroélectrique / service public</w:t>
      </w:r>
    </w:p>
    <w:p w:rsidR="00000000" w:rsidDel="00000000" w:rsidP="00000000" w:rsidRDefault="00000000" w:rsidRPr="00000000" w14:paraId="00000044">
      <w:pPr>
        <w:spacing w:after="240" w:before="240" w:lineRule="auto"/>
        <w:rPr/>
      </w:pPr>
      <w:r w:rsidDel="00000000" w:rsidR="00000000" w:rsidRPr="00000000">
        <w:rPr>
          <w:rtl w:val="0"/>
        </w:rPr>
        <w:t xml:space="preserve">Un partenaire hydroélectrique ou de service public aide à valider et à structurer le volet énergétique du projet.</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Profil potentiel du partenaire :</w:t>
      </w:r>
      <w:r w:rsidDel="00000000" w:rsidR="00000000" w:rsidRPr="00000000">
        <w:rPr>
          <w:rtl w:val="0"/>
        </w:rPr>
        <w:t xml:space="preserve"> service public local, exploitant hydroélectrique, exploitant de réseau, autorité énergétique ou partenaire en ingénierie des systèmes électriques.</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Ce dont Kristal Farms a besoin de ce partenaire :</w:t>
      </w:r>
    </w:p>
    <w:p w:rsidR="00000000" w:rsidDel="00000000" w:rsidP="00000000" w:rsidRDefault="00000000" w:rsidRPr="00000000" w14:paraId="00000047">
      <w:pPr>
        <w:numPr>
          <w:ilvl w:val="0"/>
          <w:numId w:val="10"/>
        </w:numPr>
        <w:spacing w:after="0" w:afterAutospacing="0" w:before="240" w:lineRule="auto"/>
        <w:ind w:left="720" w:hanging="360"/>
      </w:pPr>
      <w:r w:rsidDel="00000000" w:rsidR="00000000" w:rsidRPr="00000000">
        <w:rPr>
          <w:rtl w:val="0"/>
        </w:rPr>
        <w:t xml:space="preserve">Examen de la ressource hydroélectrique locale et de la disponibilité électrique.</w:t>
      </w:r>
    </w:p>
    <w:p w:rsidR="00000000" w:rsidDel="00000000" w:rsidP="00000000" w:rsidRDefault="00000000" w:rsidRPr="00000000" w14:paraId="00000048">
      <w:pPr>
        <w:numPr>
          <w:ilvl w:val="0"/>
          <w:numId w:val="10"/>
        </w:numPr>
        <w:spacing w:after="0" w:afterAutospacing="0" w:before="0" w:beforeAutospacing="0" w:lineRule="auto"/>
        <w:ind w:left="720" w:hanging="360"/>
      </w:pPr>
      <w:r w:rsidDel="00000000" w:rsidR="00000000" w:rsidRPr="00000000">
        <w:rPr>
          <w:rtl w:val="0"/>
        </w:rPr>
        <w:t xml:space="preserve">Concept d’interconnexion pour une courte alimentation moyenne tension vers le village ou la cour de plateformes.</w:t>
      </w:r>
    </w:p>
    <w:p w:rsidR="00000000" w:rsidDel="00000000" w:rsidP="00000000" w:rsidRDefault="00000000" w:rsidRPr="00000000" w14:paraId="00000049">
      <w:pPr>
        <w:numPr>
          <w:ilvl w:val="0"/>
          <w:numId w:val="10"/>
        </w:numPr>
        <w:spacing w:after="0" w:afterAutospacing="0" w:before="0" w:beforeAutospacing="0" w:lineRule="auto"/>
        <w:ind w:left="720" w:hanging="360"/>
      </w:pPr>
      <w:r w:rsidDel="00000000" w:rsidR="00000000" w:rsidRPr="00000000">
        <w:rPr>
          <w:rtl w:val="0"/>
        </w:rPr>
        <w:t xml:space="preserve">Exigences relatives au poste de transformation du village.</w:t>
      </w:r>
    </w:p>
    <w:p w:rsidR="00000000" w:rsidDel="00000000" w:rsidP="00000000" w:rsidRDefault="00000000" w:rsidRPr="00000000" w14:paraId="0000004A">
      <w:pPr>
        <w:numPr>
          <w:ilvl w:val="0"/>
          <w:numId w:val="10"/>
        </w:numPr>
        <w:spacing w:after="0" w:afterAutospacing="0" w:before="0" w:beforeAutospacing="0" w:lineRule="auto"/>
        <w:ind w:left="720" w:hanging="360"/>
      </w:pPr>
      <w:r w:rsidDel="00000000" w:rsidR="00000000" w:rsidRPr="00000000">
        <w:rPr>
          <w:rtl w:val="0"/>
        </w:rPr>
        <w:t xml:space="preserve">Exigences de qualité de l’énergie pour les charges de calcul.</w:t>
      </w:r>
    </w:p>
    <w:p w:rsidR="00000000" w:rsidDel="00000000" w:rsidP="00000000" w:rsidRDefault="00000000" w:rsidRPr="00000000" w14:paraId="0000004B">
      <w:pPr>
        <w:numPr>
          <w:ilvl w:val="0"/>
          <w:numId w:val="10"/>
        </w:numPr>
        <w:spacing w:after="0" w:afterAutospacing="0" w:before="0" w:beforeAutospacing="0" w:lineRule="auto"/>
        <w:ind w:left="720" w:hanging="360"/>
      </w:pPr>
      <w:r w:rsidDel="00000000" w:rsidR="00000000" w:rsidRPr="00000000">
        <w:rPr>
          <w:rtl w:val="0"/>
        </w:rPr>
        <w:t xml:space="preserve">Cadre de comptage de l’électricité livrée aux plateformes, aux systèmes de chaleur et aux usages locaux ou communautaires.</w:t>
      </w:r>
    </w:p>
    <w:p w:rsidR="00000000" w:rsidDel="00000000" w:rsidP="00000000" w:rsidRDefault="00000000" w:rsidRPr="00000000" w14:paraId="0000004C">
      <w:pPr>
        <w:numPr>
          <w:ilvl w:val="0"/>
          <w:numId w:val="10"/>
        </w:numPr>
        <w:spacing w:after="0" w:afterAutospacing="0" w:before="0" w:beforeAutospacing="0" w:lineRule="auto"/>
        <w:ind w:left="720" w:hanging="360"/>
      </w:pPr>
      <w:r w:rsidDel="00000000" w:rsidR="00000000" w:rsidRPr="00000000">
        <w:rPr>
          <w:rtl w:val="0"/>
        </w:rPr>
        <w:t xml:space="preserve">Protocoles de protection, de mise à la terre, de séquencement et de gestion des pannes.</w:t>
      </w:r>
    </w:p>
    <w:p w:rsidR="00000000" w:rsidDel="00000000" w:rsidP="00000000" w:rsidRDefault="00000000" w:rsidRPr="00000000" w14:paraId="0000004D">
      <w:pPr>
        <w:numPr>
          <w:ilvl w:val="0"/>
          <w:numId w:val="10"/>
        </w:numPr>
        <w:spacing w:after="0" w:afterAutospacing="0" w:before="0" w:beforeAutospacing="0" w:lineRule="auto"/>
        <w:ind w:left="720" w:hanging="360"/>
      </w:pPr>
      <w:r w:rsidDel="00000000" w:rsidR="00000000" w:rsidRPr="00000000">
        <w:rPr>
          <w:rtl w:val="0"/>
        </w:rPr>
        <w:t xml:space="preserve">Confirmation que les charges locales et les services essentiels demeurent protégés.</w:t>
      </w:r>
    </w:p>
    <w:p w:rsidR="00000000" w:rsidDel="00000000" w:rsidP="00000000" w:rsidRDefault="00000000" w:rsidRPr="00000000" w14:paraId="0000004E">
      <w:pPr>
        <w:numPr>
          <w:ilvl w:val="0"/>
          <w:numId w:val="10"/>
        </w:numPr>
        <w:spacing w:after="240" w:before="0" w:beforeAutospacing="0" w:lineRule="auto"/>
        <w:ind w:left="720" w:hanging="360"/>
      </w:pPr>
      <w:r w:rsidDel="00000000" w:rsidR="00000000" w:rsidRPr="00000000">
        <w:rPr>
          <w:rtl w:val="0"/>
        </w:rPr>
        <w:t xml:space="preserve">Contribution à la stratégie de remplacement du diesel et de secours.</w:t>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Ce que le partenaire peut recevoir :</w:t>
      </w:r>
    </w:p>
    <w:p w:rsidR="00000000" w:rsidDel="00000000" w:rsidP="00000000" w:rsidRDefault="00000000" w:rsidRPr="00000000" w14:paraId="00000050">
      <w:pPr>
        <w:numPr>
          <w:ilvl w:val="0"/>
          <w:numId w:val="9"/>
        </w:numPr>
        <w:spacing w:after="0" w:afterAutospacing="0" w:before="240" w:lineRule="auto"/>
        <w:ind w:left="720" w:hanging="360"/>
      </w:pPr>
      <w:r w:rsidDel="00000000" w:rsidR="00000000" w:rsidRPr="00000000">
        <w:rPr>
          <w:rtl w:val="0"/>
        </w:rPr>
        <w:t xml:space="preserve">Un nouveau débouché local pour l’énergie renouvelable.</w:t>
      </w:r>
    </w:p>
    <w:p w:rsidR="00000000" w:rsidDel="00000000" w:rsidP="00000000" w:rsidRDefault="00000000" w:rsidRPr="00000000" w14:paraId="00000051">
      <w:pPr>
        <w:numPr>
          <w:ilvl w:val="0"/>
          <w:numId w:val="9"/>
        </w:numPr>
        <w:spacing w:after="0" w:afterAutospacing="0" w:before="0" w:beforeAutospacing="0" w:lineRule="auto"/>
        <w:ind w:left="720" w:hanging="360"/>
      </w:pPr>
      <w:r w:rsidDel="00000000" w:rsidR="00000000" w:rsidRPr="00000000">
        <w:rPr>
          <w:rtl w:val="0"/>
        </w:rPr>
        <w:t xml:space="preserve">Une source de demande mesurée, déployée par étapes et extensible par plateforme.</w:t>
      </w:r>
    </w:p>
    <w:p w:rsidR="00000000" w:rsidDel="00000000" w:rsidP="00000000" w:rsidRDefault="00000000" w:rsidRPr="00000000" w14:paraId="00000052">
      <w:pPr>
        <w:numPr>
          <w:ilvl w:val="0"/>
          <w:numId w:val="9"/>
        </w:numPr>
        <w:spacing w:after="0" w:afterAutospacing="0" w:before="0" w:beforeAutospacing="0" w:lineRule="auto"/>
        <w:ind w:left="720" w:hanging="360"/>
      </w:pPr>
      <w:r w:rsidDel="00000000" w:rsidR="00000000" w:rsidRPr="00000000">
        <w:rPr>
          <w:rtl w:val="0"/>
        </w:rPr>
        <w:t xml:space="preserve">Un investissement en infrastructure lié à des bénéfices communautaires en chaleur et en connectivité.</w:t>
      </w:r>
    </w:p>
    <w:p w:rsidR="00000000" w:rsidDel="00000000" w:rsidP="00000000" w:rsidRDefault="00000000" w:rsidRPr="00000000" w14:paraId="00000053">
      <w:pPr>
        <w:numPr>
          <w:ilvl w:val="0"/>
          <w:numId w:val="9"/>
        </w:numPr>
        <w:spacing w:after="240" w:before="0" w:beforeAutospacing="0" w:lineRule="auto"/>
        <w:ind w:left="720" w:hanging="360"/>
      </w:pPr>
      <w:r w:rsidDel="00000000" w:rsidR="00000000" w:rsidRPr="00000000">
        <w:rPr>
          <w:rtl w:val="0"/>
        </w:rPr>
        <w:t xml:space="preserve">Un modèle reproductible pour les communautés côtières si le premier site est validé.</w:t>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Décision immédiate requise :</w:t>
      </w:r>
    </w:p>
    <w:p w:rsidR="00000000" w:rsidDel="00000000" w:rsidP="00000000" w:rsidRDefault="00000000" w:rsidRPr="00000000" w14:paraId="00000055">
      <w:pPr>
        <w:spacing w:after="240" w:before="240" w:lineRule="auto"/>
        <w:rPr/>
      </w:pPr>
      <w:r w:rsidDel="00000000" w:rsidR="00000000" w:rsidRPr="00000000">
        <w:rPr>
          <w:rtl w:val="0"/>
        </w:rPr>
        <w:t xml:space="preserve">Le partenaire peut-il soutenir un examen préliminaire de l’électricité et de l’interconnexion pour Nain comme premier site cible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3"/>
        <w:keepNext w:val="0"/>
        <w:keepLines w:val="0"/>
        <w:rPr>
          <w:rFonts w:ascii="Baskervville Medium" w:cs="Baskervville Medium" w:eastAsia="Baskervville Medium" w:hAnsi="Baskervville Medium"/>
          <w:sz w:val="26"/>
          <w:szCs w:val="26"/>
        </w:rPr>
      </w:pPr>
      <w:bookmarkStart w:colFirst="0" w:colLast="0" w:name="_sm44w4vfm5z3" w:id="6"/>
      <w:bookmarkEnd w:id="6"/>
      <w:r w:rsidDel="00000000" w:rsidR="00000000" w:rsidRPr="00000000">
        <w:rPr>
          <w:rFonts w:ascii="Baskervville Medium" w:cs="Baskervville Medium" w:eastAsia="Baskervville Medium" w:hAnsi="Baskervville Medium"/>
          <w:sz w:val="26"/>
          <w:szCs w:val="26"/>
          <w:rtl w:val="0"/>
        </w:rPr>
        <w:t xml:space="preserve">3.2 Investisseur en infrastructures</w:t>
      </w:r>
    </w:p>
    <w:p w:rsidR="00000000" w:rsidDel="00000000" w:rsidP="00000000" w:rsidRDefault="00000000" w:rsidRPr="00000000" w14:paraId="00000058">
      <w:pPr>
        <w:spacing w:after="240" w:before="240" w:lineRule="auto"/>
        <w:rPr/>
      </w:pPr>
      <w:r w:rsidDel="00000000" w:rsidR="00000000" w:rsidRPr="00000000">
        <w:rPr>
          <w:rtl w:val="0"/>
        </w:rPr>
        <w:t xml:space="preserve">Un investisseur en infrastructures aide à financer le parcours de développement, du concept au pilote, puis du pilote aux plateformes d’expansion.</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Profil potentiel du partenaire :</w:t>
      </w:r>
      <w:r w:rsidDel="00000000" w:rsidR="00000000" w:rsidRPr="00000000">
        <w:rPr>
          <w:rtl w:val="0"/>
        </w:rPr>
        <w:t xml:space="preserve"> fonds d’infrastructure, investisseur d’impact, investisseur en infrastructures climatiques, fonds d’infrastructure communautaire, investisseur stratégique en énergie ou fournisseur de capital de développement régional.</w:t>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Ce dont Kristal Farms a besoin de ce partenaire :</w:t>
      </w:r>
    </w:p>
    <w:p w:rsidR="00000000" w:rsidDel="00000000" w:rsidP="00000000" w:rsidRDefault="00000000" w:rsidRPr="00000000" w14:paraId="0000005B">
      <w:pPr>
        <w:numPr>
          <w:ilvl w:val="0"/>
          <w:numId w:val="12"/>
        </w:numPr>
        <w:spacing w:after="0" w:afterAutospacing="0" w:before="240" w:lineRule="auto"/>
        <w:ind w:left="720" w:hanging="360"/>
      </w:pPr>
      <w:r w:rsidDel="00000000" w:rsidR="00000000" w:rsidRPr="00000000">
        <w:rPr>
          <w:rtl w:val="0"/>
        </w:rPr>
        <w:t xml:space="preserve">Capital pour la diligence des phases 0 et 1.</w:t>
      </w:r>
    </w:p>
    <w:p w:rsidR="00000000" w:rsidDel="00000000" w:rsidP="00000000" w:rsidRDefault="00000000" w:rsidRPr="00000000" w14:paraId="0000005C">
      <w:pPr>
        <w:numPr>
          <w:ilvl w:val="0"/>
          <w:numId w:val="12"/>
        </w:numPr>
        <w:spacing w:after="0" w:afterAutospacing="0" w:before="0" w:beforeAutospacing="0" w:lineRule="auto"/>
        <w:ind w:left="720" w:hanging="360"/>
      </w:pPr>
      <w:r w:rsidDel="00000000" w:rsidR="00000000" w:rsidRPr="00000000">
        <w:rPr>
          <w:rtl w:val="0"/>
        </w:rPr>
        <w:t xml:space="preserve">Structuration du capital pour le développement de la plateforme pilote.</w:t>
      </w:r>
    </w:p>
    <w:p w:rsidR="00000000" w:rsidDel="00000000" w:rsidP="00000000" w:rsidRDefault="00000000" w:rsidRPr="00000000" w14:paraId="0000005D">
      <w:pPr>
        <w:numPr>
          <w:ilvl w:val="0"/>
          <w:numId w:val="12"/>
        </w:numPr>
        <w:spacing w:after="0" w:afterAutospacing="0" w:before="0" w:beforeAutospacing="0" w:lineRule="auto"/>
        <w:ind w:left="720" w:hanging="360"/>
      </w:pPr>
      <w:r w:rsidDel="00000000" w:rsidR="00000000" w:rsidRPr="00000000">
        <w:rPr>
          <w:rtl w:val="0"/>
        </w:rPr>
        <w:t xml:space="preserve">Modèle de financement pour les plateformes de calcul, la boucle de chaleur, les améliorations de fibre, la logistique portuaire et les opérations.</w:t>
      </w:r>
    </w:p>
    <w:p w:rsidR="00000000" w:rsidDel="00000000" w:rsidP="00000000" w:rsidRDefault="00000000" w:rsidRPr="00000000" w14:paraId="0000005E">
      <w:pPr>
        <w:numPr>
          <w:ilvl w:val="0"/>
          <w:numId w:val="12"/>
        </w:numPr>
        <w:spacing w:after="0" w:afterAutospacing="0" w:before="0" w:beforeAutospacing="0" w:lineRule="auto"/>
        <w:ind w:left="720" w:hanging="360"/>
      </w:pPr>
      <w:r w:rsidDel="00000000" w:rsidR="00000000" w:rsidRPr="00000000">
        <w:rPr>
          <w:rtl w:val="0"/>
        </w:rPr>
        <w:t xml:space="preserve">Contribution à la répartition des risques.</w:t>
      </w:r>
    </w:p>
    <w:p w:rsidR="00000000" w:rsidDel="00000000" w:rsidP="00000000" w:rsidRDefault="00000000" w:rsidRPr="00000000" w14:paraId="0000005F">
      <w:pPr>
        <w:numPr>
          <w:ilvl w:val="0"/>
          <w:numId w:val="12"/>
        </w:numPr>
        <w:spacing w:after="0" w:afterAutospacing="0" w:before="0" w:beforeAutospacing="0" w:lineRule="auto"/>
        <w:ind w:left="720" w:hanging="360"/>
      </w:pPr>
      <w:r w:rsidDel="00000000" w:rsidR="00000000" w:rsidRPr="00000000">
        <w:rPr>
          <w:rtl w:val="0"/>
        </w:rPr>
        <w:t xml:space="preserve">Attentes en matière de gouvernance.</w:t>
      </w:r>
    </w:p>
    <w:p w:rsidR="00000000" w:rsidDel="00000000" w:rsidP="00000000" w:rsidRDefault="00000000" w:rsidRPr="00000000" w14:paraId="00000060">
      <w:pPr>
        <w:numPr>
          <w:ilvl w:val="0"/>
          <w:numId w:val="12"/>
        </w:numPr>
        <w:spacing w:after="240" w:before="0" w:beforeAutospacing="0" w:lineRule="auto"/>
        <w:ind w:left="720" w:hanging="360"/>
      </w:pPr>
      <w:r w:rsidDel="00000000" w:rsidR="00000000" w:rsidRPr="00000000">
        <w:rPr>
          <w:rtl w:val="0"/>
        </w:rPr>
        <w:t xml:space="preserve">Discipline concernant les informations pouvant être partagées avant et après la signature d’un accord de confidentialité.</w:t>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Ce que le partenaire peut recevoir :</w:t>
      </w:r>
    </w:p>
    <w:p w:rsidR="00000000" w:rsidDel="00000000" w:rsidP="00000000" w:rsidRDefault="00000000" w:rsidRPr="00000000" w14:paraId="00000062">
      <w:pPr>
        <w:numPr>
          <w:ilvl w:val="0"/>
          <w:numId w:val="23"/>
        </w:numPr>
        <w:spacing w:after="0" w:afterAutospacing="0" w:before="240" w:lineRule="auto"/>
        <w:ind w:left="720" w:hanging="360"/>
      </w:pPr>
      <w:r w:rsidDel="00000000" w:rsidR="00000000" w:rsidRPr="00000000">
        <w:rPr>
          <w:rtl w:val="0"/>
        </w:rPr>
        <w:t xml:space="preserve">Exposition à une infrastructure de calcul soutenue par de l’énergie propre.</w:t>
      </w:r>
    </w:p>
    <w:p w:rsidR="00000000" w:rsidDel="00000000" w:rsidP="00000000" w:rsidRDefault="00000000" w:rsidRPr="00000000" w14:paraId="00000063">
      <w:pPr>
        <w:numPr>
          <w:ilvl w:val="0"/>
          <w:numId w:val="23"/>
        </w:numPr>
        <w:spacing w:after="0" w:afterAutospacing="0" w:before="0" w:beforeAutospacing="0" w:lineRule="auto"/>
        <w:ind w:left="720" w:hanging="360"/>
      </w:pPr>
      <w:r w:rsidDel="00000000" w:rsidR="00000000" w:rsidRPr="00000000">
        <w:rPr>
          <w:rtl w:val="0"/>
        </w:rPr>
        <w:t xml:space="preserve">Projet phasé pouvant évoluer par ajouts modulaires de plateformes plutôt que par un mégaprojet unique.</w:t>
      </w:r>
    </w:p>
    <w:p w:rsidR="00000000" w:rsidDel="00000000" w:rsidP="00000000" w:rsidRDefault="00000000" w:rsidRPr="00000000" w14:paraId="00000064">
      <w:pPr>
        <w:numPr>
          <w:ilvl w:val="0"/>
          <w:numId w:val="23"/>
        </w:numPr>
        <w:spacing w:after="0" w:afterAutospacing="0" w:before="0" w:beforeAutospacing="0" w:lineRule="auto"/>
        <w:ind w:left="720" w:hanging="360"/>
      </w:pPr>
      <w:r w:rsidDel="00000000" w:rsidR="00000000" w:rsidRPr="00000000">
        <w:rPr>
          <w:rtl w:val="0"/>
        </w:rPr>
        <w:t xml:space="preserve">Valeur communautaire liée aux facteurs ESG grâce à la réutilisation de chaleur, aux emplois locaux, à la formation et au remplacement du diesel.</w:t>
      </w:r>
    </w:p>
    <w:p w:rsidR="00000000" w:rsidDel="00000000" w:rsidP="00000000" w:rsidRDefault="00000000" w:rsidRPr="00000000" w14:paraId="00000065">
      <w:pPr>
        <w:numPr>
          <w:ilvl w:val="0"/>
          <w:numId w:val="23"/>
        </w:numPr>
        <w:spacing w:after="240" w:before="0" w:beforeAutospacing="0" w:lineRule="auto"/>
        <w:ind w:left="720" w:hanging="360"/>
      </w:pPr>
      <w:r w:rsidDel="00000000" w:rsidR="00000000" w:rsidRPr="00000000">
        <w:rPr>
          <w:rtl w:val="0"/>
        </w:rPr>
        <w:t xml:space="preserve">Participation potentielle à la société de projet du pilote ou à de futures sociétés de projet d’expansion.</w:t>
      </w:r>
    </w:p>
    <w:p w:rsidR="00000000" w:rsidDel="00000000" w:rsidP="00000000" w:rsidRDefault="00000000" w:rsidRPr="00000000" w14:paraId="00000066">
      <w:pPr>
        <w:spacing w:after="240" w:before="240" w:lineRule="auto"/>
        <w:rPr>
          <w:b w:val="1"/>
          <w:bCs w:val="1"/>
        </w:rPr>
      </w:pPr>
      <w:r w:rsidDel="00000000" w:rsidR="00000000" w:rsidRPr="00000000">
        <w:rPr>
          <w:rtl w:val="0"/>
        </w:rPr>
      </w:r>
    </w:p>
    <w:p w:rsidR="00000000" w:rsidDel="00000000" w:rsidP="00000000" w:rsidRDefault="00000000" w:rsidRPr="00000000" w14:paraId="00000067">
      <w:pPr>
        <w:spacing w:after="240" w:before="240" w:lineRule="auto"/>
        <w:rPr>
          <w:b w:val="1"/>
          <w:bCs w:val="1"/>
        </w:rPr>
      </w:pPr>
      <w:r w:rsidDel="00000000" w:rsidR="00000000" w:rsidRPr="00000000">
        <w:rPr>
          <w:rtl w:val="0"/>
        </w:rPr>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Décision immédiate requise :</w:t>
      </w:r>
    </w:p>
    <w:p w:rsidR="00000000" w:rsidDel="00000000" w:rsidP="00000000" w:rsidRDefault="00000000" w:rsidRPr="00000000" w14:paraId="00000069">
      <w:pPr>
        <w:spacing w:after="240" w:before="240" w:lineRule="auto"/>
        <w:rPr/>
      </w:pPr>
      <w:r w:rsidDel="00000000" w:rsidR="00000000" w:rsidRPr="00000000">
        <w:rPr>
          <w:rtl w:val="0"/>
        </w:rPr>
        <w:t xml:space="preserve">L’investisseur souhaite-t-il financer ou cofinancer un ensemble défini de préfaisabilité couvrant le site, l’énergie, la fibre, l’enlèvement de chaleur, la logistique, les permis et le processus communautaire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3"/>
        <w:keepNext w:val="0"/>
        <w:keepLines w:val="0"/>
        <w:rPr>
          <w:rFonts w:ascii="Baskervville Medium" w:cs="Baskervville Medium" w:eastAsia="Baskervville Medium" w:hAnsi="Baskervville Medium"/>
          <w:sz w:val="26"/>
          <w:szCs w:val="26"/>
        </w:rPr>
      </w:pPr>
      <w:bookmarkStart w:colFirst="0" w:colLast="0" w:name="_ogol6omv5wcc" w:id="7"/>
      <w:bookmarkEnd w:id="7"/>
      <w:r w:rsidDel="00000000" w:rsidR="00000000" w:rsidRPr="00000000">
        <w:rPr>
          <w:rFonts w:ascii="Baskervville Medium" w:cs="Baskervville Medium" w:eastAsia="Baskervville Medium" w:hAnsi="Baskervville Medium"/>
          <w:sz w:val="26"/>
          <w:szCs w:val="26"/>
          <w:rtl w:val="0"/>
        </w:rPr>
        <w:t xml:space="preserve">3.3 Locataire de capacité de calcul</w:t>
      </w:r>
    </w:p>
    <w:p w:rsidR="00000000" w:rsidDel="00000000" w:rsidP="00000000" w:rsidRDefault="00000000" w:rsidRPr="00000000" w14:paraId="0000006C">
      <w:pPr>
        <w:spacing w:after="240" w:before="240" w:lineRule="auto"/>
        <w:rPr/>
      </w:pPr>
      <w:r w:rsidDel="00000000" w:rsidR="00000000" w:rsidRPr="00000000">
        <w:rPr>
          <w:rtl w:val="0"/>
        </w:rPr>
        <w:t xml:space="preserve">Un locataire de capacité de calcul apporte une demande pour une capacité de calcul sécurisée et à forte densité énergétique.</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Profil potentiel du partenaire :</w:t>
      </w:r>
      <w:r w:rsidDel="00000000" w:rsidR="00000000" w:rsidRPr="00000000">
        <w:rPr>
          <w:rtl w:val="0"/>
        </w:rPr>
        <w:t xml:space="preserve"> entreprise d’IA, fournisseur cloud, utilisateur de calcul pour la recherche, consortium universitaire, utilisateur de calcul haute performance, acheteur informatique d’entreprise ou exploitant de matériel appartenant au locataire.</w:t>
      </w:r>
    </w:p>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Ce dont Kristal Farms a besoin de ce partenaire :</w:t>
      </w:r>
    </w:p>
    <w:p w:rsidR="00000000" w:rsidDel="00000000" w:rsidP="00000000" w:rsidRDefault="00000000" w:rsidRPr="00000000" w14:paraId="0000006F">
      <w:pPr>
        <w:numPr>
          <w:ilvl w:val="0"/>
          <w:numId w:val="21"/>
        </w:numPr>
        <w:spacing w:after="0" w:afterAutospacing="0" w:before="240" w:lineRule="auto"/>
        <w:ind w:left="720" w:hanging="360"/>
      </w:pPr>
      <w:r w:rsidDel="00000000" w:rsidR="00000000" w:rsidRPr="00000000">
        <w:rPr>
          <w:rtl w:val="0"/>
        </w:rPr>
        <w:t xml:space="preserve">Densité énergétique cible et profil de charge de calcul.</w:t>
      </w:r>
    </w:p>
    <w:p w:rsidR="00000000" w:rsidDel="00000000" w:rsidP="00000000" w:rsidRDefault="00000000" w:rsidRPr="00000000" w14:paraId="00000070">
      <w:pPr>
        <w:numPr>
          <w:ilvl w:val="0"/>
          <w:numId w:val="21"/>
        </w:numPr>
        <w:spacing w:after="0" w:afterAutospacing="0" w:before="0" w:beforeAutospacing="0" w:lineRule="auto"/>
        <w:ind w:left="720" w:hanging="360"/>
      </w:pPr>
      <w:r w:rsidDel="00000000" w:rsidR="00000000" w:rsidRPr="00000000">
        <w:rPr>
          <w:rtl w:val="0"/>
        </w:rPr>
        <w:t xml:space="preserve">Modèle de propriété du matériel : appartenant au locataire, au fournisseur ou à une infrastructure hébergée.</w:t>
      </w:r>
    </w:p>
    <w:p w:rsidR="00000000" w:rsidDel="00000000" w:rsidP="00000000" w:rsidRDefault="00000000" w:rsidRPr="00000000" w14:paraId="00000071">
      <w:pPr>
        <w:numPr>
          <w:ilvl w:val="0"/>
          <w:numId w:val="21"/>
        </w:numPr>
        <w:spacing w:after="0" w:afterAutospacing="0" w:before="0" w:beforeAutospacing="0" w:lineRule="auto"/>
        <w:ind w:left="720" w:hanging="360"/>
      </w:pPr>
      <w:r w:rsidDel="00000000" w:rsidR="00000000" w:rsidRPr="00000000">
        <w:rPr>
          <w:rtl w:val="0"/>
        </w:rPr>
        <w:t xml:space="preserve">Exigences d’interface de refroidissement.</w:t>
      </w:r>
    </w:p>
    <w:p w:rsidR="00000000" w:rsidDel="00000000" w:rsidP="00000000" w:rsidRDefault="00000000" w:rsidRPr="00000000" w14:paraId="00000072">
      <w:pPr>
        <w:numPr>
          <w:ilvl w:val="0"/>
          <w:numId w:val="21"/>
        </w:numPr>
        <w:spacing w:after="0" w:afterAutospacing="0" w:before="0" w:beforeAutospacing="0" w:lineRule="auto"/>
        <w:ind w:left="720" w:hanging="360"/>
      </w:pPr>
      <w:r w:rsidDel="00000000" w:rsidR="00000000" w:rsidRPr="00000000">
        <w:rPr>
          <w:rtl w:val="0"/>
        </w:rPr>
        <w:t xml:space="preserve">Attentes en matière de capacité fibre et de latence.</w:t>
      </w:r>
    </w:p>
    <w:p w:rsidR="00000000" w:rsidDel="00000000" w:rsidP="00000000" w:rsidRDefault="00000000" w:rsidRPr="00000000" w14:paraId="00000073">
      <w:pPr>
        <w:numPr>
          <w:ilvl w:val="0"/>
          <w:numId w:val="21"/>
        </w:numPr>
        <w:spacing w:after="0" w:afterAutospacing="0" w:before="0" w:beforeAutospacing="0" w:lineRule="auto"/>
        <w:ind w:left="720" w:hanging="360"/>
      </w:pPr>
      <w:r w:rsidDel="00000000" w:rsidR="00000000" w:rsidRPr="00000000">
        <w:rPr>
          <w:rtl w:val="0"/>
        </w:rPr>
        <w:t xml:space="preserve">Exigences de disponibilité, de maintenance et d’assistance à distance.</w:t>
      </w:r>
    </w:p>
    <w:p w:rsidR="00000000" w:rsidDel="00000000" w:rsidP="00000000" w:rsidRDefault="00000000" w:rsidRPr="00000000" w14:paraId="00000074">
      <w:pPr>
        <w:numPr>
          <w:ilvl w:val="0"/>
          <w:numId w:val="21"/>
        </w:numPr>
        <w:spacing w:after="0" w:afterAutospacing="0" w:before="0" w:beforeAutospacing="0" w:lineRule="auto"/>
        <w:ind w:left="720" w:hanging="360"/>
      </w:pPr>
      <w:r w:rsidDel="00000000" w:rsidR="00000000" w:rsidRPr="00000000">
        <w:rPr>
          <w:rtl w:val="0"/>
        </w:rPr>
        <w:t xml:space="preserve">Exigences de sécurité, de confidentialité et, le cas échéant, d’attestation matérielle.</w:t>
      </w:r>
    </w:p>
    <w:p w:rsidR="00000000" w:rsidDel="00000000" w:rsidP="00000000" w:rsidRDefault="00000000" w:rsidRPr="00000000" w14:paraId="00000075">
      <w:pPr>
        <w:numPr>
          <w:ilvl w:val="0"/>
          <w:numId w:val="21"/>
        </w:numPr>
        <w:spacing w:after="240" w:before="0" w:beforeAutospacing="0" w:lineRule="auto"/>
        <w:ind w:left="720" w:hanging="360"/>
      </w:pPr>
      <w:r w:rsidDel="00000000" w:rsidR="00000000" w:rsidRPr="00000000">
        <w:rPr>
          <w:rtl w:val="0"/>
        </w:rPr>
        <w:t xml:space="preserve">Taille minimale viable de la plateforme et voie d’expansion acceptable.</w:t>
      </w:r>
    </w:p>
    <w:p w:rsidR="00000000" w:rsidDel="00000000" w:rsidP="00000000" w:rsidRDefault="00000000" w:rsidRPr="00000000" w14:paraId="00000076">
      <w:pPr>
        <w:spacing w:after="240" w:before="240" w:lineRule="auto"/>
        <w:rPr>
          <w:b w:val="1"/>
          <w:bCs w:val="1"/>
        </w:rPr>
      </w:pPr>
      <w:r w:rsidDel="00000000" w:rsidR="00000000" w:rsidRPr="00000000">
        <w:rPr>
          <w:b w:val="1"/>
          <w:bCs w:val="1"/>
          <w:rtl w:val="0"/>
        </w:rPr>
        <w:t xml:space="preserve">Ce que le partenaire peut recevoir :</w:t>
      </w:r>
    </w:p>
    <w:p w:rsidR="00000000" w:rsidDel="00000000" w:rsidP="00000000" w:rsidRDefault="00000000" w:rsidRPr="00000000" w14:paraId="00000077">
      <w:pPr>
        <w:numPr>
          <w:ilvl w:val="0"/>
          <w:numId w:val="15"/>
        </w:numPr>
        <w:spacing w:after="0" w:afterAutospacing="0" w:before="240" w:lineRule="auto"/>
        <w:ind w:left="720" w:hanging="360"/>
      </w:pPr>
      <w:r w:rsidDel="00000000" w:rsidR="00000000" w:rsidRPr="00000000">
        <w:rPr>
          <w:rtl w:val="0"/>
        </w:rPr>
        <w:t xml:space="preserve">Hébergement de plateforme de calcul alimentée par de l’énergie renouvelable.</w:t>
      </w:r>
    </w:p>
    <w:p w:rsidR="00000000" w:rsidDel="00000000" w:rsidP="00000000" w:rsidRDefault="00000000" w:rsidRPr="00000000" w14:paraId="00000078">
      <w:pPr>
        <w:numPr>
          <w:ilvl w:val="0"/>
          <w:numId w:val="15"/>
        </w:numPr>
        <w:spacing w:after="0" w:afterAutospacing="0" w:before="0" w:beforeAutospacing="0" w:lineRule="auto"/>
        <w:ind w:left="720" w:hanging="360"/>
      </w:pPr>
      <w:r w:rsidDel="00000000" w:rsidR="00000000" w:rsidRPr="00000000">
        <w:rPr>
          <w:rtl w:val="0"/>
        </w:rPr>
        <w:t xml:space="preserve">Services d’infrastructure physique : énergie, interface de refroidissement, raccordement fibre, exportation de chaleur, sécurité physique et comptage.</w:t>
      </w:r>
    </w:p>
    <w:p w:rsidR="00000000" w:rsidDel="00000000" w:rsidP="00000000" w:rsidRDefault="00000000" w:rsidRPr="00000000" w14:paraId="00000079">
      <w:pPr>
        <w:numPr>
          <w:ilvl w:val="0"/>
          <w:numId w:val="15"/>
        </w:numPr>
        <w:spacing w:after="0" w:afterAutospacing="0" w:before="0" w:beforeAutospacing="0" w:lineRule="auto"/>
        <w:ind w:left="720" w:hanging="360"/>
      </w:pPr>
      <w:r w:rsidDel="00000000" w:rsidR="00000000" w:rsidRPr="00000000">
        <w:rPr>
          <w:rtl w:val="0"/>
        </w:rPr>
        <w:t xml:space="preserve">Modèle d’exploitation en boîte noire dans lequel l’hôte n’accède pas aux données, journaux, modèles, applications ou contenus de paquets du locataire.</w:t>
      </w:r>
    </w:p>
    <w:p w:rsidR="00000000" w:rsidDel="00000000" w:rsidP="00000000" w:rsidRDefault="00000000" w:rsidRPr="00000000" w14:paraId="0000007A">
      <w:pPr>
        <w:numPr>
          <w:ilvl w:val="0"/>
          <w:numId w:val="15"/>
        </w:numPr>
        <w:spacing w:after="240" w:before="0" w:beforeAutospacing="0" w:lineRule="auto"/>
        <w:ind w:left="720" w:hanging="360"/>
      </w:pPr>
      <w:r w:rsidDel="00000000" w:rsidR="00000000" w:rsidRPr="00000000">
        <w:rPr>
          <w:rtl w:val="0"/>
        </w:rPr>
        <w:t xml:space="preserve">Valeur ESG potentielle issue de la réutilisation de chaleur et du reporting des bénéfices communautaires.</w:t>
      </w:r>
    </w:p>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Décision immédiate requise :</w:t>
      </w:r>
    </w:p>
    <w:p w:rsidR="00000000" w:rsidDel="00000000" w:rsidP="00000000" w:rsidRDefault="00000000" w:rsidRPr="00000000" w14:paraId="0000007C">
      <w:pPr>
        <w:spacing w:after="240" w:before="240" w:lineRule="auto"/>
        <w:rPr/>
      </w:pPr>
      <w:r w:rsidDel="00000000" w:rsidR="00000000" w:rsidRPr="00000000">
        <w:rPr>
          <w:rtl w:val="0"/>
        </w:rPr>
        <w:t xml:space="preserve">Le locataire peut-il fournir un profil technique non contraignant des exigences pour une première plateforme pilote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3"/>
        <w:keepNext w:val="0"/>
        <w:keepLines w:val="0"/>
        <w:rPr>
          <w:rFonts w:ascii="Baskervville Medium" w:cs="Baskervville Medium" w:eastAsia="Baskervville Medium" w:hAnsi="Baskervville Medium"/>
          <w:sz w:val="26"/>
          <w:szCs w:val="26"/>
        </w:rPr>
      </w:pPr>
      <w:bookmarkStart w:colFirst="0" w:colLast="0" w:name="_2wy5szz03v8c" w:id="8"/>
      <w:bookmarkEnd w:id="8"/>
      <w:r w:rsidDel="00000000" w:rsidR="00000000" w:rsidRPr="00000000">
        <w:rPr>
          <w:rFonts w:ascii="Baskervville Medium" w:cs="Baskervville Medium" w:eastAsia="Baskervville Medium" w:hAnsi="Baskervville Medium"/>
          <w:sz w:val="26"/>
          <w:szCs w:val="26"/>
          <w:rtl w:val="0"/>
        </w:rPr>
        <w:t xml:space="preserve">3.4 Fournisseur de centre de données modulaire</w:t>
      </w:r>
    </w:p>
    <w:p w:rsidR="00000000" w:rsidDel="00000000" w:rsidP="00000000" w:rsidRDefault="00000000" w:rsidRPr="00000000" w14:paraId="0000007F">
      <w:pPr>
        <w:spacing w:after="240" w:before="240" w:lineRule="auto"/>
        <w:rPr/>
      </w:pPr>
      <w:r w:rsidDel="00000000" w:rsidR="00000000" w:rsidRPr="00000000">
        <w:rPr>
          <w:rtl w:val="0"/>
        </w:rPr>
        <w:t xml:space="preserve">Un fournisseur de centre de données modulaire aide à transformer le concept de plateforme en infrastructure constructible.</w:t>
      </w:r>
    </w:p>
    <w:p w:rsidR="00000000" w:rsidDel="00000000" w:rsidP="00000000" w:rsidRDefault="00000000" w:rsidRPr="00000000" w14:paraId="00000080">
      <w:pPr>
        <w:spacing w:after="240" w:before="240" w:lineRule="auto"/>
        <w:rPr/>
      </w:pPr>
      <w:r w:rsidDel="00000000" w:rsidR="00000000" w:rsidRPr="00000000">
        <w:rPr>
          <w:b w:val="1"/>
          <w:bCs w:val="1"/>
          <w:rtl w:val="0"/>
        </w:rPr>
        <w:t xml:space="preserve">Profil potentiel du partenaire :</w:t>
      </w:r>
      <w:r w:rsidDel="00000000" w:rsidR="00000000" w:rsidRPr="00000000">
        <w:rPr>
          <w:rtl w:val="0"/>
        </w:rPr>
        <w:t xml:space="preserve"> fournisseur de centre de données conteneurisé, intégrateur de système de refroidissement, fournisseur de refroidissement liquide, intégrateur de systèmes électriques, entrepreneur EPC ou fournisseur d’opérations en site éloigné.</w:t>
      </w:r>
    </w:p>
    <w:p w:rsidR="00000000" w:rsidDel="00000000" w:rsidP="00000000" w:rsidRDefault="00000000" w:rsidRPr="00000000" w14:paraId="00000081">
      <w:pPr>
        <w:spacing w:after="240" w:before="240" w:lineRule="auto"/>
        <w:rPr>
          <w:b w:val="1"/>
          <w:bCs w:val="1"/>
        </w:rPr>
      </w:pPr>
      <w:r w:rsidDel="00000000" w:rsidR="00000000" w:rsidRPr="00000000">
        <w:rPr>
          <w:b w:val="1"/>
          <w:bCs w:val="1"/>
          <w:rtl w:val="0"/>
        </w:rPr>
        <w:t xml:space="preserve">Ce dont Kristal Farms a besoin de ce partenaire :</w:t>
      </w:r>
    </w:p>
    <w:p w:rsidR="00000000" w:rsidDel="00000000" w:rsidP="00000000" w:rsidRDefault="00000000" w:rsidRPr="00000000" w14:paraId="00000082">
      <w:pPr>
        <w:numPr>
          <w:ilvl w:val="0"/>
          <w:numId w:val="7"/>
        </w:numPr>
        <w:spacing w:after="0" w:afterAutospacing="0" w:before="240" w:lineRule="auto"/>
        <w:ind w:left="720" w:hanging="360"/>
      </w:pPr>
      <w:r w:rsidDel="00000000" w:rsidR="00000000" w:rsidRPr="00000000">
        <w:rPr>
          <w:rtl w:val="0"/>
        </w:rPr>
        <w:t xml:space="preserve">Options de conception de conteneur ou de salle de données modulaire.</w:t>
      </w:r>
    </w:p>
    <w:p w:rsidR="00000000" w:rsidDel="00000000" w:rsidP="00000000" w:rsidRDefault="00000000" w:rsidRPr="00000000" w14:paraId="00000083">
      <w:pPr>
        <w:numPr>
          <w:ilvl w:val="0"/>
          <w:numId w:val="7"/>
        </w:numPr>
        <w:spacing w:after="0" w:afterAutospacing="0" w:before="0" w:beforeAutospacing="0" w:lineRule="auto"/>
        <w:ind w:left="720" w:hanging="360"/>
      </w:pPr>
      <w:r w:rsidDel="00000000" w:rsidR="00000000" w:rsidRPr="00000000">
        <w:rPr>
          <w:rtl w:val="0"/>
        </w:rPr>
        <w:t xml:space="preserve">Exigences d’entrée et de distribution électriques.</w:t>
      </w:r>
    </w:p>
    <w:p w:rsidR="00000000" w:rsidDel="00000000" w:rsidP="00000000" w:rsidRDefault="00000000" w:rsidRPr="00000000" w14:paraId="00000084">
      <w:pPr>
        <w:numPr>
          <w:ilvl w:val="0"/>
          <w:numId w:val="7"/>
        </w:numPr>
        <w:spacing w:after="0" w:afterAutospacing="0" w:before="0" w:beforeAutospacing="0" w:lineRule="auto"/>
        <w:ind w:left="720" w:hanging="360"/>
      </w:pPr>
      <w:r w:rsidDel="00000000" w:rsidR="00000000" w:rsidRPr="00000000">
        <w:rPr>
          <w:rtl w:val="0"/>
        </w:rPr>
        <w:t xml:space="preserve">Conception de l’interface de refroidissement.</w:t>
      </w:r>
    </w:p>
    <w:p w:rsidR="00000000" w:rsidDel="00000000" w:rsidP="00000000" w:rsidRDefault="00000000" w:rsidRPr="00000000" w14:paraId="00000085">
      <w:pPr>
        <w:numPr>
          <w:ilvl w:val="0"/>
          <w:numId w:val="7"/>
        </w:numPr>
        <w:spacing w:after="0" w:afterAutospacing="0" w:before="0" w:beforeAutospacing="0" w:lineRule="auto"/>
        <w:ind w:left="720" w:hanging="360"/>
      </w:pPr>
      <w:r w:rsidDel="00000000" w:rsidR="00000000" w:rsidRPr="00000000">
        <w:rPr>
          <w:rtl w:val="0"/>
        </w:rPr>
        <w:t xml:space="preserve">Conception de l’interface de récupération de chaleur.</w:t>
      </w:r>
    </w:p>
    <w:p w:rsidR="00000000" w:rsidDel="00000000" w:rsidP="00000000" w:rsidRDefault="00000000" w:rsidRPr="00000000" w14:paraId="00000086">
      <w:pPr>
        <w:numPr>
          <w:ilvl w:val="0"/>
          <w:numId w:val="7"/>
        </w:numPr>
        <w:spacing w:after="0" w:afterAutospacing="0" w:before="0" w:beforeAutospacing="0" w:lineRule="auto"/>
        <w:ind w:left="720" w:hanging="360"/>
      </w:pPr>
      <w:r w:rsidDel="00000000" w:rsidR="00000000" w:rsidRPr="00000000">
        <w:rPr>
          <w:rtl w:val="0"/>
        </w:rPr>
        <w:t xml:space="preserve">Hivernisation et durcissement contre les conditions météorologiques côtières.</w:t>
      </w:r>
    </w:p>
    <w:p w:rsidR="00000000" w:rsidDel="00000000" w:rsidP="00000000" w:rsidRDefault="00000000" w:rsidRPr="00000000" w14:paraId="00000087">
      <w:pPr>
        <w:numPr>
          <w:ilvl w:val="0"/>
          <w:numId w:val="7"/>
        </w:numPr>
        <w:spacing w:after="0" w:afterAutospacing="0" w:before="0" w:beforeAutospacing="0" w:lineRule="auto"/>
        <w:ind w:left="720" w:hanging="360"/>
      </w:pPr>
      <w:r w:rsidDel="00000000" w:rsidR="00000000" w:rsidRPr="00000000">
        <w:rPr>
          <w:rtl w:val="0"/>
        </w:rPr>
        <w:t xml:space="preserve">Concept de détection et de suppression des incendies.</w:t>
      </w:r>
    </w:p>
    <w:p w:rsidR="00000000" w:rsidDel="00000000" w:rsidP="00000000" w:rsidRDefault="00000000" w:rsidRPr="00000000" w14:paraId="00000088">
      <w:pPr>
        <w:numPr>
          <w:ilvl w:val="0"/>
          <w:numId w:val="7"/>
        </w:numPr>
        <w:spacing w:after="0" w:afterAutospacing="0" w:before="0" w:beforeAutospacing="0" w:lineRule="auto"/>
        <w:ind w:left="720" w:hanging="360"/>
      </w:pPr>
      <w:r w:rsidDel="00000000" w:rsidR="00000000" w:rsidRPr="00000000">
        <w:rPr>
          <w:rtl w:val="0"/>
        </w:rPr>
        <w:t xml:space="preserve">Exigences de surveillance à distance.</w:t>
      </w:r>
    </w:p>
    <w:p w:rsidR="00000000" w:rsidDel="00000000" w:rsidP="00000000" w:rsidRDefault="00000000" w:rsidRPr="00000000" w14:paraId="00000089">
      <w:pPr>
        <w:numPr>
          <w:ilvl w:val="0"/>
          <w:numId w:val="7"/>
        </w:numPr>
        <w:spacing w:after="0" w:afterAutospacing="0" w:before="0" w:beforeAutospacing="0" w:lineRule="auto"/>
        <w:ind w:left="720" w:hanging="360"/>
      </w:pPr>
      <w:r w:rsidDel="00000000" w:rsidR="00000000" w:rsidRPr="00000000">
        <w:rPr>
          <w:rtl w:val="0"/>
        </w:rPr>
        <w:t xml:space="preserve">Modèle de maintenance adapté à la logistique côtière du Labrador.</w:t>
      </w:r>
    </w:p>
    <w:p w:rsidR="00000000" w:rsidDel="00000000" w:rsidP="00000000" w:rsidRDefault="00000000" w:rsidRPr="00000000" w14:paraId="0000008A">
      <w:pPr>
        <w:numPr>
          <w:ilvl w:val="0"/>
          <w:numId w:val="7"/>
        </w:numPr>
        <w:spacing w:after="240" w:before="0" w:beforeAutospacing="0" w:lineRule="auto"/>
        <w:ind w:left="720" w:hanging="360"/>
      </w:pPr>
      <w:r w:rsidDel="00000000" w:rsidR="00000000" w:rsidRPr="00000000">
        <w:rPr>
          <w:rtl w:val="0"/>
        </w:rPr>
        <w:t xml:space="preserve">Calendrier de construction et contraintes liées au transport maritime saisonnier.</w:t>
      </w:r>
    </w:p>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Ce que le partenaire peut recevoir :</w:t>
      </w:r>
    </w:p>
    <w:p w:rsidR="00000000" w:rsidDel="00000000" w:rsidP="00000000" w:rsidRDefault="00000000" w:rsidRPr="00000000" w14:paraId="0000008C">
      <w:pPr>
        <w:numPr>
          <w:ilvl w:val="0"/>
          <w:numId w:val="11"/>
        </w:numPr>
        <w:spacing w:after="0" w:afterAutospacing="0" w:before="240" w:lineRule="auto"/>
        <w:ind w:left="720" w:hanging="360"/>
      </w:pPr>
      <w:r w:rsidDel="00000000" w:rsidR="00000000" w:rsidRPr="00000000">
        <w:rPr>
          <w:rtl w:val="0"/>
        </w:rPr>
        <w:t xml:space="preserve">Cas d’usage défini pour du calcul modulaire déployable et intégré à la chaleur.</w:t>
      </w:r>
    </w:p>
    <w:p w:rsidR="00000000" w:rsidDel="00000000" w:rsidP="00000000" w:rsidRDefault="00000000" w:rsidRPr="00000000" w14:paraId="0000008D">
      <w:pPr>
        <w:numPr>
          <w:ilvl w:val="0"/>
          <w:numId w:val="11"/>
        </w:numPr>
        <w:spacing w:after="0" w:afterAutospacing="0" w:before="0" w:beforeAutospacing="0" w:lineRule="auto"/>
        <w:ind w:left="720" w:hanging="360"/>
      </w:pPr>
      <w:r w:rsidDel="00000000" w:rsidR="00000000" w:rsidRPr="00000000">
        <w:rPr>
          <w:rtl w:val="0"/>
        </w:rPr>
        <w:t xml:space="preserve">Rôle potentiel de fournisseur du pilote.</w:t>
      </w:r>
    </w:p>
    <w:p w:rsidR="00000000" w:rsidDel="00000000" w:rsidP="00000000" w:rsidRDefault="00000000" w:rsidRPr="00000000" w14:paraId="0000008E">
      <w:pPr>
        <w:numPr>
          <w:ilvl w:val="0"/>
          <w:numId w:val="11"/>
        </w:numPr>
        <w:spacing w:after="0" w:afterAutospacing="0" w:before="0" w:beforeAutospacing="0" w:lineRule="auto"/>
        <w:ind w:left="720" w:hanging="360"/>
      </w:pPr>
      <w:r w:rsidDel="00000000" w:rsidR="00000000" w:rsidRPr="00000000">
        <w:rPr>
          <w:rtl w:val="0"/>
        </w:rPr>
        <w:t xml:space="preserve">Occasion d’établir un gabarit reproductible de déploiement côtier.</w:t>
      </w:r>
    </w:p>
    <w:p w:rsidR="00000000" w:rsidDel="00000000" w:rsidP="00000000" w:rsidRDefault="00000000" w:rsidRPr="00000000" w14:paraId="0000008F">
      <w:pPr>
        <w:numPr>
          <w:ilvl w:val="0"/>
          <w:numId w:val="11"/>
        </w:numPr>
        <w:spacing w:after="240" w:before="0" w:beforeAutospacing="0" w:lineRule="auto"/>
        <w:ind w:left="720" w:hanging="360"/>
      </w:pPr>
      <w:r w:rsidDel="00000000" w:rsidR="00000000" w:rsidRPr="00000000">
        <w:rPr>
          <w:rtl w:val="0"/>
        </w:rPr>
        <w:t xml:space="preserve">Occasions d’expansion à long terme si le pilote de Nain est validé.</w:t>
      </w:r>
    </w:p>
    <w:p w:rsidR="00000000" w:rsidDel="00000000" w:rsidP="00000000" w:rsidRDefault="00000000" w:rsidRPr="00000000" w14:paraId="00000090">
      <w:pPr>
        <w:spacing w:after="240" w:before="240" w:lineRule="auto"/>
        <w:rPr>
          <w:b w:val="1"/>
          <w:bCs w:val="1"/>
        </w:rPr>
      </w:pPr>
      <w:r w:rsidDel="00000000" w:rsidR="00000000" w:rsidRPr="00000000">
        <w:rPr>
          <w:b w:val="1"/>
          <w:bCs w:val="1"/>
          <w:rtl w:val="0"/>
        </w:rPr>
        <w:t xml:space="preserve">Décision immédiate requise :</w:t>
      </w:r>
    </w:p>
    <w:p w:rsidR="00000000" w:rsidDel="00000000" w:rsidP="00000000" w:rsidRDefault="00000000" w:rsidRPr="00000000" w14:paraId="00000091">
      <w:pPr>
        <w:spacing w:after="240" w:before="240" w:lineRule="auto"/>
        <w:rPr/>
      </w:pPr>
      <w:r w:rsidDel="00000000" w:rsidR="00000000" w:rsidRPr="00000000">
        <w:rPr>
          <w:rtl w:val="0"/>
        </w:rPr>
        <w:t xml:space="preserve">Le fournisseur peut-il fournir un dossier conceptuel non contraignant pour une plateforme pilote, incluant les hypothèses électriques, de refroidissement, de chaleur, de logistique et d’exploitation ?</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3"/>
        <w:keepNext w:val="0"/>
        <w:keepLines w:val="0"/>
        <w:rPr>
          <w:rFonts w:ascii="Baskervville Medium" w:cs="Baskervville Medium" w:eastAsia="Baskervville Medium" w:hAnsi="Baskervville Medium"/>
          <w:sz w:val="26"/>
          <w:szCs w:val="26"/>
        </w:rPr>
      </w:pPr>
      <w:bookmarkStart w:colFirst="0" w:colLast="0" w:name="_bpz5ml11xd4f" w:id="9"/>
      <w:bookmarkEnd w:id="9"/>
      <w:r w:rsidDel="00000000" w:rsidR="00000000" w:rsidRPr="00000000">
        <w:rPr>
          <w:rFonts w:ascii="Baskervville Medium" w:cs="Baskervville Medium" w:eastAsia="Baskervville Medium" w:hAnsi="Baskervville Medium"/>
          <w:sz w:val="26"/>
          <w:szCs w:val="26"/>
          <w:rtl w:val="0"/>
        </w:rPr>
        <w:t xml:space="preserve">3.5 Partenaire télécom / fibre</w:t>
      </w:r>
    </w:p>
    <w:p w:rsidR="00000000" w:rsidDel="00000000" w:rsidP="00000000" w:rsidRDefault="00000000" w:rsidRPr="00000000" w14:paraId="00000094">
      <w:pPr>
        <w:spacing w:after="240" w:before="240" w:lineRule="auto"/>
        <w:rPr/>
      </w:pPr>
      <w:r w:rsidDel="00000000" w:rsidR="00000000" w:rsidRPr="00000000">
        <w:rPr>
          <w:rtl w:val="0"/>
        </w:rPr>
        <w:t xml:space="preserve">Un partenaire télécom ou fibre rend possible le modèle opérationnel de base : Kristal Farms exporte les résultats de calcul par connexion de données, et non l’électricité par une longue ligne de transport.</w:t>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Profil potentiel du partenaire :</w:t>
      </w:r>
      <w:r w:rsidDel="00000000" w:rsidR="00000000" w:rsidRPr="00000000">
        <w:rPr>
          <w:rtl w:val="0"/>
        </w:rPr>
        <w:t xml:space="preserve"> opérateur télécom, propriétaire de fibre, exploitant de réseau, développeur de fibre sous-marine ou terrestre, partenaire régional de haut débit ou firme d’ingénierie réseau.</w:t>
      </w:r>
    </w:p>
    <w:p w:rsidR="00000000" w:rsidDel="00000000" w:rsidP="00000000" w:rsidRDefault="00000000" w:rsidRPr="00000000" w14:paraId="00000096">
      <w:pPr>
        <w:spacing w:after="240" w:before="240" w:lineRule="auto"/>
        <w:rPr>
          <w:b w:val="1"/>
          <w:bCs w:val="1"/>
        </w:rPr>
      </w:pPr>
      <w:r w:rsidDel="00000000" w:rsidR="00000000" w:rsidRPr="00000000">
        <w:rPr>
          <w:b w:val="1"/>
          <w:bCs w:val="1"/>
          <w:rtl w:val="0"/>
        </w:rPr>
        <w:t xml:space="preserve">Ce dont Kristal Farms a besoin de ce partenaire :</w:t>
      </w:r>
    </w:p>
    <w:p w:rsidR="00000000" w:rsidDel="00000000" w:rsidP="00000000" w:rsidRDefault="00000000" w:rsidRPr="00000000" w14:paraId="00000097">
      <w:pPr>
        <w:numPr>
          <w:ilvl w:val="0"/>
          <w:numId w:val="13"/>
        </w:numPr>
        <w:spacing w:after="0" w:afterAutospacing="0" w:before="240" w:lineRule="auto"/>
        <w:ind w:left="720" w:hanging="360"/>
      </w:pPr>
      <w:r w:rsidDel="00000000" w:rsidR="00000000" w:rsidRPr="00000000">
        <w:rPr>
          <w:rtl w:val="0"/>
        </w:rPr>
        <w:t xml:space="preserve">Examen de la fibre existante et de la liaison de retour.</w:t>
      </w:r>
    </w:p>
    <w:p w:rsidR="00000000" w:rsidDel="00000000" w:rsidP="00000000" w:rsidRDefault="00000000" w:rsidRPr="00000000" w14:paraId="00000098">
      <w:pPr>
        <w:numPr>
          <w:ilvl w:val="0"/>
          <w:numId w:val="13"/>
        </w:numPr>
        <w:spacing w:after="0" w:afterAutospacing="0" w:before="0" w:beforeAutospacing="0" w:lineRule="auto"/>
        <w:ind w:left="720" w:hanging="360"/>
      </w:pPr>
      <w:r w:rsidDel="00000000" w:rsidR="00000000" w:rsidRPr="00000000">
        <w:rPr>
          <w:rtl w:val="0"/>
        </w:rPr>
        <w:t xml:space="preserve">Options de routes entre la communauté et un hub régional.</w:t>
      </w:r>
    </w:p>
    <w:p w:rsidR="00000000" w:rsidDel="00000000" w:rsidP="00000000" w:rsidRDefault="00000000" w:rsidRPr="00000000" w14:paraId="00000099">
      <w:pPr>
        <w:numPr>
          <w:ilvl w:val="0"/>
          <w:numId w:val="13"/>
        </w:numPr>
        <w:spacing w:after="0" w:afterAutospacing="0" w:before="0" w:beforeAutospacing="0" w:lineRule="auto"/>
        <w:ind w:left="720" w:hanging="360"/>
      </w:pPr>
      <w:r w:rsidDel="00000000" w:rsidR="00000000" w:rsidRPr="00000000">
        <w:rPr>
          <w:rtl w:val="0"/>
        </w:rPr>
        <w:t xml:space="preserve">Concept de redondance et de protection de chemin.</w:t>
      </w:r>
    </w:p>
    <w:p w:rsidR="00000000" w:rsidDel="00000000" w:rsidP="00000000" w:rsidRDefault="00000000" w:rsidRPr="00000000" w14:paraId="0000009A">
      <w:pPr>
        <w:numPr>
          <w:ilvl w:val="0"/>
          <w:numId w:val="13"/>
        </w:numPr>
        <w:spacing w:after="0" w:afterAutospacing="0" w:before="0" w:beforeAutospacing="0" w:lineRule="auto"/>
        <w:ind w:left="720" w:hanging="360"/>
      </w:pPr>
      <w:r w:rsidDel="00000000" w:rsidR="00000000" w:rsidRPr="00000000">
        <w:rPr>
          <w:rtl w:val="0"/>
        </w:rPr>
        <w:t xml:space="preserve">Contribution à l’architecture du centre d’exploitation réseau.</w:t>
      </w:r>
    </w:p>
    <w:p w:rsidR="00000000" w:rsidDel="00000000" w:rsidP="00000000" w:rsidRDefault="00000000" w:rsidRPr="00000000" w14:paraId="0000009B">
      <w:pPr>
        <w:numPr>
          <w:ilvl w:val="0"/>
          <w:numId w:val="13"/>
        </w:numPr>
        <w:spacing w:after="0" w:afterAutospacing="0" w:before="0" w:beforeAutospacing="0" w:lineRule="auto"/>
        <w:ind w:left="720" w:hanging="360"/>
      </w:pPr>
      <w:r w:rsidDel="00000000" w:rsidR="00000000" w:rsidRPr="00000000">
        <w:rPr>
          <w:rtl w:val="0"/>
        </w:rPr>
        <w:t xml:space="preserve">Exigences de double liaison montante au niveau de la plateforme.</w:t>
      </w:r>
    </w:p>
    <w:p w:rsidR="00000000" w:rsidDel="00000000" w:rsidP="00000000" w:rsidRDefault="00000000" w:rsidRPr="00000000" w14:paraId="0000009C">
      <w:pPr>
        <w:numPr>
          <w:ilvl w:val="0"/>
          <w:numId w:val="13"/>
        </w:numPr>
        <w:spacing w:after="0" w:afterAutospacing="0" w:before="0" w:beforeAutospacing="0" w:lineRule="auto"/>
        <w:ind w:left="720" w:hanging="360"/>
      </w:pPr>
      <w:r w:rsidDel="00000000" w:rsidR="00000000" w:rsidRPr="00000000">
        <w:rPr>
          <w:rtl w:val="0"/>
        </w:rPr>
        <w:t xml:space="preserve">Hypothèses d’accord de niveau de service concernant la disponibilité, la latence, la gigue et le rétablissement.</w:t>
      </w:r>
    </w:p>
    <w:p w:rsidR="00000000" w:rsidDel="00000000" w:rsidP="00000000" w:rsidRDefault="00000000" w:rsidRPr="00000000" w14:paraId="0000009D">
      <w:pPr>
        <w:numPr>
          <w:ilvl w:val="0"/>
          <w:numId w:val="13"/>
        </w:numPr>
        <w:spacing w:after="0" w:afterAutospacing="0" w:before="0" w:beforeAutospacing="0" w:lineRule="auto"/>
        <w:ind w:left="720" w:hanging="360"/>
      </w:pPr>
      <w:r w:rsidDel="00000000" w:rsidR="00000000" w:rsidRPr="00000000">
        <w:rPr>
          <w:rtl w:val="0"/>
        </w:rPr>
        <w:t xml:space="preserve">Séparation du trafic des locataires et du trafic communautaire.</w:t>
      </w:r>
    </w:p>
    <w:p w:rsidR="00000000" w:rsidDel="00000000" w:rsidP="00000000" w:rsidRDefault="00000000" w:rsidRPr="00000000" w14:paraId="0000009E">
      <w:pPr>
        <w:numPr>
          <w:ilvl w:val="0"/>
          <w:numId w:val="13"/>
        </w:numPr>
        <w:spacing w:after="240" w:before="0" w:beforeAutospacing="0" w:lineRule="auto"/>
        <w:ind w:left="720" w:hanging="360"/>
      </w:pPr>
      <w:r w:rsidDel="00000000" w:rsidR="00000000" w:rsidRPr="00000000">
        <w:rPr>
          <w:rtl w:val="0"/>
        </w:rPr>
        <w:t xml:space="preserve">Modèle de sécurité compatible avec l’hébergement en boîte noire.</w:t>
      </w:r>
    </w:p>
    <w:p w:rsidR="00000000" w:rsidDel="00000000" w:rsidP="00000000" w:rsidRDefault="00000000" w:rsidRPr="00000000" w14:paraId="0000009F">
      <w:pPr>
        <w:spacing w:after="240" w:before="240" w:lineRule="auto"/>
        <w:rPr>
          <w:b w:val="1"/>
          <w:bCs w:val="1"/>
        </w:rPr>
      </w:pPr>
      <w:r w:rsidDel="00000000" w:rsidR="00000000" w:rsidRPr="00000000">
        <w:rPr>
          <w:b w:val="1"/>
          <w:bCs w:val="1"/>
          <w:rtl w:val="0"/>
        </w:rPr>
        <w:t xml:space="preserve">Ce que le partenaire peut recevoir :</w:t>
      </w:r>
    </w:p>
    <w:p w:rsidR="00000000" w:rsidDel="00000000" w:rsidP="00000000" w:rsidRDefault="00000000" w:rsidRPr="00000000" w14:paraId="000000A0">
      <w:pPr>
        <w:numPr>
          <w:ilvl w:val="0"/>
          <w:numId w:val="6"/>
        </w:numPr>
        <w:spacing w:after="0" w:afterAutospacing="0" w:before="240" w:lineRule="auto"/>
        <w:ind w:left="720" w:hanging="360"/>
      </w:pPr>
      <w:r w:rsidDel="00000000" w:rsidR="00000000" w:rsidRPr="00000000">
        <w:rPr>
          <w:rtl w:val="0"/>
        </w:rPr>
        <w:t xml:space="preserve">Demande d’ancrage pour améliorer la connectivité régionale.</w:t>
      </w:r>
    </w:p>
    <w:p w:rsidR="00000000" w:rsidDel="00000000" w:rsidP="00000000" w:rsidRDefault="00000000" w:rsidRPr="00000000" w14:paraId="000000A1">
      <w:pPr>
        <w:numPr>
          <w:ilvl w:val="0"/>
          <w:numId w:val="6"/>
        </w:numPr>
        <w:spacing w:after="0" w:afterAutospacing="0" w:before="0" w:beforeAutospacing="0" w:lineRule="auto"/>
        <w:ind w:left="720" w:hanging="360"/>
      </w:pPr>
      <w:r w:rsidDel="00000000" w:rsidR="00000000" w:rsidRPr="00000000">
        <w:rPr>
          <w:rtl w:val="0"/>
        </w:rPr>
        <w:t xml:space="preserve">Justification de route liée au calcul, aux services publics, à l’éducation, à la santé et au haut débit communautaire.</w:t>
      </w:r>
    </w:p>
    <w:p w:rsidR="00000000" w:rsidDel="00000000" w:rsidP="00000000" w:rsidRDefault="00000000" w:rsidRPr="00000000" w14:paraId="000000A2">
      <w:pPr>
        <w:numPr>
          <w:ilvl w:val="0"/>
          <w:numId w:val="6"/>
        </w:numPr>
        <w:spacing w:after="240" w:before="0" w:beforeAutospacing="0" w:lineRule="auto"/>
        <w:ind w:left="720" w:hanging="360"/>
      </w:pPr>
      <w:r w:rsidDel="00000000" w:rsidR="00000000" w:rsidRPr="00000000">
        <w:rPr>
          <w:rtl w:val="0"/>
        </w:rPr>
        <w:t xml:space="preserve">Participation à un modèle reproductible combinant fibre côtière et calcul.</w:t>
      </w:r>
    </w:p>
    <w:p w:rsidR="00000000" w:rsidDel="00000000" w:rsidP="00000000" w:rsidRDefault="00000000" w:rsidRPr="00000000" w14:paraId="000000A3">
      <w:pPr>
        <w:spacing w:after="240" w:before="240" w:lineRule="auto"/>
        <w:rPr>
          <w:b w:val="1"/>
          <w:bCs w:val="1"/>
        </w:rPr>
      </w:pPr>
      <w:r w:rsidDel="00000000" w:rsidR="00000000" w:rsidRPr="00000000">
        <w:rPr>
          <w:b w:val="1"/>
          <w:bCs w:val="1"/>
          <w:rtl w:val="0"/>
        </w:rPr>
        <w:t xml:space="preserve">Décision immédiate requise :</w:t>
      </w:r>
    </w:p>
    <w:p w:rsidR="00000000" w:rsidDel="00000000" w:rsidP="00000000" w:rsidRDefault="00000000" w:rsidRPr="00000000" w14:paraId="000000A4">
      <w:pPr>
        <w:spacing w:after="240" w:before="240" w:lineRule="auto"/>
        <w:rPr/>
      </w:pPr>
      <w:r w:rsidDel="00000000" w:rsidR="00000000" w:rsidRPr="00000000">
        <w:rPr>
          <w:rtl w:val="0"/>
        </w:rPr>
        <w:t xml:space="preserve">Le partenaire peut-il soutenir un examen préliminaire de faisabilité de la connectivité et des routes pour Nain et pour de futurs sites de réplication côtière ?</w:t>
      </w:r>
    </w:p>
    <w:p w:rsidR="00000000" w:rsidDel="00000000" w:rsidP="00000000" w:rsidRDefault="00000000" w:rsidRPr="00000000" w14:paraId="000000A5">
      <w:pPr>
        <w:pStyle w:val="Heading3"/>
        <w:keepNext w:val="0"/>
        <w:keepLines w:val="0"/>
        <w:rPr>
          <w:rFonts w:ascii="Baskervville Medium" w:cs="Baskervville Medium" w:eastAsia="Baskervville Medium" w:hAnsi="Baskervville Medium"/>
          <w:sz w:val="26"/>
          <w:szCs w:val="26"/>
        </w:rPr>
      </w:pPr>
      <w:bookmarkStart w:colFirst="0" w:colLast="0" w:name="_o95owg537t8r" w:id="10"/>
      <w:bookmarkEnd w:id="10"/>
      <w:r w:rsidDel="00000000" w:rsidR="00000000" w:rsidRPr="00000000">
        <w:rPr>
          <w:rtl w:val="0"/>
        </w:rPr>
      </w:r>
    </w:p>
    <w:p w:rsidR="00000000" w:rsidDel="00000000" w:rsidP="00000000" w:rsidRDefault="00000000" w:rsidRPr="00000000" w14:paraId="000000A6">
      <w:pPr>
        <w:pStyle w:val="Heading3"/>
        <w:keepNext w:val="0"/>
        <w:keepLines w:val="0"/>
        <w:rPr>
          <w:rFonts w:ascii="Baskervville Medium" w:cs="Baskervville Medium" w:eastAsia="Baskervville Medium" w:hAnsi="Baskervville Medium"/>
          <w:sz w:val="26"/>
          <w:szCs w:val="26"/>
        </w:rPr>
      </w:pPr>
      <w:bookmarkStart w:colFirst="0" w:colLast="0" w:name="_egyakohimstz" w:id="11"/>
      <w:bookmarkEnd w:id="11"/>
      <w:r w:rsidDel="00000000" w:rsidR="00000000" w:rsidRPr="00000000">
        <w:rPr>
          <w:rtl w:val="0"/>
        </w:rPr>
      </w:r>
    </w:p>
    <w:p w:rsidR="00000000" w:rsidDel="00000000" w:rsidP="00000000" w:rsidRDefault="00000000" w:rsidRPr="00000000" w14:paraId="000000A7">
      <w:pPr>
        <w:pStyle w:val="Heading3"/>
        <w:keepNext w:val="0"/>
        <w:keepLines w:val="0"/>
        <w:rPr>
          <w:rFonts w:ascii="Baskervville Medium" w:cs="Baskervville Medium" w:eastAsia="Baskervville Medium" w:hAnsi="Baskervville Medium"/>
          <w:sz w:val="26"/>
          <w:szCs w:val="26"/>
        </w:rPr>
      </w:pPr>
      <w:bookmarkStart w:colFirst="0" w:colLast="0" w:name="_n3vvcjj0iird" w:id="12"/>
      <w:bookmarkEnd w:id="12"/>
      <w:r w:rsidDel="00000000" w:rsidR="00000000" w:rsidRPr="00000000">
        <w:rPr>
          <w:rtl w:val="0"/>
        </w:rPr>
      </w:r>
    </w:p>
    <w:p w:rsidR="00000000" w:rsidDel="00000000" w:rsidP="00000000" w:rsidRDefault="00000000" w:rsidRPr="00000000" w14:paraId="000000A8">
      <w:pPr>
        <w:pStyle w:val="Heading3"/>
        <w:keepNext w:val="0"/>
        <w:keepLines w:val="0"/>
        <w:rPr>
          <w:rFonts w:ascii="Baskervville Medium" w:cs="Baskervville Medium" w:eastAsia="Baskervville Medium" w:hAnsi="Baskervville Medium"/>
          <w:sz w:val="26"/>
          <w:szCs w:val="26"/>
        </w:rPr>
      </w:pPr>
      <w:bookmarkStart w:colFirst="0" w:colLast="0" w:name="_8zlc0wb9ye0h" w:id="13"/>
      <w:bookmarkEnd w:id="13"/>
      <w:r w:rsidDel="00000000" w:rsidR="00000000" w:rsidRPr="00000000">
        <w:rPr>
          <w:rFonts w:ascii="Baskervville Medium" w:cs="Baskervville Medium" w:eastAsia="Baskervville Medium" w:hAnsi="Baskervville Medium"/>
          <w:sz w:val="26"/>
          <w:szCs w:val="26"/>
          <w:rtl w:val="0"/>
        </w:rPr>
        <w:t xml:space="preserve">3.6 Partenaire communautaire / autochtone / gouvernemental</w:t>
      </w:r>
    </w:p>
    <w:p w:rsidR="00000000" w:rsidDel="00000000" w:rsidP="00000000" w:rsidRDefault="00000000" w:rsidRPr="00000000" w14:paraId="000000A9">
      <w:pPr>
        <w:spacing w:after="240" w:before="240" w:lineRule="auto"/>
        <w:rPr/>
      </w:pPr>
      <w:r w:rsidDel="00000000" w:rsidR="00000000" w:rsidRPr="00000000">
        <w:rPr>
          <w:rtl w:val="0"/>
        </w:rPr>
        <w:t xml:space="preserve">Un partenaire communautaire ou gouvernemental est essentiel, car le projet ne fonctionne que s’il crée de la valeur locale et avance par une gouvernance légitime.</w:t>
      </w:r>
    </w:p>
    <w:p w:rsidR="00000000" w:rsidDel="00000000" w:rsidP="00000000" w:rsidRDefault="00000000" w:rsidRPr="00000000" w14:paraId="000000AA">
      <w:pPr>
        <w:spacing w:after="240" w:before="240" w:lineRule="auto"/>
        <w:rPr/>
      </w:pPr>
      <w:r w:rsidDel="00000000" w:rsidR="00000000" w:rsidRPr="00000000">
        <w:rPr>
          <w:b w:val="1"/>
          <w:bCs w:val="1"/>
          <w:rtl w:val="0"/>
        </w:rPr>
        <w:t xml:space="preserve">Profil potentiel du partenaire :</w:t>
      </w:r>
      <w:r w:rsidDel="00000000" w:rsidR="00000000" w:rsidRPr="00000000">
        <w:rPr>
          <w:rtl w:val="0"/>
        </w:rPr>
        <w:t xml:space="preserve"> gouvernement communautaire inuit, société de développement autochtone, institution du Nunatsiavut, autorité municipale ou locale, organisme gouvernemental provincial ou fédéral, organisme de développement économique régional, organisme de logement ou de travaux publics, ou propriétaire de bâtiments publics.</w:t>
      </w:r>
    </w:p>
    <w:p w:rsidR="00000000" w:rsidDel="00000000" w:rsidP="00000000" w:rsidRDefault="00000000" w:rsidRPr="00000000" w14:paraId="000000AB">
      <w:pPr>
        <w:spacing w:after="240" w:before="240" w:lineRule="auto"/>
        <w:rPr>
          <w:b w:val="1"/>
          <w:bCs w:val="1"/>
        </w:rPr>
      </w:pPr>
      <w:r w:rsidDel="00000000" w:rsidR="00000000" w:rsidRPr="00000000">
        <w:rPr>
          <w:b w:val="1"/>
          <w:bCs w:val="1"/>
          <w:rtl w:val="0"/>
        </w:rPr>
        <w:t xml:space="preserve">Ce dont Kristal Farms a besoin de ce partenaire :</w:t>
      </w:r>
    </w:p>
    <w:p w:rsidR="00000000" w:rsidDel="00000000" w:rsidP="00000000" w:rsidRDefault="00000000" w:rsidRPr="00000000" w14:paraId="000000AC">
      <w:pPr>
        <w:numPr>
          <w:ilvl w:val="0"/>
          <w:numId w:val="19"/>
        </w:numPr>
        <w:spacing w:after="0" w:afterAutospacing="0" w:before="240" w:lineRule="auto"/>
        <w:ind w:left="720" w:hanging="360"/>
      </w:pPr>
      <w:r w:rsidDel="00000000" w:rsidR="00000000" w:rsidRPr="00000000">
        <w:rPr>
          <w:rtl w:val="0"/>
        </w:rPr>
        <w:t xml:space="preserve">Orientation sur la possibilité et la manière d’introduire le projet dans la discussion locale.</w:t>
      </w:r>
    </w:p>
    <w:p w:rsidR="00000000" w:rsidDel="00000000" w:rsidP="00000000" w:rsidRDefault="00000000" w:rsidRPr="00000000" w14:paraId="000000AD">
      <w:pPr>
        <w:numPr>
          <w:ilvl w:val="0"/>
          <w:numId w:val="19"/>
        </w:numPr>
        <w:spacing w:after="0" w:afterAutospacing="0" w:before="0" w:beforeAutospacing="0" w:lineRule="auto"/>
        <w:ind w:left="720" w:hanging="360"/>
      </w:pPr>
      <w:r w:rsidDel="00000000" w:rsidR="00000000" w:rsidRPr="00000000">
        <w:rPr>
          <w:rtl w:val="0"/>
        </w:rPr>
        <w:t xml:space="preserve">Attentes relatives au processus de CLPE.</w:t>
      </w:r>
    </w:p>
    <w:p w:rsidR="00000000" w:rsidDel="00000000" w:rsidP="00000000" w:rsidRDefault="00000000" w:rsidRPr="00000000" w14:paraId="000000AE">
      <w:pPr>
        <w:numPr>
          <w:ilvl w:val="0"/>
          <w:numId w:val="19"/>
        </w:numPr>
        <w:spacing w:after="0" w:afterAutospacing="0" w:before="0" w:beforeAutospacing="0" w:lineRule="auto"/>
        <w:ind w:left="720" w:hanging="360"/>
      </w:pPr>
      <w:r w:rsidDel="00000000" w:rsidR="00000000" w:rsidRPr="00000000">
        <w:rPr>
          <w:rtl w:val="0"/>
        </w:rPr>
        <w:t xml:space="preserve">Priorités locales d’utilisation de la chaleur : bâtiments publics, logements, serre, clinique, école, installations communautaires ou autres utilisateurs.</w:t>
      </w:r>
    </w:p>
    <w:p w:rsidR="00000000" w:rsidDel="00000000" w:rsidP="00000000" w:rsidRDefault="00000000" w:rsidRPr="00000000" w14:paraId="000000AF">
      <w:pPr>
        <w:numPr>
          <w:ilvl w:val="0"/>
          <w:numId w:val="19"/>
        </w:numPr>
        <w:spacing w:after="0" w:afterAutospacing="0" w:before="0" w:beforeAutospacing="0" w:lineRule="auto"/>
        <w:ind w:left="720" w:hanging="360"/>
      </w:pPr>
      <w:r w:rsidDel="00000000" w:rsidR="00000000" w:rsidRPr="00000000">
        <w:rPr>
          <w:rtl w:val="0"/>
        </w:rPr>
        <w:t xml:space="preserve">Contraintes foncières et d’implantation.</w:t>
      </w:r>
    </w:p>
    <w:p w:rsidR="00000000" w:rsidDel="00000000" w:rsidP="00000000" w:rsidRDefault="00000000" w:rsidRPr="00000000" w14:paraId="000000B0">
      <w:pPr>
        <w:numPr>
          <w:ilvl w:val="0"/>
          <w:numId w:val="19"/>
        </w:numPr>
        <w:spacing w:after="0" w:afterAutospacing="0" w:before="0" w:beforeAutospacing="0" w:lineRule="auto"/>
        <w:ind w:left="720" w:hanging="360"/>
      </w:pPr>
      <w:r w:rsidDel="00000000" w:rsidR="00000000" w:rsidRPr="00000000">
        <w:rPr>
          <w:rtl w:val="0"/>
        </w:rPr>
        <w:t xml:space="preserve">Priorités locales d’embauche et de formation.</w:t>
      </w:r>
    </w:p>
    <w:p w:rsidR="00000000" w:rsidDel="00000000" w:rsidP="00000000" w:rsidRDefault="00000000" w:rsidRPr="00000000" w14:paraId="000000B1">
      <w:pPr>
        <w:numPr>
          <w:ilvl w:val="0"/>
          <w:numId w:val="19"/>
        </w:numPr>
        <w:spacing w:after="0" w:afterAutospacing="0" w:before="0" w:beforeAutospacing="0" w:lineRule="auto"/>
        <w:ind w:left="720" w:hanging="360"/>
      </w:pPr>
      <w:r w:rsidDel="00000000" w:rsidR="00000000" w:rsidRPr="00000000">
        <w:rPr>
          <w:rtl w:val="0"/>
        </w:rPr>
        <w:t xml:space="preserve">Contraintes environnementales et culturelles.</w:t>
      </w:r>
    </w:p>
    <w:p w:rsidR="00000000" w:rsidDel="00000000" w:rsidP="00000000" w:rsidRDefault="00000000" w:rsidRPr="00000000" w14:paraId="000000B2">
      <w:pPr>
        <w:numPr>
          <w:ilvl w:val="0"/>
          <w:numId w:val="19"/>
        </w:numPr>
        <w:spacing w:after="0" w:afterAutospacing="0" w:before="0" w:beforeAutospacing="0" w:lineRule="auto"/>
        <w:ind w:left="720" w:hanging="360"/>
      </w:pPr>
      <w:r w:rsidDel="00000000" w:rsidR="00000000" w:rsidRPr="00000000">
        <w:rPr>
          <w:rtl w:val="0"/>
        </w:rPr>
        <w:t xml:space="preserve">Attentes de gouvernance concernant les bénéfices, l’allocation de chaleur, le suivi et le mécanisme de grief.</w:t>
      </w:r>
    </w:p>
    <w:p w:rsidR="00000000" w:rsidDel="00000000" w:rsidP="00000000" w:rsidRDefault="00000000" w:rsidRPr="00000000" w14:paraId="000000B3">
      <w:pPr>
        <w:numPr>
          <w:ilvl w:val="0"/>
          <w:numId w:val="19"/>
        </w:numPr>
        <w:spacing w:after="240" w:before="0" w:beforeAutospacing="0" w:lineRule="auto"/>
        <w:ind w:left="720" w:hanging="360"/>
      </w:pPr>
      <w:r w:rsidDel="00000000" w:rsidR="00000000" w:rsidRPr="00000000">
        <w:rPr>
          <w:rtl w:val="0"/>
        </w:rPr>
        <w:t xml:space="preserve">Exigences de transparence publique.</w:t>
      </w:r>
    </w:p>
    <w:p w:rsidR="00000000" w:rsidDel="00000000" w:rsidP="00000000" w:rsidRDefault="00000000" w:rsidRPr="00000000" w14:paraId="000000B4">
      <w:pPr>
        <w:spacing w:after="240" w:before="240" w:lineRule="auto"/>
        <w:rPr>
          <w:b w:val="1"/>
          <w:bCs w:val="1"/>
        </w:rPr>
      </w:pPr>
      <w:r w:rsidDel="00000000" w:rsidR="00000000" w:rsidRPr="00000000">
        <w:rPr>
          <w:b w:val="1"/>
          <w:bCs w:val="1"/>
          <w:rtl w:val="0"/>
        </w:rPr>
        <w:t xml:space="preserve">Ce que le partenaire peut recevoir :</w:t>
      </w:r>
    </w:p>
    <w:p w:rsidR="00000000" w:rsidDel="00000000" w:rsidP="00000000" w:rsidRDefault="00000000" w:rsidRPr="00000000" w14:paraId="000000B5">
      <w:pPr>
        <w:numPr>
          <w:ilvl w:val="0"/>
          <w:numId w:val="17"/>
        </w:numPr>
        <w:spacing w:after="0" w:afterAutospacing="0" w:before="240" w:lineRule="auto"/>
        <w:ind w:left="720" w:hanging="360"/>
      </w:pPr>
      <w:r w:rsidDel="00000000" w:rsidR="00000000" w:rsidRPr="00000000">
        <w:rPr>
          <w:rtl w:val="0"/>
        </w:rPr>
        <w:t xml:space="preserve">Valeur locale issue de la chaleur résiduelle des serveurs.</w:t>
      </w:r>
    </w:p>
    <w:p w:rsidR="00000000" w:rsidDel="00000000" w:rsidP="00000000" w:rsidRDefault="00000000" w:rsidRPr="00000000" w14:paraId="000000B6">
      <w:pPr>
        <w:numPr>
          <w:ilvl w:val="0"/>
          <w:numId w:val="17"/>
        </w:numPr>
        <w:spacing w:after="0" w:afterAutospacing="0" w:before="0" w:beforeAutospacing="0" w:lineRule="auto"/>
        <w:ind w:left="720" w:hanging="360"/>
      </w:pPr>
      <w:r w:rsidDel="00000000" w:rsidR="00000000" w:rsidRPr="00000000">
        <w:rPr>
          <w:rtl w:val="0"/>
        </w:rPr>
        <w:t xml:space="preserve">Remplacement potentiel du diesel.</w:t>
      </w:r>
    </w:p>
    <w:p w:rsidR="00000000" w:rsidDel="00000000" w:rsidP="00000000" w:rsidRDefault="00000000" w:rsidRPr="00000000" w14:paraId="000000B7">
      <w:pPr>
        <w:numPr>
          <w:ilvl w:val="0"/>
          <w:numId w:val="17"/>
        </w:numPr>
        <w:spacing w:after="0" w:afterAutospacing="0" w:before="0" w:beforeAutospacing="0" w:lineRule="auto"/>
        <w:ind w:left="720" w:hanging="360"/>
      </w:pPr>
      <w:r w:rsidDel="00000000" w:rsidR="00000000" w:rsidRPr="00000000">
        <w:rPr>
          <w:rtl w:val="0"/>
        </w:rPr>
        <w:t xml:space="preserve">Emplois locaux, formation et rôles opérationnels.</w:t>
      </w:r>
    </w:p>
    <w:p w:rsidR="00000000" w:rsidDel="00000000" w:rsidP="00000000" w:rsidRDefault="00000000" w:rsidRPr="00000000" w14:paraId="000000B8">
      <w:pPr>
        <w:numPr>
          <w:ilvl w:val="0"/>
          <w:numId w:val="17"/>
        </w:numPr>
        <w:spacing w:after="0" w:afterAutospacing="0" w:before="0" w:beforeAutospacing="0" w:lineRule="auto"/>
        <w:ind w:left="720" w:hanging="360"/>
      </w:pPr>
      <w:r w:rsidDel="00000000" w:rsidR="00000000" w:rsidRPr="00000000">
        <w:rPr>
          <w:rtl w:val="0"/>
        </w:rPr>
        <w:t xml:space="preserve">Meilleure connectivité lorsque les améliorations de fibre sont faisables.</w:t>
      </w:r>
    </w:p>
    <w:p w:rsidR="00000000" w:rsidDel="00000000" w:rsidP="00000000" w:rsidRDefault="00000000" w:rsidRPr="00000000" w14:paraId="000000B9">
      <w:pPr>
        <w:numPr>
          <w:ilvl w:val="0"/>
          <w:numId w:val="17"/>
        </w:numPr>
        <w:spacing w:after="0" w:afterAutospacing="0" w:before="0" w:beforeAutospacing="0" w:lineRule="auto"/>
        <w:ind w:left="720" w:hanging="360"/>
      </w:pPr>
      <w:r w:rsidDel="00000000" w:rsidR="00000000" w:rsidRPr="00000000">
        <w:rPr>
          <w:rtl w:val="0"/>
        </w:rPr>
        <w:t xml:space="preserve">Structures de bénéfices communautaires liées à des performances de projet mesurables.</w:t>
      </w:r>
    </w:p>
    <w:p w:rsidR="00000000" w:rsidDel="00000000" w:rsidP="00000000" w:rsidRDefault="00000000" w:rsidRPr="00000000" w14:paraId="000000BA">
      <w:pPr>
        <w:numPr>
          <w:ilvl w:val="0"/>
          <w:numId w:val="17"/>
        </w:numPr>
        <w:spacing w:after="240" w:before="0" w:beforeAutospacing="0" w:lineRule="auto"/>
        <w:ind w:left="720" w:hanging="360"/>
      </w:pPr>
      <w:r w:rsidDel="00000000" w:rsidR="00000000" w:rsidRPr="00000000">
        <w:rPr>
          <w:rtl w:val="0"/>
        </w:rPr>
        <w:t xml:space="preserve">Rôle local renforcé dans l’utilisation de l’énergie, de la chaleur, du territoire et de l’infrastructure numérique.</w:t>
      </w:r>
    </w:p>
    <w:p w:rsidR="00000000" w:rsidDel="00000000" w:rsidP="00000000" w:rsidRDefault="00000000" w:rsidRPr="00000000" w14:paraId="000000BB">
      <w:pPr>
        <w:spacing w:after="240" w:before="240" w:lineRule="auto"/>
        <w:rPr>
          <w:b w:val="1"/>
          <w:bCs w:val="1"/>
        </w:rPr>
      </w:pPr>
      <w:r w:rsidDel="00000000" w:rsidR="00000000" w:rsidRPr="00000000">
        <w:rPr>
          <w:b w:val="1"/>
          <w:bCs w:val="1"/>
          <w:rtl w:val="0"/>
        </w:rPr>
        <w:t xml:space="preserve">Décision immédiate requise :</w:t>
      </w:r>
    </w:p>
    <w:p w:rsidR="00000000" w:rsidDel="00000000" w:rsidP="00000000" w:rsidRDefault="00000000" w:rsidRPr="00000000" w14:paraId="000000BC">
      <w:pPr>
        <w:spacing w:after="240" w:before="240" w:lineRule="auto"/>
        <w:rPr/>
      </w:pPr>
      <w:r w:rsidDel="00000000" w:rsidR="00000000" w:rsidRPr="00000000">
        <w:rPr>
          <w:rtl w:val="0"/>
        </w:rPr>
        <w:t xml:space="preserve">La communauté ou le partenaire public est-il ouvert à une introduction structurée et non contraignante du projet ainsi qu’à un processus de cadrage pour Nain ?</w:t>
      </w:r>
    </w:p>
    <w:p w:rsidR="00000000" w:rsidDel="00000000" w:rsidP="00000000" w:rsidRDefault="00000000" w:rsidRPr="00000000" w14:paraId="000000BD">
      <w:pPr>
        <w:pStyle w:val="Heading2"/>
        <w:keepNext w:val="0"/>
        <w:keepLines w:val="0"/>
        <w:rPr>
          <w:rFonts w:ascii="Baskervville Medium" w:cs="Baskervville Medium" w:eastAsia="Baskervville Medium" w:hAnsi="Baskervville Medium"/>
          <w:b w:val="0"/>
          <w:bCs w:val="0"/>
          <w:sz w:val="24"/>
          <w:szCs w:val="24"/>
        </w:rPr>
      </w:pPr>
      <w:bookmarkStart w:colFirst="0" w:colLast="0" w:name="_b0ogjsu19rum" w:id="14"/>
      <w:bookmarkEnd w:id="14"/>
      <w:r w:rsidDel="00000000" w:rsidR="00000000" w:rsidRPr="00000000">
        <w:rPr>
          <w:rtl w:val="0"/>
        </w:rPr>
      </w:r>
    </w:p>
    <w:p w:rsidR="00000000" w:rsidDel="00000000" w:rsidP="00000000" w:rsidRDefault="00000000" w:rsidRPr="00000000" w14:paraId="000000BE">
      <w:pPr>
        <w:pStyle w:val="Heading2"/>
        <w:keepNext w:val="0"/>
        <w:keepLines w:val="0"/>
        <w:rPr>
          <w:rFonts w:ascii="Baskervville Medium" w:cs="Baskervville Medium" w:eastAsia="Baskervville Medium" w:hAnsi="Baskervville Medium"/>
          <w:sz w:val="34"/>
          <w:szCs w:val="34"/>
        </w:rPr>
      </w:pPr>
      <w:bookmarkStart w:colFirst="0" w:colLast="0" w:name="_frx2s91mfzrd" w:id="15"/>
      <w:bookmarkEnd w:id="15"/>
      <w:r w:rsidDel="00000000" w:rsidR="00000000" w:rsidRPr="00000000">
        <w:rPr>
          <w:rFonts w:ascii="Baskervville Medium" w:cs="Baskervville Medium" w:eastAsia="Baskervville Medium" w:hAnsi="Baskervville Medium"/>
          <w:sz w:val="34"/>
          <w:szCs w:val="34"/>
          <w:rtl w:val="0"/>
        </w:rPr>
        <w:t xml:space="preserve">4. Ce que Kristal Farms apporte</w:t>
      </w:r>
    </w:p>
    <w:p w:rsidR="00000000" w:rsidDel="00000000" w:rsidP="00000000" w:rsidRDefault="00000000" w:rsidRPr="00000000" w14:paraId="000000BF">
      <w:pPr>
        <w:spacing w:after="240" w:before="240" w:lineRule="auto"/>
        <w:rPr/>
      </w:pPr>
      <w:r w:rsidDel="00000000" w:rsidR="00000000" w:rsidRPr="00000000">
        <w:rPr>
          <w:rtl w:val="0"/>
        </w:rPr>
        <w:t xml:space="preserve">Kristal Farms apporte le concept de projet intégré et la couche de coordination.</w:t>
      </w:r>
    </w:p>
    <w:p w:rsidR="00000000" w:rsidDel="00000000" w:rsidP="00000000" w:rsidRDefault="00000000" w:rsidRPr="00000000" w14:paraId="000000C0">
      <w:pPr>
        <w:pStyle w:val="Heading3"/>
        <w:keepNext w:val="0"/>
        <w:keepLines w:val="0"/>
        <w:rPr>
          <w:rFonts w:ascii="Baskervville Medium" w:cs="Baskervville Medium" w:eastAsia="Baskervville Medium" w:hAnsi="Baskervville Medium"/>
          <w:sz w:val="26"/>
          <w:szCs w:val="26"/>
        </w:rPr>
      </w:pPr>
      <w:bookmarkStart w:colFirst="0" w:colLast="0" w:name="_d5v2obe5nt0" w:id="16"/>
      <w:bookmarkEnd w:id="16"/>
      <w:r w:rsidDel="00000000" w:rsidR="00000000" w:rsidRPr="00000000">
        <w:rPr>
          <w:rFonts w:ascii="Baskervville Medium" w:cs="Baskervville Medium" w:eastAsia="Baskervville Medium" w:hAnsi="Baskervville Medium"/>
          <w:sz w:val="26"/>
          <w:szCs w:val="26"/>
          <w:rtl w:val="0"/>
        </w:rPr>
        <w:t xml:space="preserve">4.1 Thèse du projet</w:t>
      </w:r>
    </w:p>
    <w:p w:rsidR="00000000" w:rsidDel="00000000" w:rsidP="00000000" w:rsidRDefault="00000000" w:rsidRPr="00000000" w14:paraId="000000C1">
      <w:pPr>
        <w:spacing w:after="240" w:before="240" w:lineRule="auto"/>
        <w:rPr/>
      </w:pPr>
      <w:r w:rsidDel="00000000" w:rsidR="00000000" w:rsidRPr="00000000">
        <w:rPr>
          <w:rtl w:val="0"/>
        </w:rPr>
        <w:t xml:space="preserve">Kristal Farms apporte une thèse claire :</w:t>
      </w:r>
    </w:p>
    <w:p w:rsidR="00000000" w:rsidDel="00000000" w:rsidP="00000000" w:rsidRDefault="00000000" w:rsidRPr="00000000" w14:paraId="000000C2">
      <w:pPr>
        <w:spacing w:after="240" w:before="240" w:lineRule="auto"/>
        <w:ind w:left="600" w:right="600" w:firstLine="0"/>
        <w:rPr/>
      </w:pPr>
      <w:r w:rsidDel="00000000" w:rsidR="00000000" w:rsidRPr="00000000">
        <w:rPr>
          <w:rtl w:val="0"/>
        </w:rPr>
        <w:t xml:space="preserve">Utiliser l’hydroélectricité locale froide pour du calcul modulaire, placer les conteneurs près des utilisateurs de chaleur du village, exporter le calcul par fibre, recycler localement la chaleur des serveurs, exploiter un modèle d’hébergement en boîte noire et croître par réplication côtière plutôt que par mégaprojets intérieurs.</w:t>
      </w:r>
    </w:p>
    <w:p w:rsidR="00000000" w:rsidDel="00000000" w:rsidP="00000000" w:rsidRDefault="00000000" w:rsidRPr="00000000" w14:paraId="000000C3">
      <w:pPr>
        <w:pStyle w:val="Heading3"/>
        <w:keepNext w:val="0"/>
        <w:keepLines w:val="0"/>
        <w:rPr>
          <w:rFonts w:ascii="Baskervville Medium" w:cs="Baskervville Medium" w:eastAsia="Baskervville Medium" w:hAnsi="Baskervville Medium"/>
          <w:sz w:val="26"/>
          <w:szCs w:val="26"/>
        </w:rPr>
      </w:pPr>
      <w:bookmarkStart w:colFirst="0" w:colLast="0" w:name="_s2meflq426ua" w:id="17"/>
      <w:bookmarkEnd w:id="17"/>
      <w:r w:rsidDel="00000000" w:rsidR="00000000" w:rsidRPr="00000000">
        <w:rPr>
          <w:rFonts w:ascii="Baskervville Medium" w:cs="Baskervville Medium" w:eastAsia="Baskervville Medium" w:hAnsi="Baskervville Medium"/>
          <w:sz w:val="26"/>
          <w:szCs w:val="26"/>
          <w:rtl w:val="0"/>
        </w:rPr>
        <w:t xml:space="preserve">4.2 Architecture intégrée</w:t>
      </w:r>
    </w:p>
    <w:p w:rsidR="00000000" w:rsidDel="00000000" w:rsidP="00000000" w:rsidRDefault="00000000" w:rsidRPr="00000000" w14:paraId="000000C4">
      <w:pPr>
        <w:spacing w:after="240" w:before="240" w:lineRule="auto"/>
        <w:rPr/>
      </w:pPr>
      <w:r w:rsidDel="00000000" w:rsidR="00000000" w:rsidRPr="00000000">
        <w:rPr>
          <w:rtl w:val="0"/>
        </w:rPr>
        <w:t xml:space="preserve">Kristal Farms apporte l’architecture système reliant :</w:t>
      </w:r>
    </w:p>
    <w:p w:rsidR="00000000" w:rsidDel="00000000" w:rsidP="00000000" w:rsidRDefault="00000000" w:rsidRPr="00000000" w14:paraId="000000C5">
      <w:pPr>
        <w:numPr>
          <w:ilvl w:val="0"/>
          <w:numId w:val="5"/>
        </w:numPr>
        <w:spacing w:after="0" w:afterAutospacing="0" w:before="240" w:lineRule="auto"/>
        <w:ind w:left="720" w:hanging="360"/>
      </w:pPr>
      <w:r w:rsidDel="00000000" w:rsidR="00000000" w:rsidRPr="00000000">
        <w:rPr>
          <w:rtl w:val="0"/>
        </w:rPr>
        <w:t xml:space="preserve">Intégration à l’hydroélectricité locale.</w:t>
      </w:r>
    </w:p>
    <w:p w:rsidR="00000000" w:rsidDel="00000000" w:rsidP="00000000" w:rsidRDefault="00000000" w:rsidRPr="00000000" w14:paraId="000000C6">
      <w:pPr>
        <w:numPr>
          <w:ilvl w:val="0"/>
          <w:numId w:val="5"/>
        </w:numPr>
        <w:spacing w:after="0" w:afterAutospacing="0" w:before="0" w:beforeAutospacing="0" w:lineRule="auto"/>
        <w:ind w:left="720" w:hanging="360"/>
      </w:pPr>
      <w:r w:rsidDel="00000000" w:rsidR="00000000" w:rsidRPr="00000000">
        <w:rPr>
          <w:rtl w:val="0"/>
        </w:rPr>
        <w:t xml:space="preserve">Courte connexion moyenne tension.</w:t>
      </w:r>
    </w:p>
    <w:p w:rsidR="00000000" w:rsidDel="00000000" w:rsidP="00000000" w:rsidRDefault="00000000" w:rsidRPr="00000000" w14:paraId="000000C7">
      <w:pPr>
        <w:numPr>
          <w:ilvl w:val="0"/>
          <w:numId w:val="5"/>
        </w:numPr>
        <w:spacing w:after="0" w:afterAutospacing="0" w:before="0" w:beforeAutospacing="0" w:lineRule="auto"/>
        <w:ind w:left="720" w:hanging="360"/>
      </w:pPr>
      <w:r w:rsidDel="00000000" w:rsidR="00000000" w:rsidRPr="00000000">
        <w:rPr>
          <w:rtl w:val="0"/>
        </w:rPr>
        <w:t xml:space="preserve">Poste de transformation du village.</w:t>
      </w:r>
    </w:p>
    <w:p w:rsidR="00000000" w:rsidDel="00000000" w:rsidP="00000000" w:rsidRDefault="00000000" w:rsidRPr="00000000" w14:paraId="000000C8">
      <w:pPr>
        <w:numPr>
          <w:ilvl w:val="0"/>
          <w:numId w:val="5"/>
        </w:numPr>
        <w:spacing w:after="0" w:afterAutospacing="0" w:before="0" w:beforeAutospacing="0" w:lineRule="auto"/>
        <w:ind w:left="720" w:hanging="360"/>
      </w:pPr>
      <w:r w:rsidDel="00000000" w:rsidR="00000000" w:rsidRPr="00000000">
        <w:rPr>
          <w:rtl w:val="0"/>
        </w:rPr>
        <w:t xml:space="preserve">Cour de plateformes de calcul modulaire.</w:t>
      </w:r>
    </w:p>
    <w:p w:rsidR="00000000" w:rsidDel="00000000" w:rsidP="00000000" w:rsidRDefault="00000000" w:rsidRPr="00000000" w14:paraId="000000C9">
      <w:pPr>
        <w:numPr>
          <w:ilvl w:val="0"/>
          <w:numId w:val="5"/>
        </w:numPr>
        <w:spacing w:after="0" w:afterAutospacing="0" w:before="0" w:beforeAutospacing="0" w:lineRule="auto"/>
        <w:ind w:left="720" w:hanging="360"/>
      </w:pPr>
      <w:r w:rsidDel="00000000" w:rsidR="00000000" w:rsidRPr="00000000">
        <w:rPr>
          <w:rtl w:val="0"/>
        </w:rPr>
        <w:t xml:space="preserve">Hébergement informatique conteneurisé.</w:t>
      </w:r>
    </w:p>
    <w:p w:rsidR="00000000" w:rsidDel="00000000" w:rsidP="00000000" w:rsidRDefault="00000000" w:rsidRPr="00000000" w14:paraId="000000CA">
      <w:pPr>
        <w:numPr>
          <w:ilvl w:val="0"/>
          <w:numId w:val="5"/>
        </w:numPr>
        <w:spacing w:after="0" w:afterAutospacing="0" w:before="0" w:beforeAutospacing="0" w:lineRule="auto"/>
        <w:ind w:left="720" w:hanging="360"/>
      </w:pPr>
      <w:r w:rsidDel="00000000" w:rsidR="00000000" w:rsidRPr="00000000">
        <w:rPr>
          <w:rtl w:val="0"/>
        </w:rPr>
        <w:t xml:space="preserve">Interface de refroidissement et de récupération de chaleur.</w:t>
      </w:r>
    </w:p>
    <w:p w:rsidR="00000000" w:rsidDel="00000000" w:rsidP="00000000" w:rsidRDefault="00000000" w:rsidRPr="00000000" w14:paraId="000000CB">
      <w:pPr>
        <w:numPr>
          <w:ilvl w:val="0"/>
          <w:numId w:val="5"/>
        </w:numPr>
        <w:spacing w:after="0" w:afterAutospacing="0" w:before="0" w:beforeAutospacing="0" w:lineRule="auto"/>
        <w:ind w:left="720" w:hanging="360"/>
      </w:pPr>
      <w:r w:rsidDel="00000000" w:rsidR="00000000" w:rsidRPr="00000000">
        <w:rPr>
          <w:rtl w:val="0"/>
        </w:rPr>
        <w:t xml:space="preserve">Boucle de chaleur villageoise.</w:t>
      </w:r>
    </w:p>
    <w:p w:rsidR="00000000" w:rsidDel="00000000" w:rsidP="00000000" w:rsidRDefault="00000000" w:rsidRPr="00000000" w14:paraId="000000CC">
      <w:pPr>
        <w:numPr>
          <w:ilvl w:val="0"/>
          <w:numId w:val="5"/>
        </w:numPr>
        <w:spacing w:after="0" w:afterAutospacing="0" w:before="0" w:beforeAutospacing="0" w:lineRule="auto"/>
        <w:ind w:left="720" w:hanging="360"/>
      </w:pPr>
      <w:r w:rsidDel="00000000" w:rsidR="00000000" w:rsidRPr="00000000">
        <w:rPr>
          <w:rtl w:val="0"/>
        </w:rPr>
        <w:t xml:space="preserve">Serre ou puits de chaleur saisonnier.</w:t>
      </w:r>
    </w:p>
    <w:p w:rsidR="00000000" w:rsidDel="00000000" w:rsidP="00000000" w:rsidRDefault="00000000" w:rsidRPr="00000000" w14:paraId="000000CD">
      <w:pPr>
        <w:numPr>
          <w:ilvl w:val="0"/>
          <w:numId w:val="5"/>
        </w:numPr>
        <w:spacing w:after="0" w:afterAutospacing="0" w:before="0" w:beforeAutospacing="0" w:lineRule="auto"/>
        <w:ind w:left="720" w:hanging="360"/>
      </w:pPr>
      <w:r w:rsidDel="00000000" w:rsidR="00000000" w:rsidRPr="00000000">
        <w:rPr>
          <w:rtl w:val="0"/>
        </w:rPr>
        <w:t xml:space="preserve">Liaison de retour fibre et centre d’exploitation réseau.</w:t>
      </w:r>
    </w:p>
    <w:p w:rsidR="00000000" w:rsidDel="00000000" w:rsidP="00000000" w:rsidRDefault="00000000" w:rsidRPr="00000000" w14:paraId="000000CE">
      <w:pPr>
        <w:numPr>
          <w:ilvl w:val="0"/>
          <w:numId w:val="5"/>
        </w:numPr>
        <w:spacing w:after="240" w:before="0" w:beforeAutospacing="0" w:lineRule="auto"/>
        <w:ind w:left="720" w:hanging="360"/>
      </w:pPr>
      <w:r w:rsidDel="00000000" w:rsidR="00000000" w:rsidRPr="00000000">
        <w:rPr>
          <w:rtl w:val="0"/>
        </w:rPr>
        <w:t xml:space="preserve">Cadre de métriques publiques et d’audit.</w:t>
      </w:r>
    </w:p>
    <w:p w:rsidR="00000000" w:rsidDel="00000000" w:rsidP="00000000" w:rsidRDefault="00000000" w:rsidRPr="00000000" w14:paraId="000000CF">
      <w:pPr>
        <w:pStyle w:val="Heading3"/>
        <w:keepNext w:val="0"/>
        <w:keepLines w:val="0"/>
        <w:rPr>
          <w:rFonts w:ascii="Baskervville Medium" w:cs="Baskervville Medium" w:eastAsia="Baskervville Medium" w:hAnsi="Baskervville Medium"/>
          <w:sz w:val="26"/>
          <w:szCs w:val="26"/>
        </w:rPr>
      </w:pPr>
      <w:bookmarkStart w:colFirst="0" w:colLast="0" w:name="_ptkgarszzqj3" w:id="18"/>
      <w:bookmarkEnd w:id="18"/>
      <w:r w:rsidDel="00000000" w:rsidR="00000000" w:rsidRPr="00000000">
        <w:rPr>
          <w:rFonts w:ascii="Baskervville Medium" w:cs="Baskervville Medium" w:eastAsia="Baskervville Medium" w:hAnsi="Baskervville Medium"/>
          <w:sz w:val="26"/>
          <w:szCs w:val="26"/>
          <w:rtl w:val="0"/>
        </w:rPr>
        <w:t xml:space="preserve">4.3 Coordination des partenaires</w:t>
      </w:r>
    </w:p>
    <w:p w:rsidR="00000000" w:rsidDel="00000000" w:rsidP="00000000" w:rsidRDefault="00000000" w:rsidRPr="00000000" w14:paraId="000000D0">
      <w:pPr>
        <w:spacing w:after="240" w:before="240" w:lineRule="auto"/>
        <w:rPr/>
      </w:pPr>
      <w:r w:rsidDel="00000000" w:rsidR="00000000" w:rsidRPr="00000000">
        <w:rPr>
          <w:rtl w:val="0"/>
        </w:rPr>
        <w:t xml:space="preserve">Kristal Farms agit comme intégrateur entre l’énergie, le calcul, la fibre, la chaleur, le capital, la gouvernance et la valeur communautaire. Chaque partenaire doit avoir un rôle clair, et aucun partenaire ne doit être invité à porter des risques en dehors de son mandat.</w:t>
      </w:r>
    </w:p>
    <w:p w:rsidR="00000000" w:rsidDel="00000000" w:rsidP="00000000" w:rsidRDefault="00000000" w:rsidRPr="00000000" w14:paraId="000000D1">
      <w:pPr>
        <w:pStyle w:val="Heading3"/>
        <w:keepNext w:val="0"/>
        <w:keepLines w:val="0"/>
        <w:rPr>
          <w:rFonts w:ascii="Baskervville Medium" w:cs="Baskervville Medium" w:eastAsia="Baskervville Medium" w:hAnsi="Baskervville Medium"/>
          <w:sz w:val="26"/>
          <w:szCs w:val="26"/>
        </w:rPr>
      </w:pPr>
      <w:bookmarkStart w:colFirst="0" w:colLast="0" w:name="_256s964210t6" w:id="19"/>
      <w:bookmarkEnd w:id="19"/>
      <w:r w:rsidDel="00000000" w:rsidR="00000000" w:rsidRPr="00000000">
        <w:rPr>
          <w:rtl w:val="0"/>
        </w:rPr>
      </w:r>
    </w:p>
    <w:p w:rsidR="00000000" w:rsidDel="00000000" w:rsidP="00000000" w:rsidRDefault="00000000" w:rsidRPr="00000000" w14:paraId="000000D2">
      <w:pPr>
        <w:pStyle w:val="Heading3"/>
        <w:keepNext w:val="0"/>
        <w:keepLines w:val="0"/>
        <w:rPr>
          <w:rFonts w:ascii="Baskervville Medium" w:cs="Baskervville Medium" w:eastAsia="Baskervville Medium" w:hAnsi="Baskervville Medium"/>
          <w:sz w:val="26"/>
          <w:szCs w:val="26"/>
        </w:rPr>
      </w:pPr>
      <w:bookmarkStart w:colFirst="0" w:colLast="0" w:name="_2g854cbibjw9" w:id="20"/>
      <w:bookmarkEnd w:id="20"/>
      <w:r w:rsidDel="00000000" w:rsidR="00000000" w:rsidRPr="00000000">
        <w:rPr>
          <w:rFonts w:ascii="Baskervville Medium" w:cs="Baskervville Medium" w:eastAsia="Baskervville Medium" w:hAnsi="Baskervville Medium"/>
          <w:sz w:val="26"/>
          <w:szCs w:val="26"/>
          <w:rtl w:val="0"/>
        </w:rPr>
        <w:t xml:space="preserve">4.4 Modèle d’hébergement en boîte noire</w:t>
      </w:r>
    </w:p>
    <w:p w:rsidR="00000000" w:rsidDel="00000000" w:rsidP="00000000" w:rsidRDefault="00000000" w:rsidRPr="00000000" w14:paraId="000000D3">
      <w:pPr>
        <w:spacing w:after="240" w:before="240" w:lineRule="auto"/>
        <w:rPr/>
      </w:pPr>
      <w:r w:rsidDel="00000000" w:rsidR="00000000" w:rsidRPr="00000000">
        <w:rPr>
          <w:rtl w:val="0"/>
        </w:rPr>
        <w:t xml:space="preserve">Kristal Farms apporte un modèle d’hébergement où l’hôte fournit des services d’infrastructure jusqu’à la limite de la plateforme, tandis que le locataire contrôle son matériel interne, ses logiciels, ses modèles, ses charges de travail, ses données et son environnement de sécurité.</w:t>
      </w:r>
    </w:p>
    <w:p w:rsidR="00000000" w:rsidDel="00000000" w:rsidP="00000000" w:rsidRDefault="00000000" w:rsidRPr="00000000" w14:paraId="000000D4">
      <w:pPr>
        <w:spacing w:after="240" w:before="240" w:lineRule="auto"/>
        <w:rPr/>
      </w:pPr>
      <w:r w:rsidDel="00000000" w:rsidR="00000000" w:rsidRPr="00000000">
        <w:rPr>
          <w:rtl w:val="0"/>
        </w:rPr>
        <w:t xml:space="preserve">Les métriques visibles par l’hôte se limitent aux paramètres physiques et de service, comme l’énergie, la chaleur, le débit et la température du refroidissement, la disponibilité fibre, le volume de bande passante, la disponibilité opérationnelle et les alarmes. L’hôte n’inspecte pas le contenu du locataire.</w:t>
      </w:r>
    </w:p>
    <w:p w:rsidR="00000000" w:rsidDel="00000000" w:rsidP="00000000" w:rsidRDefault="00000000" w:rsidRPr="00000000" w14:paraId="000000D5">
      <w:pPr>
        <w:pStyle w:val="Heading3"/>
        <w:keepNext w:val="0"/>
        <w:keepLines w:val="0"/>
        <w:rPr>
          <w:rFonts w:ascii="Baskervville Medium" w:cs="Baskervville Medium" w:eastAsia="Baskervville Medium" w:hAnsi="Baskervville Medium"/>
          <w:sz w:val="26"/>
          <w:szCs w:val="26"/>
        </w:rPr>
      </w:pPr>
      <w:bookmarkStart w:colFirst="0" w:colLast="0" w:name="_sddvgi82di1w" w:id="21"/>
      <w:bookmarkEnd w:id="21"/>
      <w:r w:rsidDel="00000000" w:rsidR="00000000" w:rsidRPr="00000000">
        <w:rPr>
          <w:rFonts w:ascii="Baskervville Medium" w:cs="Baskervville Medium" w:eastAsia="Baskervville Medium" w:hAnsi="Baskervville Medium"/>
          <w:sz w:val="26"/>
          <w:szCs w:val="26"/>
          <w:rtl w:val="0"/>
        </w:rPr>
        <w:t xml:space="preserve">4.5 Logique d’exploitation axée sur la chaleur</w:t>
      </w:r>
    </w:p>
    <w:p w:rsidR="00000000" w:rsidDel="00000000" w:rsidP="00000000" w:rsidRDefault="00000000" w:rsidRPr="00000000" w14:paraId="000000D6">
      <w:pPr>
        <w:spacing w:after="240" w:before="240" w:lineRule="auto"/>
        <w:rPr/>
      </w:pPr>
      <w:r w:rsidDel="00000000" w:rsidR="00000000" w:rsidRPr="00000000">
        <w:rPr>
          <w:rtl w:val="0"/>
        </w:rPr>
        <w:t xml:space="preserve">Kristal Farms apporte une hiérarchie de chaleur non négociable :</w:t>
      </w:r>
    </w:p>
    <w:p w:rsidR="00000000" w:rsidDel="00000000" w:rsidP="00000000" w:rsidRDefault="00000000" w:rsidRPr="00000000" w14:paraId="000000D7">
      <w:pPr>
        <w:numPr>
          <w:ilvl w:val="0"/>
          <w:numId w:val="22"/>
        </w:numPr>
        <w:spacing w:after="0" w:afterAutospacing="0" w:before="240" w:lineRule="auto"/>
        <w:ind w:left="720" w:hanging="360"/>
      </w:pPr>
      <w:r w:rsidDel="00000000" w:rsidR="00000000" w:rsidRPr="00000000">
        <w:rPr>
          <w:rtl w:val="0"/>
        </w:rPr>
        <w:t xml:space="preserve">Réutiliser la chaleur localement.</w:t>
      </w:r>
    </w:p>
    <w:p w:rsidR="00000000" w:rsidDel="00000000" w:rsidP="00000000" w:rsidRDefault="00000000" w:rsidRPr="00000000" w14:paraId="000000D8">
      <w:pPr>
        <w:numPr>
          <w:ilvl w:val="0"/>
          <w:numId w:val="22"/>
        </w:numPr>
        <w:spacing w:after="0" w:afterAutospacing="0" w:before="0" w:beforeAutospacing="0" w:lineRule="auto"/>
        <w:ind w:left="720" w:hanging="360"/>
      </w:pPr>
      <w:r w:rsidDel="00000000" w:rsidR="00000000" w:rsidRPr="00000000">
        <w:rPr>
          <w:rtl w:val="0"/>
        </w:rPr>
        <w:t xml:space="preserve">Stocker la chaleur lorsque cela est utile.</w:t>
      </w:r>
    </w:p>
    <w:p w:rsidR="00000000" w:rsidDel="00000000" w:rsidP="00000000" w:rsidRDefault="00000000" w:rsidRPr="00000000" w14:paraId="000000D9">
      <w:pPr>
        <w:numPr>
          <w:ilvl w:val="0"/>
          <w:numId w:val="22"/>
        </w:numPr>
        <w:spacing w:after="240" w:before="0" w:beforeAutospacing="0" w:lineRule="auto"/>
        <w:ind w:left="720" w:hanging="360"/>
      </w:pPr>
      <w:r w:rsidDel="00000000" w:rsidR="00000000" w:rsidRPr="00000000">
        <w:rPr>
          <w:rtl w:val="0"/>
        </w:rPr>
        <w:t xml:space="preserve">Rejeter la chaleur restante uniquement lorsque nécessaire et autorisé.</w:t>
      </w:r>
    </w:p>
    <w:p w:rsidR="00000000" w:rsidDel="00000000" w:rsidP="00000000" w:rsidRDefault="00000000" w:rsidRPr="00000000" w14:paraId="000000DA">
      <w:pPr>
        <w:spacing w:after="240" w:before="240" w:lineRule="auto"/>
        <w:rPr/>
      </w:pPr>
      <w:r w:rsidDel="00000000" w:rsidR="00000000" w:rsidRPr="00000000">
        <w:rPr>
          <w:rtl w:val="0"/>
        </w:rPr>
        <w:t xml:space="preserve">L’objectif est que l’infrastructure de calcul produise une valeur locale visible, et non seulement une valeur numérique à distance.</w:t>
      </w:r>
    </w:p>
    <w:p w:rsidR="00000000" w:rsidDel="00000000" w:rsidP="00000000" w:rsidRDefault="00000000" w:rsidRPr="00000000" w14:paraId="000000DB">
      <w:pPr>
        <w:pStyle w:val="Heading3"/>
        <w:keepNext w:val="0"/>
        <w:keepLines w:val="0"/>
        <w:rPr>
          <w:rFonts w:ascii="Baskervville Medium" w:cs="Baskervville Medium" w:eastAsia="Baskervville Medium" w:hAnsi="Baskervville Medium"/>
          <w:sz w:val="26"/>
          <w:szCs w:val="26"/>
        </w:rPr>
      </w:pPr>
      <w:bookmarkStart w:colFirst="0" w:colLast="0" w:name="_dt0byag5h9i" w:id="22"/>
      <w:bookmarkEnd w:id="22"/>
      <w:r w:rsidDel="00000000" w:rsidR="00000000" w:rsidRPr="00000000">
        <w:rPr>
          <w:rFonts w:ascii="Baskervville Medium" w:cs="Baskervville Medium" w:eastAsia="Baskervville Medium" w:hAnsi="Baskervville Medium"/>
          <w:sz w:val="26"/>
          <w:szCs w:val="26"/>
          <w:rtl w:val="0"/>
        </w:rPr>
        <w:t xml:space="preserve">4.6 Accent sur la côte du Labrador</w:t>
      </w:r>
    </w:p>
    <w:p w:rsidR="00000000" w:rsidDel="00000000" w:rsidP="00000000" w:rsidRDefault="00000000" w:rsidRPr="00000000" w14:paraId="000000DC">
      <w:pPr>
        <w:spacing w:after="240" w:before="240" w:lineRule="auto"/>
        <w:rPr/>
      </w:pPr>
      <w:r w:rsidDel="00000000" w:rsidR="00000000" w:rsidRPr="00000000">
        <w:rPr>
          <w:rtl w:val="0"/>
        </w:rPr>
        <w:t xml:space="preserve">Kristal Farms apporte une logique de site ciblée : Nain d’abord, puis d’autres communautés côtières du Labrador si le pilote est validé. Le projet n’est pas actuellement positionné comme un mégaprojet à Churchill Falls, un projet de transport intérieur ou un vaste déploiement au Nunavik.</w:t>
      </w:r>
    </w:p>
    <w:p w:rsidR="00000000" w:rsidDel="00000000" w:rsidP="00000000" w:rsidRDefault="00000000" w:rsidRPr="00000000" w14:paraId="000000DD">
      <w:pPr>
        <w:rPr/>
      </w:pPr>
      <w:r w:rsidDel="00000000" w:rsidR="00000000" w:rsidRPr="00000000">
        <w:br w:type="page"/>
      </w: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pStyle w:val="Heading2"/>
        <w:keepNext w:val="0"/>
        <w:keepLines w:val="0"/>
        <w:rPr>
          <w:rFonts w:ascii="Baskervville Medium" w:cs="Baskervville Medium" w:eastAsia="Baskervville Medium" w:hAnsi="Baskervville Medium"/>
          <w:sz w:val="34"/>
          <w:szCs w:val="34"/>
        </w:rPr>
      </w:pPr>
      <w:bookmarkStart w:colFirst="0" w:colLast="0" w:name="_vunnsusvpx22" w:id="23"/>
      <w:bookmarkEnd w:id="23"/>
      <w:r w:rsidDel="00000000" w:rsidR="00000000" w:rsidRPr="00000000">
        <w:rPr>
          <w:rFonts w:ascii="Baskervville Medium" w:cs="Baskervville Medium" w:eastAsia="Baskervville Medium" w:hAnsi="Baskervville Medium"/>
          <w:sz w:val="34"/>
          <w:szCs w:val="34"/>
          <w:rtl w:val="0"/>
        </w:rPr>
        <w:t xml:space="preserve">5. Ce que les partenaires apportent</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40"/>
        <w:gridCol w:w="3125"/>
        <w:gridCol w:w="2780"/>
        <w:tblGridChange w:id="0">
          <w:tblGrid>
            <w:gridCol w:w="3440"/>
            <w:gridCol w:w="3125"/>
            <w:gridCol w:w="27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jc w:val="center"/>
              <w:rPr/>
            </w:pPr>
            <w:r w:rsidDel="00000000" w:rsidR="00000000" w:rsidRPr="00000000">
              <w:rPr>
                <w:b w:val="1"/>
                <w:bCs w:val="1"/>
                <w:rtl w:val="0"/>
              </w:rPr>
              <w:t xml:space="preserve">Type de partenaire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jc w:val="center"/>
              <w:rPr/>
            </w:pPr>
            <w:r w:rsidDel="00000000" w:rsidR="00000000" w:rsidRPr="00000000">
              <w:rPr>
                <w:b w:val="1"/>
                <w:bCs w:val="1"/>
                <w:rtl w:val="0"/>
              </w:rPr>
              <w:t xml:space="preserve">Contribution principale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jc w:val="center"/>
              <w:rPr/>
            </w:pPr>
            <w:r w:rsidDel="00000000" w:rsidR="00000000" w:rsidRPr="00000000">
              <w:rPr>
                <w:b w:val="1"/>
                <w:bCs w:val="1"/>
                <w:rtl w:val="0"/>
              </w:rPr>
              <w:t xml:space="preserve">Question clé de diligence</w:t>
            </w:r>
            <w:r w:rsidDel="00000000" w:rsidR="00000000" w:rsidRPr="00000000">
              <w:rPr>
                <w:rtl w:val="0"/>
              </w:rPr>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Partenaire hydroélectrique / service public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Alimentation électrique, interconnexion, comptage, protection du réseau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L’hydroélectricité locale peut-elle soutenir le calcul déployé par étapes tout en protégeant les besoins locaux ?</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Investisseur en infrastructures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Capital de développement, structure de financement, discipline de risque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Le pilote peut-il être financé de manière responsable après validation du site ?</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Locataire de capacité de calcul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Demande, profil matériel/charge de travail, exigences SLA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Existe-t-il une demande de calcul suffisamment crédible pour la première plateforme ?</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Fournisseur modulaire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Conteneurs, systèmes électriques/de refroidissement, interface de chaleur, déploiement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Une plateforme pilote renforcée peut-elle être construite et maintenue sur la côte du Labrador ?</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Partenaire télécom/fibre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Liaison de retour, redondance, soutien NOC, SLA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Le site peut-il exporter les résultats de calcul de manière fiable par fibre ?</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Partenaire communautaire/gouvernemental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Légitimité, CLPE, contribution foncière/d’implantation, priorités de chaleur, bénéfices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Le projet peut-il avancer d’une manière utile et acceptable localement ?</w:t>
            </w:r>
          </w:p>
        </w:tc>
      </w:tr>
    </w:tbl>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pStyle w:val="Heading2"/>
        <w:keepNext w:val="0"/>
        <w:keepLines w:val="0"/>
        <w:rPr>
          <w:rFonts w:ascii="Baskervville Medium" w:cs="Baskervville Medium" w:eastAsia="Baskervville Medium" w:hAnsi="Baskervville Medium"/>
          <w:sz w:val="34"/>
          <w:szCs w:val="34"/>
        </w:rPr>
      </w:pPr>
      <w:bookmarkStart w:colFirst="0" w:colLast="0" w:name="_uuck4q9vjddb" w:id="24"/>
      <w:bookmarkEnd w:id="24"/>
      <w:r w:rsidDel="00000000" w:rsidR="00000000" w:rsidRPr="00000000">
        <w:rPr>
          <w:rFonts w:ascii="Baskervville Medium" w:cs="Baskervville Medium" w:eastAsia="Baskervville Medium" w:hAnsi="Baskervville Medium"/>
          <w:sz w:val="34"/>
          <w:szCs w:val="34"/>
          <w:rtl w:val="0"/>
        </w:rPr>
        <w:t xml:space="preserve">6. Structures de partenariat privilégiées</w:t>
      </w:r>
    </w:p>
    <w:p w:rsidR="00000000" w:rsidDel="00000000" w:rsidP="00000000" w:rsidRDefault="00000000" w:rsidRPr="00000000" w14:paraId="000000F7">
      <w:pPr>
        <w:spacing w:after="240" w:before="240" w:lineRule="auto"/>
        <w:rPr/>
      </w:pPr>
      <w:r w:rsidDel="00000000" w:rsidR="00000000" w:rsidRPr="00000000">
        <w:rPr>
          <w:rtl w:val="0"/>
        </w:rPr>
        <w:t xml:space="preserve">La structure exacte doit être choisie après l’alignement des partenaires et la diligence préliminaire. Les structures suivantes sont les points de départ privilégiés.</w:t>
      </w:r>
    </w:p>
    <w:p w:rsidR="00000000" w:rsidDel="00000000" w:rsidP="00000000" w:rsidRDefault="00000000" w:rsidRPr="00000000" w14:paraId="000000F8">
      <w:pPr>
        <w:pStyle w:val="Heading3"/>
        <w:keepNext w:val="0"/>
        <w:keepLines w:val="0"/>
        <w:rPr>
          <w:rFonts w:ascii="Baskervville Medium" w:cs="Baskervville Medium" w:eastAsia="Baskervville Medium" w:hAnsi="Baskervville Medium"/>
          <w:sz w:val="26"/>
          <w:szCs w:val="26"/>
        </w:rPr>
      </w:pPr>
      <w:bookmarkStart w:colFirst="0" w:colLast="0" w:name="_evc6p0x72hth" w:id="25"/>
      <w:bookmarkEnd w:id="25"/>
      <w:r w:rsidDel="00000000" w:rsidR="00000000" w:rsidRPr="00000000">
        <w:rPr>
          <w:rFonts w:ascii="Baskervville Medium" w:cs="Baskervville Medium" w:eastAsia="Baskervville Medium" w:hAnsi="Baskervville Medium"/>
          <w:sz w:val="26"/>
          <w:szCs w:val="26"/>
          <w:rtl w:val="0"/>
        </w:rPr>
        <w:t xml:space="preserve">6.1 Protocole d’entente de développement</w:t>
      </w:r>
    </w:p>
    <w:p w:rsidR="00000000" w:rsidDel="00000000" w:rsidP="00000000" w:rsidRDefault="00000000" w:rsidRPr="00000000" w14:paraId="000000F9">
      <w:pPr>
        <w:spacing w:after="240" w:before="240" w:lineRule="auto"/>
        <w:rPr/>
      </w:pPr>
      <w:r w:rsidDel="00000000" w:rsidR="00000000" w:rsidRPr="00000000">
        <w:rPr>
          <w:rtl w:val="0"/>
        </w:rPr>
        <w:t xml:space="preserve">Accord non contraignant pour l’alignement préliminaire des partenaires.</w:t>
      </w:r>
    </w:p>
    <w:p w:rsidR="00000000" w:rsidDel="00000000" w:rsidP="00000000" w:rsidRDefault="00000000" w:rsidRPr="00000000" w14:paraId="000000FA">
      <w:pPr>
        <w:spacing w:after="240" w:before="240" w:lineRule="auto"/>
        <w:rPr/>
      </w:pPr>
      <w:r w:rsidDel="00000000" w:rsidR="00000000" w:rsidRPr="00000000">
        <w:rPr>
          <w:b w:val="1"/>
          <w:bCs w:val="1"/>
          <w:rtl w:val="0"/>
        </w:rPr>
        <w:t xml:space="preserve">Utilisation :</w:t>
      </w:r>
      <w:r w:rsidDel="00000000" w:rsidR="00000000" w:rsidRPr="00000000">
        <w:rPr>
          <w:rtl w:val="0"/>
        </w:rPr>
        <w:t xml:space="preserve"> lorsque les partenaires souhaitent explorer l’occasion sans engager de capital ni d’approbations finales.</w:t>
      </w:r>
    </w:p>
    <w:p w:rsidR="00000000" w:rsidDel="00000000" w:rsidP="00000000" w:rsidRDefault="00000000" w:rsidRPr="00000000" w14:paraId="000000FB">
      <w:pPr>
        <w:spacing w:after="240" w:before="240" w:lineRule="auto"/>
        <w:rPr/>
      </w:pPr>
      <w:r w:rsidDel="00000000" w:rsidR="00000000" w:rsidRPr="00000000">
        <w:rPr>
          <w:b w:val="1"/>
          <w:bCs w:val="1"/>
          <w:rtl w:val="0"/>
        </w:rPr>
        <w:t xml:space="preserve">Portée typique :</w:t>
      </w:r>
      <w:r w:rsidDel="00000000" w:rsidR="00000000" w:rsidRPr="00000000">
        <w:rPr>
          <w:rtl w:val="0"/>
        </w:rPr>
        <w:t xml:space="preserve"> partage d’informations, plan de travail, rôles, confidentialité, calendrier décisionnel et responsabilités de diligence.</w:t>
      </w:r>
    </w:p>
    <w:p w:rsidR="00000000" w:rsidDel="00000000" w:rsidP="00000000" w:rsidRDefault="00000000" w:rsidRPr="00000000" w14:paraId="000000FC">
      <w:pPr>
        <w:pStyle w:val="Heading3"/>
        <w:keepNext w:val="0"/>
        <w:keepLines w:val="0"/>
        <w:rPr>
          <w:rFonts w:ascii="Baskervville Medium" w:cs="Baskervville Medium" w:eastAsia="Baskervville Medium" w:hAnsi="Baskervville Medium"/>
          <w:sz w:val="26"/>
          <w:szCs w:val="26"/>
        </w:rPr>
      </w:pPr>
      <w:bookmarkStart w:colFirst="0" w:colLast="0" w:name="_f4enf5oa8xq5" w:id="26"/>
      <w:bookmarkEnd w:id="26"/>
      <w:r w:rsidDel="00000000" w:rsidR="00000000" w:rsidRPr="00000000">
        <w:rPr>
          <w:rFonts w:ascii="Baskervville Medium" w:cs="Baskervville Medium" w:eastAsia="Baskervville Medium" w:hAnsi="Baskervville Medium"/>
          <w:sz w:val="26"/>
          <w:szCs w:val="26"/>
          <w:rtl w:val="0"/>
        </w:rPr>
        <w:t xml:space="preserve">6.2 Accord de confidentialité et accès à la salle de données</w:t>
      </w:r>
    </w:p>
    <w:p w:rsidR="00000000" w:rsidDel="00000000" w:rsidP="00000000" w:rsidRDefault="00000000" w:rsidRPr="00000000" w14:paraId="000000FD">
      <w:pPr>
        <w:spacing w:after="240" w:before="240" w:lineRule="auto"/>
        <w:rPr/>
      </w:pPr>
      <w:r w:rsidDel="00000000" w:rsidR="00000000" w:rsidRPr="00000000">
        <w:rPr>
          <w:rtl w:val="0"/>
        </w:rPr>
        <w:t xml:space="preserve">Processus contrôlé de partage d’informations.</w:t>
      </w:r>
    </w:p>
    <w:p w:rsidR="00000000" w:rsidDel="00000000" w:rsidP="00000000" w:rsidRDefault="00000000" w:rsidRPr="00000000" w14:paraId="000000FE">
      <w:pPr>
        <w:spacing w:after="240" w:before="240" w:lineRule="auto"/>
        <w:rPr/>
      </w:pPr>
      <w:r w:rsidDel="00000000" w:rsidR="00000000" w:rsidRPr="00000000">
        <w:rPr>
          <w:b w:val="1"/>
          <w:bCs w:val="1"/>
          <w:rtl w:val="0"/>
        </w:rPr>
        <w:t xml:space="preserve">Utilisation :</w:t>
      </w:r>
      <w:r w:rsidDel="00000000" w:rsidR="00000000" w:rsidRPr="00000000">
        <w:rPr>
          <w:rtl w:val="0"/>
        </w:rPr>
        <w:t xml:space="preserve"> lorsque les partenaires ont besoin d’accéder à des documents techniques, de site, commerciaux, cartographiques, de risques ou de gouvernance.</w:t>
      </w:r>
    </w:p>
    <w:p w:rsidR="00000000" w:rsidDel="00000000" w:rsidP="00000000" w:rsidRDefault="00000000" w:rsidRPr="00000000" w14:paraId="000000FF">
      <w:pPr>
        <w:spacing w:after="240" w:before="240" w:lineRule="auto"/>
        <w:rPr/>
      </w:pPr>
      <w:r w:rsidDel="00000000" w:rsidR="00000000" w:rsidRPr="00000000">
        <w:rPr>
          <w:b w:val="1"/>
          <w:bCs w:val="1"/>
          <w:rtl w:val="0"/>
        </w:rPr>
        <w:t xml:space="preserve">Portée typique :</w:t>
      </w:r>
      <w:r w:rsidDel="00000000" w:rsidR="00000000" w:rsidRPr="00000000">
        <w:rPr>
          <w:rtl w:val="0"/>
        </w:rPr>
        <w:t xml:space="preserve"> confidentialité, usages permis, limites de distribution, hiérarchie des sources et contrôle des versions.</w:t>
      </w:r>
    </w:p>
    <w:p w:rsidR="00000000" w:rsidDel="00000000" w:rsidP="00000000" w:rsidRDefault="00000000" w:rsidRPr="00000000" w14:paraId="00000100">
      <w:pPr>
        <w:pStyle w:val="Heading3"/>
        <w:keepNext w:val="0"/>
        <w:keepLines w:val="0"/>
        <w:rPr>
          <w:rFonts w:ascii="Baskervville Medium" w:cs="Baskervville Medium" w:eastAsia="Baskervville Medium" w:hAnsi="Baskervville Medium"/>
          <w:sz w:val="26"/>
          <w:szCs w:val="26"/>
        </w:rPr>
      </w:pPr>
      <w:bookmarkStart w:colFirst="0" w:colLast="0" w:name="_qu46yw33cqqh" w:id="27"/>
      <w:bookmarkEnd w:id="27"/>
      <w:r w:rsidDel="00000000" w:rsidR="00000000" w:rsidRPr="00000000">
        <w:rPr>
          <w:rFonts w:ascii="Baskervville Medium" w:cs="Baskervville Medium" w:eastAsia="Baskervville Medium" w:hAnsi="Baskervville Medium"/>
          <w:sz w:val="26"/>
          <w:szCs w:val="26"/>
          <w:rtl w:val="0"/>
        </w:rPr>
        <w:t xml:space="preserve">6.3 Accord de diligence sur le site et l’énergie</w:t>
      </w:r>
    </w:p>
    <w:p w:rsidR="00000000" w:rsidDel="00000000" w:rsidP="00000000" w:rsidRDefault="00000000" w:rsidRPr="00000000" w14:paraId="00000101">
      <w:pPr>
        <w:spacing w:after="240" w:before="240" w:lineRule="auto"/>
        <w:rPr/>
      </w:pPr>
      <w:r w:rsidDel="00000000" w:rsidR="00000000" w:rsidRPr="00000000">
        <w:rPr>
          <w:rtl w:val="0"/>
        </w:rPr>
        <w:t xml:space="preserve">Accord ciblé pour valider l’hydroélectricité, l’interconnexion, le site et les charges du village.</w:t>
      </w:r>
    </w:p>
    <w:p w:rsidR="00000000" w:rsidDel="00000000" w:rsidP="00000000" w:rsidRDefault="00000000" w:rsidRPr="00000000" w14:paraId="00000102">
      <w:pPr>
        <w:spacing w:after="240" w:before="240" w:lineRule="auto"/>
        <w:rPr/>
      </w:pPr>
      <w:r w:rsidDel="00000000" w:rsidR="00000000" w:rsidRPr="00000000">
        <w:rPr>
          <w:b w:val="1"/>
          <w:bCs w:val="1"/>
          <w:rtl w:val="0"/>
        </w:rPr>
        <w:t xml:space="preserve">Utilisation :</w:t>
      </w:r>
      <w:r w:rsidDel="00000000" w:rsidR="00000000" w:rsidRPr="00000000">
        <w:rPr>
          <w:rtl w:val="0"/>
        </w:rPr>
        <w:t xml:space="preserve"> lorsque le service public, la communauté et les partenaires techniques sont prêts à tester si Nain peut accueillir un pilote.</w:t>
      </w:r>
    </w:p>
    <w:p w:rsidR="00000000" w:rsidDel="00000000" w:rsidP="00000000" w:rsidRDefault="00000000" w:rsidRPr="00000000" w14:paraId="00000103">
      <w:pPr>
        <w:spacing w:after="240" w:before="240" w:lineRule="auto"/>
        <w:rPr/>
      </w:pPr>
      <w:r w:rsidDel="00000000" w:rsidR="00000000" w:rsidRPr="00000000">
        <w:rPr>
          <w:b w:val="1"/>
          <w:bCs w:val="1"/>
          <w:rtl w:val="0"/>
        </w:rPr>
        <w:t xml:space="preserve">Portée typique :</w:t>
      </w:r>
      <w:r w:rsidDel="00000000" w:rsidR="00000000" w:rsidRPr="00000000">
        <w:rPr>
          <w:rtl w:val="0"/>
        </w:rPr>
        <w:t xml:space="preserve"> étude énergétique, visite de site, relevé des charges thermiques, examen fibre, examen logistique, analyse préliminaire des permis et budget.</w:t>
      </w:r>
    </w:p>
    <w:p w:rsidR="00000000" w:rsidDel="00000000" w:rsidP="00000000" w:rsidRDefault="00000000" w:rsidRPr="00000000" w14:paraId="00000104">
      <w:pPr>
        <w:pStyle w:val="Heading3"/>
        <w:keepNext w:val="0"/>
        <w:keepLines w:val="0"/>
        <w:rPr>
          <w:rFonts w:ascii="Baskervville Medium" w:cs="Baskervville Medium" w:eastAsia="Baskervville Medium" w:hAnsi="Baskervville Medium"/>
          <w:sz w:val="26"/>
          <w:szCs w:val="26"/>
        </w:rPr>
      </w:pPr>
      <w:bookmarkStart w:colFirst="0" w:colLast="0" w:name="_bg5kwcjslwfy" w:id="28"/>
      <w:bookmarkEnd w:id="28"/>
      <w:r w:rsidDel="00000000" w:rsidR="00000000" w:rsidRPr="00000000">
        <w:rPr>
          <w:rFonts w:ascii="Baskervville Medium" w:cs="Baskervville Medium" w:eastAsia="Baskervville Medium" w:hAnsi="Baskervville Medium"/>
          <w:sz w:val="26"/>
          <w:szCs w:val="26"/>
          <w:rtl w:val="0"/>
        </w:rPr>
        <w:t xml:space="preserve">6.4 Société de projet pilote ou véhicule de codéveloppement</w:t>
      </w:r>
    </w:p>
    <w:p w:rsidR="00000000" w:rsidDel="00000000" w:rsidP="00000000" w:rsidRDefault="00000000" w:rsidRPr="00000000" w14:paraId="00000105">
      <w:pPr>
        <w:spacing w:after="240" w:before="240" w:lineRule="auto"/>
        <w:rPr/>
      </w:pPr>
      <w:r w:rsidDel="00000000" w:rsidR="00000000" w:rsidRPr="00000000">
        <w:rPr>
          <w:rtl w:val="0"/>
        </w:rPr>
        <w:t xml:space="preserve">Véhicule de projet pour la première plateforme et les infrastructures connexes de chaleur et de fibre.</w:t>
      </w:r>
    </w:p>
    <w:p w:rsidR="00000000" w:rsidDel="00000000" w:rsidP="00000000" w:rsidRDefault="00000000" w:rsidRPr="00000000" w14:paraId="00000106">
      <w:pPr>
        <w:spacing w:after="240" w:before="240" w:lineRule="auto"/>
        <w:rPr/>
      </w:pPr>
      <w:r w:rsidDel="00000000" w:rsidR="00000000" w:rsidRPr="00000000">
        <w:rPr>
          <w:b w:val="1"/>
          <w:bCs w:val="1"/>
          <w:rtl w:val="0"/>
        </w:rPr>
        <w:t xml:space="preserve">Utilisation :</w:t>
      </w:r>
      <w:r w:rsidDel="00000000" w:rsidR="00000000" w:rsidRPr="00000000">
        <w:rPr>
          <w:rtl w:val="0"/>
        </w:rPr>
        <w:t xml:space="preserve"> lorsque la validation du site, le processus communautaire et l’intérêt d’un partenaire d’ancrage sont suffisamment solides pour justifier le développement du pilote.</w:t>
      </w:r>
    </w:p>
    <w:p w:rsidR="00000000" w:rsidDel="00000000" w:rsidP="00000000" w:rsidRDefault="00000000" w:rsidRPr="00000000" w14:paraId="00000107">
      <w:pPr>
        <w:spacing w:after="240" w:before="240" w:lineRule="auto"/>
        <w:rPr/>
      </w:pPr>
      <w:r w:rsidDel="00000000" w:rsidR="00000000" w:rsidRPr="00000000">
        <w:rPr>
          <w:b w:val="1"/>
          <w:bCs w:val="1"/>
          <w:rtl w:val="0"/>
        </w:rPr>
        <w:t xml:space="preserve">Portée typique :</w:t>
      </w:r>
      <w:r w:rsidDel="00000000" w:rsidR="00000000" w:rsidRPr="00000000">
        <w:rPr>
          <w:rtl w:val="0"/>
        </w:rPr>
        <w:t xml:space="preserve"> propriété, gouvernance, apports en capital, droits de développement, approvisionnement, modèle opérationnel et droits d’expansion.</w:t>
      </w:r>
    </w:p>
    <w:p w:rsidR="00000000" w:rsidDel="00000000" w:rsidP="00000000" w:rsidRDefault="00000000" w:rsidRPr="00000000" w14:paraId="00000108">
      <w:pPr>
        <w:pStyle w:val="Heading3"/>
        <w:keepNext w:val="0"/>
        <w:keepLines w:val="0"/>
        <w:rPr>
          <w:rFonts w:ascii="Baskervville Medium" w:cs="Baskervville Medium" w:eastAsia="Baskervville Medium" w:hAnsi="Baskervville Medium"/>
          <w:sz w:val="26"/>
          <w:szCs w:val="26"/>
        </w:rPr>
      </w:pPr>
      <w:bookmarkStart w:colFirst="0" w:colLast="0" w:name="_yr6vcr93ne4q" w:id="29"/>
      <w:bookmarkEnd w:id="29"/>
      <w:r w:rsidDel="00000000" w:rsidR="00000000" w:rsidRPr="00000000">
        <w:rPr>
          <w:rFonts w:ascii="Baskervville Medium" w:cs="Baskervville Medium" w:eastAsia="Baskervville Medium" w:hAnsi="Baskervville Medium"/>
          <w:sz w:val="26"/>
          <w:szCs w:val="26"/>
          <w:rtl w:val="0"/>
        </w:rPr>
        <w:t xml:space="preserve">6.5 Bail de plateforme et accord de niveau de service</w:t>
      </w:r>
    </w:p>
    <w:p w:rsidR="00000000" w:rsidDel="00000000" w:rsidP="00000000" w:rsidRDefault="00000000" w:rsidRPr="00000000" w14:paraId="00000109">
      <w:pPr>
        <w:spacing w:after="240" w:before="240" w:lineRule="auto"/>
        <w:rPr/>
      </w:pPr>
      <w:r w:rsidDel="00000000" w:rsidR="00000000" w:rsidRPr="00000000">
        <w:rPr>
          <w:rtl w:val="0"/>
        </w:rPr>
        <w:t xml:space="preserve">Accord commercial entre l’hôte et le locataire de capacité de calcul.</w:t>
      </w:r>
    </w:p>
    <w:p w:rsidR="00000000" w:rsidDel="00000000" w:rsidP="00000000" w:rsidRDefault="00000000" w:rsidRPr="00000000" w14:paraId="0000010A">
      <w:pPr>
        <w:spacing w:after="240" w:before="240" w:lineRule="auto"/>
        <w:rPr/>
      </w:pPr>
      <w:r w:rsidDel="00000000" w:rsidR="00000000" w:rsidRPr="00000000">
        <w:rPr>
          <w:b w:val="1"/>
          <w:bCs w:val="1"/>
          <w:rtl w:val="0"/>
        </w:rPr>
        <w:t xml:space="preserve">Utilisation :</w:t>
      </w:r>
      <w:r w:rsidDel="00000000" w:rsidR="00000000" w:rsidRPr="00000000">
        <w:rPr>
          <w:rtl w:val="0"/>
        </w:rPr>
        <w:t xml:space="preserve"> lorsqu’un locataire est prêt à louer une plateforme préparée ou un emplacement de conteneur.</w:t>
      </w:r>
    </w:p>
    <w:p w:rsidR="00000000" w:rsidDel="00000000" w:rsidP="00000000" w:rsidRDefault="00000000" w:rsidRPr="00000000" w14:paraId="0000010B">
      <w:pPr>
        <w:spacing w:after="240" w:before="240" w:lineRule="auto"/>
        <w:rPr/>
      </w:pPr>
      <w:r w:rsidDel="00000000" w:rsidR="00000000" w:rsidRPr="00000000">
        <w:rPr>
          <w:b w:val="1"/>
          <w:bCs w:val="1"/>
          <w:rtl w:val="0"/>
        </w:rPr>
        <w:t xml:space="preserve">Portée typique :</w:t>
      </w:r>
      <w:r w:rsidDel="00000000" w:rsidR="00000000" w:rsidRPr="00000000">
        <w:rPr>
          <w:rtl w:val="0"/>
        </w:rPr>
        <w:t xml:space="preserve"> plafond de puissance, interface de refroidissement, exportation de chaleur, raccordement fibre, disponibilité, fenêtres de maintenance, comptage, accès physique, sécurité, assurances et réversibilité.</w:t>
      </w:r>
    </w:p>
    <w:p w:rsidR="00000000" w:rsidDel="00000000" w:rsidP="00000000" w:rsidRDefault="00000000" w:rsidRPr="00000000" w14:paraId="0000010C">
      <w:pPr>
        <w:pStyle w:val="Heading3"/>
        <w:keepNext w:val="0"/>
        <w:keepLines w:val="0"/>
        <w:rPr>
          <w:rFonts w:ascii="Baskervville Medium" w:cs="Baskervville Medium" w:eastAsia="Baskervville Medium" w:hAnsi="Baskervville Medium"/>
          <w:sz w:val="26"/>
          <w:szCs w:val="26"/>
        </w:rPr>
      </w:pPr>
      <w:bookmarkStart w:colFirst="0" w:colLast="0" w:name="_u6ig76x7r67s" w:id="30"/>
      <w:bookmarkEnd w:id="30"/>
      <w:r w:rsidDel="00000000" w:rsidR="00000000" w:rsidRPr="00000000">
        <w:rPr>
          <w:rFonts w:ascii="Baskervville Medium" w:cs="Baskervville Medium" w:eastAsia="Baskervville Medium" w:hAnsi="Baskervville Medium"/>
          <w:sz w:val="26"/>
          <w:szCs w:val="26"/>
          <w:rtl w:val="0"/>
        </w:rPr>
        <w:t xml:space="preserve">6.6 Accord d’approvisionnement d’équipement / EPC</w:t>
      </w:r>
    </w:p>
    <w:p w:rsidR="00000000" w:rsidDel="00000000" w:rsidP="00000000" w:rsidRDefault="00000000" w:rsidRPr="00000000" w14:paraId="0000010D">
      <w:pPr>
        <w:spacing w:after="240" w:before="240" w:lineRule="auto"/>
        <w:rPr/>
      </w:pPr>
      <w:r w:rsidDel="00000000" w:rsidR="00000000" w:rsidRPr="00000000">
        <w:rPr>
          <w:rtl w:val="0"/>
        </w:rPr>
        <w:t xml:space="preserve">Accord de livraison pour les systèmes de conteneur, électriques, de refroidissement, de chaleur et de contrôle.</w:t>
      </w:r>
    </w:p>
    <w:p w:rsidR="00000000" w:rsidDel="00000000" w:rsidP="00000000" w:rsidRDefault="00000000" w:rsidRPr="00000000" w14:paraId="0000010E">
      <w:pPr>
        <w:spacing w:after="240" w:before="240" w:lineRule="auto"/>
        <w:rPr/>
      </w:pPr>
      <w:r w:rsidDel="00000000" w:rsidR="00000000" w:rsidRPr="00000000">
        <w:rPr>
          <w:b w:val="1"/>
          <w:bCs w:val="1"/>
          <w:rtl w:val="0"/>
        </w:rPr>
        <w:t xml:space="preserve">Utilisation :</w:t>
      </w:r>
      <w:r w:rsidDel="00000000" w:rsidR="00000000" w:rsidRPr="00000000">
        <w:rPr>
          <w:rtl w:val="0"/>
        </w:rPr>
        <w:t xml:space="preserve"> lorsque les spécifications techniques sont suffisamment matures pour l’approvisionnement.</w:t>
      </w:r>
    </w:p>
    <w:p w:rsidR="00000000" w:rsidDel="00000000" w:rsidP="00000000" w:rsidRDefault="00000000" w:rsidRPr="00000000" w14:paraId="0000010F">
      <w:pPr>
        <w:spacing w:after="240" w:before="240" w:lineRule="auto"/>
        <w:rPr/>
      </w:pPr>
      <w:r w:rsidDel="00000000" w:rsidR="00000000" w:rsidRPr="00000000">
        <w:rPr>
          <w:b w:val="1"/>
          <w:bCs w:val="1"/>
          <w:rtl w:val="0"/>
        </w:rPr>
        <w:t xml:space="preserve">Portée typique :</w:t>
      </w:r>
      <w:r w:rsidDel="00000000" w:rsidR="00000000" w:rsidRPr="00000000">
        <w:rPr>
          <w:rtl w:val="0"/>
        </w:rPr>
        <w:t xml:space="preserve"> responsabilité de conception, essais d’acceptation en usine, livraison, installation, mise en service, garanties, pièces de rechange, soutien à distance et formation.</w:t>
      </w:r>
    </w:p>
    <w:p w:rsidR="00000000" w:rsidDel="00000000" w:rsidP="00000000" w:rsidRDefault="00000000" w:rsidRPr="00000000" w14:paraId="00000110">
      <w:pPr>
        <w:pStyle w:val="Heading3"/>
        <w:keepNext w:val="0"/>
        <w:keepLines w:val="0"/>
        <w:rPr>
          <w:rFonts w:ascii="Baskervville Medium" w:cs="Baskervville Medium" w:eastAsia="Baskervville Medium" w:hAnsi="Baskervville Medium"/>
          <w:sz w:val="26"/>
          <w:szCs w:val="26"/>
        </w:rPr>
      </w:pPr>
      <w:bookmarkStart w:colFirst="0" w:colLast="0" w:name="_lsf41fm8upwp" w:id="31"/>
      <w:bookmarkEnd w:id="31"/>
      <w:r w:rsidDel="00000000" w:rsidR="00000000" w:rsidRPr="00000000">
        <w:rPr>
          <w:rFonts w:ascii="Baskervville Medium" w:cs="Baskervville Medium" w:eastAsia="Baskervville Medium" w:hAnsi="Baskervville Medium"/>
          <w:sz w:val="26"/>
          <w:szCs w:val="26"/>
          <w:rtl w:val="0"/>
        </w:rPr>
        <w:t xml:space="preserve">6.7 Accord de service fibre, IRU ou construction</w:t>
      </w:r>
    </w:p>
    <w:p w:rsidR="00000000" w:rsidDel="00000000" w:rsidP="00000000" w:rsidRDefault="00000000" w:rsidRPr="00000000" w14:paraId="00000111">
      <w:pPr>
        <w:spacing w:after="240" w:before="240" w:lineRule="auto"/>
        <w:rPr/>
      </w:pPr>
      <w:r w:rsidDel="00000000" w:rsidR="00000000" w:rsidRPr="00000000">
        <w:rPr>
          <w:rtl w:val="0"/>
        </w:rPr>
        <w:t xml:space="preserve">Accord de connectivité avec le partenaire télécom.</w:t>
      </w:r>
    </w:p>
    <w:p w:rsidR="00000000" w:rsidDel="00000000" w:rsidP="00000000" w:rsidRDefault="00000000" w:rsidRPr="00000000" w14:paraId="00000112">
      <w:pPr>
        <w:spacing w:after="240" w:before="240" w:lineRule="auto"/>
        <w:rPr/>
      </w:pPr>
      <w:r w:rsidDel="00000000" w:rsidR="00000000" w:rsidRPr="00000000">
        <w:rPr>
          <w:b w:val="1"/>
          <w:bCs w:val="1"/>
          <w:rtl w:val="0"/>
        </w:rPr>
        <w:t xml:space="preserve">Utilisation :</w:t>
      </w:r>
      <w:r w:rsidDel="00000000" w:rsidR="00000000" w:rsidRPr="00000000">
        <w:rPr>
          <w:rtl w:val="0"/>
        </w:rPr>
        <w:t xml:space="preserve"> lorsque la route, la capacité, la redondance et le modèle de service sont définis.</w:t>
      </w:r>
    </w:p>
    <w:p w:rsidR="00000000" w:rsidDel="00000000" w:rsidP="00000000" w:rsidRDefault="00000000" w:rsidRPr="00000000" w14:paraId="00000113">
      <w:pPr>
        <w:spacing w:after="240" w:before="240" w:lineRule="auto"/>
        <w:rPr/>
      </w:pPr>
      <w:r w:rsidDel="00000000" w:rsidR="00000000" w:rsidRPr="00000000">
        <w:rPr>
          <w:b w:val="1"/>
          <w:bCs w:val="1"/>
          <w:rtl w:val="0"/>
        </w:rPr>
        <w:t xml:space="preserve">Portée typique :</w:t>
      </w:r>
      <w:r w:rsidDel="00000000" w:rsidR="00000000" w:rsidRPr="00000000">
        <w:rPr>
          <w:rtl w:val="0"/>
        </w:rPr>
        <w:t xml:space="preserve"> capacité, disponibilité, hypothèses de latence, rétablissement, diversité des chemins, dispositions relatives aux services communautaires et responsabilités NOC.</w:t>
      </w:r>
    </w:p>
    <w:p w:rsidR="00000000" w:rsidDel="00000000" w:rsidP="00000000" w:rsidRDefault="00000000" w:rsidRPr="00000000" w14:paraId="00000114">
      <w:pPr>
        <w:pStyle w:val="Heading3"/>
        <w:keepNext w:val="0"/>
        <w:keepLines w:val="0"/>
        <w:rPr>
          <w:rFonts w:ascii="Baskervville Medium" w:cs="Baskervville Medium" w:eastAsia="Baskervville Medium" w:hAnsi="Baskervville Medium"/>
          <w:sz w:val="26"/>
          <w:szCs w:val="26"/>
        </w:rPr>
      </w:pPr>
      <w:bookmarkStart w:colFirst="0" w:colLast="0" w:name="_ub8kajhe7qr" w:id="32"/>
      <w:bookmarkEnd w:id="32"/>
      <w:r w:rsidDel="00000000" w:rsidR="00000000" w:rsidRPr="00000000">
        <w:rPr>
          <w:rFonts w:ascii="Baskervville Medium" w:cs="Baskervville Medium" w:eastAsia="Baskervville Medium" w:hAnsi="Baskervville Medium"/>
          <w:sz w:val="26"/>
          <w:szCs w:val="26"/>
          <w:rtl w:val="0"/>
        </w:rPr>
        <w:t xml:space="preserve">6.8 Accord sur les bénéfices communautaires / accord de type IBA</w:t>
      </w:r>
    </w:p>
    <w:p w:rsidR="00000000" w:rsidDel="00000000" w:rsidP="00000000" w:rsidRDefault="00000000" w:rsidRPr="00000000" w14:paraId="00000115">
      <w:pPr>
        <w:spacing w:after="240" w:before="240" w:lineRule="auto"/>
        <w:rPr/>
      </w:pPr>
      <w:r w:rsidDel="00000000" w:rsidR="00000000" w:rsidRPr="00000000">
        <w:rPr>
          <w:rtl w:val="0"/>
        </w:rPr>
        <w:t xml:space="preserve">Accord centré sur la communauté définissant les bénéfices, la gouvernance, l’emploi, la formation, l’allocation de chaleur, le suivi, le processus de grief et le reporting.</w:t>
      </w:r>
    </w:p>
    <w:p w:rsidR="00000000" w:rsidDel="00000000" w:rsidP="00000000" w:rsidRDefault="00000000" w:rsidRPr="00000000" w14:paraId="00000116">
      <w:pPr>
        <w:spacing w:after="240" w:before="240" w:lineRule="auto"/>
        <w:rPr/>
      </w:pPr>
      <w:r w:rsidDel="00000000" w:rsidR="00000000" w:rsidRPr="00000000">
        <w:rPr>
          <w:b w:val="1"/>
          <w:bCs w:val="1"/>
          <w:rtl w:val="0"/>
        </w:rPr>
        <w:t xml:space="preserve">Utilisation :</w:t>
      </w:r>
      <w:r w:rsidDel="00000000" w:rsidR="00000000" w:rsidRPr="00000000">
        <w:rPr>
          <w:rtl w:val="0"/>
        </w:rPr>
        <w:t xml:space="preserve"> lorsque le projet est entré dans un processus communautaire formel et que les parties définissent les conditions selon lesquelles il pourrait avancer.</w:t>
      </w:r>
    </w:p>
    <w:p w:rsidR="00000000" w:rsidDel="00000000" w:rsidP="00000000" w:rsidRDefault="00000000" w:rsidRPr="00000000" w14:paraId="00000117">
      <w:pPr>
        <w:spacing w:after="240" w:before="240" w:lineRule="auto"/>
        <w:rPr/>
      </w:pPr>
      <w:r w:rsidDel="00000000" w:rsidR="00000000" w:rsidRPr="00000000">
        <w:rPr>
          <w:b w:val="1"/>
          <w:bCs w:val="1"/>
          <w:rtl w:val="0"/>
        </w:rPr>
        <w:t xml:space="preserve">Portée typique :</w:t>
      </w:r>
      <w:r w:rsidDel="00000000" w:rsidR="00000000" w:rsidRPr="00000000">
        <w:rPr>
          <w:rtl w:val="0"/>
        </w:rPr>
        <w:t xml:space="preserve"> processus de CLPE, partage des bénéfices, emplois locaux, formation, priorités de chaleur, structure de comité, mesures environnementales, reporting et processus de règlement des différends.</w:t>
      </w:r>
    </w:p>
    <w:p w:rsidR="00000000" w:rsidDel="00000000" w:rsidP="00000000" w:rsidRDefault="00000000" w:rsidRPr="00000000" w14:paraId="00000118">
      <w:pPr>
        <w:pStyle w:val="Heading3"/>
        <w:keepNext w:val="0"/>
        <w:keepLines w:val="0"/>
        <w:rPr>
          <w:rFonts w:ascii="Baskervville Medium" w:cs="Baskervville Medium" w:eastAsia="Baskervville Medium" w:hAnsi="Baskervville Medium"/>
          <w:sz w:val="26"/>
          <w:szCs w:val="26"/>
        </w:rPr>
      </w:pPr>
      <w:bookmarkStart w:colFirst="0" w:colLast="0" w:name="_pi6vh5m5x35i" w:id="33"/>
      <w:bookmarkEnd w:id="33"/>
      <w:r w:rsidDel="00000000" w:rsidR="00000000" w:rsidRPr="00000000">
        <w:rPr>
          <w:rFonts w:ascii="Baskervville Medium" w:cs="Baskervville Medium" w:eastAsia="Baskervville Medium" w:hAnsi="Baskervville Medium"/>
          <w:sz w:val="26"/>
          <w:szCs w:val="26"/>
          <w:rtl w:val="0"/>
        </w:rPr>
        <w:t xml:space="preserve">6.9 Accord d’enlèvement de chaleur</w:t>
      </w:r>
    </w:p>
    <w:p w:rsidR="00000000" w:rsidDel="00000000" w:rsidP="00000000" w:rsidRDefault="00000000" w:rsidRPr="00000000" w14:paraId="00000119">
      <w:pPr>
        <w:spacing w:after="240" w:before="240" w:lineRule="auto"/>
        <w:rPr/>
      </w:pPr>
      <w:r w:rsidDel="00000000" w:rsidR="00000000" w:rsidRPr="00000000">
        <w:rPr>
          <w:rtl w:val="0"/>
        </w:rPr>
        <w:t xml:space="preserve">Accord avec des bâtiments publics, des exploitants de logements, des exploitants de serres ou d’autres utilisateurs de chaleur.</w:t>
      </w:r>
    </w:p>
    <w:p w:rsidR="00000000" w:rsidDel="00000000" w:rsidP="00000000" w:rsidRDefault="00000000" w:rsidRPr="00000000" w14:paraId="0000011A">
      <w:pPr>
        <w:spacing w:after="240" w:before="240" w:lineRule="auto"/>
        <w:rPr/>
      </w:pPr>
      <w:r w:rsidDel="00000000" w:rsidR="00000000" w:rsidRPr="00000000">
        <w:rPr>
          <w:b w:val="1"/>
          <w:bCs w:val="1"/>
          <w:rtl w:val="0"/>
        </w:rPr>
        <w:t xml:space="preserve">Utilisation :</w:t>
      </w:r>
      <w:r w:rsidDel="00000000" w:rsidR="00000000" w:rsidRPr="00000000">
        <w:rPr>
          <w:rtl w:val="0"/>
        </w:rPr>
        <w:t xml:space="preserve"> lorsque les charges thermiques réelles et les coûts de raccordement ont été mesurés.</w:t>
      </w:r>
    </w:p>
    <w:p w:rsidR="00000000" w:rsidDel="00000000" w:rsidP="00000000" w:rsidRDefault="00000000" w:rsidRPr="00000000" w14:paraId="0000011B">
      <w:pPr>
        <w:spacing w:after="240" w:before="240" w:lineRule="auto"/>
        <w:rPr/>
      </w:pPr>
      <w:r w:rsidDel="00000000" w:rsidR="00000000" w:rsidRPr="00000000">
        <w:rPr>
          <w:b w:val="1"/>
          <w:bCs w:val="1"/>
          <w:rtl w:val="0"/>
        </w:rPr>
        <w:t xml:space="preserve">Portée typique :</w:t>
      </w:r>
      <w:r w:rsidDel="00000000" w:rsidR="00000000" w:rsidRPr="00000000">
        <w:rPr>
          <w:rtl w:val="0"/>
        </w:rPr>
        <w:t xml:space="preserve"> température de fourniture, comptage, responsabilité du chauffage de secours, maintenance, priorités saisonnières, structure de prix ou de crédit et limites de service.</w:t>
      </w:r>
    </w:p>
    <w:p w:rsidR="00000000" w:rsidDel="00000000" w:rsidP="00000000" w:rsidRDefault="00000000" w:rsidRPr="00000000" w14:paraId="0000011C">
      <w:pPr>
        <w:rPr/>
      </w:pPr>
      <w:r w:rsidDel="00000000" w:rsidR="00000000" w:rsidRPr="00000000">
        <w:br w:type="page"/>
      </w: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Style w:val="Heading2"/>
        <w:keepNext w:val="0"/>
        <w:keepLines w:val="0"/>
        <w:rPr>
          <w:rFonts w:ascii="Baskervville Medium" w:cs="Baskervville Medium" w:eastAsia="Baskervville Medium" w:hAnsi="Baskervville Medium"/>
          <w:sz w:val="34"/>
          <w:szCs w:val="34"/>
        </w:rPr>
      </w:pPr>
      <w:bookmarkStart w:colFirst="0" w:colLast="0" w:name="_9ppsbrkt1euz" w:id="34"/>
      <w:bookmarkEnd w:id="34"/>
      <w:r w:rsidDel="00000000" w:rsidR="00000000" w:rsidRPr="00000000">
        <w:rPr>
          <w:rFonts w:ascii="Baskervville Medium" w:cs="Baskervville Medium" w:eastAsia="Baskervville Medium" w:hAnsi="Baskervville Medium"/>
          <w:sz w:val="34"/>
          <w:szCs w:val="34"/>
          <w:rtl w:val="0"/>
        </w:rPr>
        <w:t xml:space="preserve">7. Points de décision immédiats</w:t>
      </w:r>
    </w:p>
    <w:p w:rsidR="00000000" w:rsidDel="00000000" w:rsidP="00000000" w:rsidRDefault="00000000" w:rsidRPr="00000000" w14:paraId="0000011F">
      <w:pPr>
        <w:spacing w:after="240" w:before="240" w:lineRule="auto"/>
        <w:rPr/>
      </w:pPr>
      <w:r w:rsidDel="00000000" w:rsidR="00000000" w:rsidRPr="00000000">
        <w:rPr>
          <w:rtl w:val="0"/>
        </w:rPr>
        <w:t xml:space="preserve">Les partenaires n’ont pas besoin de tout décider maintenant. Les points de décision immédiats sont limités.</w:t>
      </w:r>
    </w:p>
    <w:p w:rsidR="00000000" w:rsidDel="00000000" w:rsidP="00000000" w:rsidRDefault="00000000" w:rsidRPr="00000000" w14:paraId="00000120">
      <w:pPr>
        <w:pStyle w:val="Heading3"/>
        <w:keepNext w:val="0"/>
        <w:keepLines w:val="0"/>
        <w:rPr>
          <w:rFonts w:ascii="Baskervville Medium" w:cs="Baskervville Medium" w:eastAsia="Baskervville Medium" w:hAnsi="Baskervville Medium"/>
          <w:sz w:val="26"/>
          <w:szCs w:val="26"/>
        </w:rPr>
      </w:pPr>
      <w:bookmarkStart w:colFirst="0" w:colLast="0" w:name="_2n8pff6aa29i" w:id="35"/>
      <w:bookmarkEnd w:id="35"/>
      <w:r w:rsidDel="00000000" w:rsidR="00000000" w:rsidRPr="00000000">
        <w:rPr>
          <w:rFonts w:ascii="Baskervville Medium" w:cs="Baskervville Medium" w:eastAsia="Baskervville Medium" w:hAnsi="Baskervville Medium"/>
          <w:sz w:val="26"/>
          <w:szCs w:val="26"/>
          <w:rtl w:val="0"/>
        </w:rPr>
        <w:t xml:space="preserve">Porte A — Confirmation du rôle</w:t>
      </w:r>
    </w:p>
    <w:p w:rsidR="00000000" w:rsidDel="00000000" w:rsidP="00000000" w:rsidRDefault="00000000" w:rsidRPr="00000000" w14:paraId="00000121">
      <w:pPr>
        <w:spacing w:after="240" w:before="240" w:lineRule="auto"/>
        <w:rPr/>
      </w:pPr>
      <w:r w:rsidDel="00000000" w:rsidR="00000000" w:rsidRPr="00000000">
        <w:rPr>
          <w:rtl w:val="0"/>
        </w:rPr>
        <w:t xml:space="preserve">Chaque partenaire doit confirmer le rôle qu’il évalue :</w:t>
      </w:r>
    </w:p>
    <w:p w:rsidR="00000000" w:rsidDel="00000000" w:rsidP="00000000" w:rsidRDefault="00000000" w:rsidRPr="00000000" w14:paraId="00000122">
      <w:pPr>
        <w:numPr>
          <w:ilvl w:val="0"/>
          <w:numId w:val="16"/>
        </w:numPr>
        <w:spacing w:after="0" w:afterAutospacing="0" w:before="240" w:lineRule="auto"/>
        <w:ind w:left="720" w:hanging="360"/>
      </w:pPr>
      <w:r w:rsidDel="00000000" w:rsidR="00000000" w:rsidRPr="00000000">
        <w:rPr>
          <w:rtl w:val="0"/>
        </w:rPr>
        <w:t xml:space="preserve">Énergie / service public.</w:t>
      </w:r>
    </w:p>
    <w:p w:rsidR="00000000" w:rsidDel="00000000" w:rsidP="00000000" w:rsidRDefault="00000000" w:rsidRPr="00000000" w14:paraId="00000123">
      <w:pPr>
        <w:numPr>
          <w:ilvl w:val="0"/>
          <w:numId w:val="16"/>
        </w:numPr>
        <w:spacing w:after="0" w:afterAutospacing="0" w:before="0" w:beforeAutospacing="0" w:lineRule="auto"/>
        <w:ind w:left="720" w:hanging="360"/>
      </w:pPr>
      <w:r w:rsidDel="00000000" w:rsidR="00000000" w:rsidRPr="00000000">
        <w:rPr>
          <w:rtl w:val="0"/>
        </w:rPr>
        <w:t xml:space="preserve">Capital / investisseur.</w:t>
      </w:r>
    </w:p>
    <w:p w:rsidR="00000000" w:rsidDel="00000000" w:rsidP="00000000" w:rsidRDefault="00000000" w:rsidRPr="00000000" w14:paraId="00000124">
      <w:pPr>
        <w:numPr>
          <w:ilvl w:val="0"/>
          <w:numId w:val="16"/>
        </w:numPr>
        <w:spacing w:after="0" w:afterAutospacing="0" w:before="0" w:beforeAutospacing="0" w:lineRule="auto"/>
        <w:ind w:left="720" w:hanging="360"/>
      </w:pPr>
      <w:r w:rsidDel="00000000" w:rsidR="00000000" w:rsidRPr="00000000">
        <w:rPr>
          <w:rtl w:val="0"/>
        </w:rPr>
        <w:t xml:space="preserve">Locataire de capacité de calcul.</w:t>
      </w:r>
    </w:p>
    <w:p w:rsidR="00000000" w:rsidDel="00000000" w:rsidP="00000000" w:rsidRDefault="00000000" w:rsidRPr="00000000" w14:paraId="00000125">
      <w:pPr>
        <w:numPr>
          <w:ilvl w:val="0"/>
          <w:numId w:val="16"/>
        </w:numPr>
        <w:spacing w:after="0" w:afterAutospacing="0" w:before="0" w:beforeAutospacing="0" w:lineRule="auto"/>
        <w:ind w:left="720" w:hanging="360"/>
      </w:pPr>
      <w:r w:rsidDel="00000000" w:rsidR="00000000" w:rsidRPr="00000000">
        <w:rPr>
          <w:rtl w:val="0"/>
        </w:rPr>
        <w:t xml:space="preserve">Fournisseur modulaire.</w:t>
      </w:r>
    </w:p>
    <w:p w:rsidR="00000000" w:rsidDel="00000000" w:rsidP="00000000" w:rsidRDefault="00000000" w:rsidRPr="00000000" w14:paraId="00000126">
      <w:pPr>
        <w:numPr>
          <w:ilvl w:val="0"/>
          <w:numId w:val="16"/>
        </w:numPr>
        <w:spacing w:after="0" w:afterAutospacing="0" w:before="0" w:beforeAutospacing="0" w:lineRule="auto"/>
        <w:ind w:left="720" w:hanging="360"/>
      </w:pPr>
      <w:r w:rsidDel="00000000" w:rsidR="00000000" w:rsidRPr="00000000">
        <w:rPr>
          <w:rtl w:val="0"/>
        </w:rPr>
        <w:t xml:space="preserve">Fibre / télécom.</w:t>
      </w:r>
    </w:p>
    <w:p w:rsidR="00000000" w:rsidDel="00000000" w:rsidP="00000000" w:rsidRDefault="00000000" w:rsidRPr="00000000" w14:paraId="00000127">
      <w:pPr>
        <w:numPr>
          <w:ilvl w:val="0"/>
          <w:numId w:val="16"/>
        </w:numPr>
        <w:spacing w:after="0" w:afterAutospacing="0" w:before="0" w:beforeAutospacing="0" w:lineRule="auto"/>
        <w:ind w:left="720" w:hanging="360"/>
      </w:pPr>
      <w:r w:rsidDel="00000000" w:rsidR="00000000" w:rsidRPr="00000000">
        <w:rPr>
          <w:rtl w:val="0"/>
        </w:rPr>
        <w:t xml:space="preserve">Communauté / gouvernement.</w:t>
      </w:r>
    </w:p>
    <w:p w:rsidR="00000000" w:rsidDel="00000000" w:rsidP="00000000" w:rsidRDefault="00000000" w:rsidRPr="00000000" w14:paraId="00000128">
      <w:pPr>
        <w:numPr>
          <w:ilvl w:val="0"/>
          <w:numId w:val="16"/>
        </w:numPr>
        <w:spacing w:after="0" w:afterAutospacing="0" w:before="0" w:beforeAutospacing="0" w:lineRule="auto"/>
        <w:ind w:left="720" w:hanging="360"/>
      </w:pPr>
      <w:r w:rsidDel="00000000" w:rsidR="00000000" w:rsidRPr="00000000">
        <w:rPr>
          <w:rtl w:val="0"/>
        </w:rPr>
        <w:t xml:space="preserve">Utilisateur de chaleur.</w:t>
      </w:r>
    </w:p>
    <w:p w:rsidR="00000000" w:rsidDel="00000000" w:rsidP="00000000" w:rsidRDefault="00000000" w:rsidRPr="00000000" w14:paraId="00000129">
      <w:pPr>
        <w:numPr>
          <w:ilvl w:val="0"/>
          <w:numId w:val="16"/>
        </w:numPr>
        <w:spacing w:after="240" w:before="0" w:beforeAutospacing="0" w:lineRule="auto"/>
        <w:ind w:left="720" w:hanging="360"/>
      </w:pPr>
      <w:r w:rsidDel="00000000" w:rsidR="00000000" w:rsidRPr="00000000">
        <w:rPr>
          <w:rtl w:val="0"/>
        </w:rPr>
        <w:t xml:space="preserve">Autre.</w:t>
      </w:r>
    </w:p>
    <w:p w:rsidR="00000000" w:rsidDel="00000000" w:rsidP="00000000" w:rsidRDefault="00000000" w:rsidRPr="00000000" w14:paraId="0000012A">
      <w:pPr>
        <w:pStyle w:val="Heading3"/>
        <w:keepNext w:val="0"/>
        <w:keepLines w:val="0"/>
        <w:rPr>
          <w:rFonts w:ascii="Baskervville Medium" w:cs="Baskervville Medium" w:eastAsia="Baskervville Medium" w:hAnsi="Baskervville Medium"/>
          <w:sz w:val="26"/>
          <w:szCs w:val="26"/>
        </w:rPr>
      </w:pPr>
      <w:bookmarkStart w:colFirst="0" w:colLast="0" w:name="_kk07rtlr6nza" w:id="36"/>
      <w:bookmarkEnd w:id="36"/>
      <w:r w:rsidDel="00000000" w:rsidR="00000000" w:rsidRPr="00000000">
        <w:rPr>
          <w:rFonts w:ascii="Baskervville Medium" w:cs="Baskervville Medium" w:eastAsia="Baskervville Medium" w:hAnsi="Baskervville Medium"/>
          <w:sz w:val="26"/>
          <w:szCs w:val="26"/>
          <w:rtl w:val="0"/>
        </w:rPr>
        <w:t xml:space="preserve">Porte B — Accès à l’information</w:t>
      </w:r>
    </w:p>
    <w:p w:rsidR="00000000" w:rsidDel="00000000" w:rsidP="00000000" w:rsidRDefault="00000000" w:rsidRPr="00000000" w14:paraId="0000012B">
      <w:pPr>
        <w:spacing w:after="240" w:before="240" w:lineRule="auto"/>
        <w:rPr/>
      </w:pPr>
      <w:r w:rsidDel="00000000" w:rsidR="00000000" w:rsidRPr="00000000">
        <w:rPr>
          <w:rtl w:val="0"/>
        </w:rPr>
        <w:t xml:space="preserve">Les partenaires doivent décider s’ils ont besoin d’un accès à une salle de données protégée par accord de confidentialité.</w:t>
      </w:r>
    </w:p>
    <w:p w:rsidR="00000000" w:rsidDel="00000000" w:rsidP="00000000" w:rsidRDefault="00000000" w:rsidRPr="00000000" w14:paraId="0000012C">
      <w:pPr>
        <w:spacing w:after="240" w:before="240" w:lineRule="auto"/>
        <w:rPr/>
      </w:pPr>
      <w:r w:rsidDel="00000000" w:rsidR="00000000" w:rsidRPr="00000000">
        <w:rPr>
          <w:rtl w:val="0"/>
        </w:rPr>
        <w:t xml:space="preserve">Les documents probablement réservés à l’accès sous confidentialité comprennent :</w:t>
      </w:r>
    </w:p>
    <w:p w:rsidR="00000000" w:rsidDel="00000000" w:rsidP="00000000" w:rsidRDefault="00000000" w:rsidRPr="00000000" w14:paraId="0000012D">
      <w:pPr>
        <w:numPr>
          <w:ilvl w:val="0"/>
          <w:numId w:val="1"/>
        </w:numPr>
        <w:spacing w:after="0" w:afterAutospacing="0" w:before="240" w:lineRule="auto"/>
        <w:ind w:left="720" w:hanging="360"/>
      </w:pPr>
      <w:r w:rsidDel="00000000" w:rsidR="00000000" w:rsidRPr="00000000">
        <w:rPr>
          <w:rtl w:val="0"/>
        </w:rPr>
        <w:t xml:space="preserve">Cartes détaillées et dossiers de site.</w:t>
      </w:r>
    </w:p>
    <w:p w:rsidR="00000000" w:rsidDel="00000000" w:rsidP="00000000" w:rsidRDefault="00000000" w:rsidRPr="00000000" w14:paraId="0000012E">
      <w:pPr>
        <w:numPr>
          <w:ilvl w:val="0"/>
          <w:numId w:val="1"/>
        </w:numPr>
        <w:spacing w:after="0" w:afterAutospacing="0" w:before="0" w:beforeAutospacing="0" w:lineRule="auto"/>
        <w:ind w:left="720" w:hanging="360"/>
      </w:pPr>
      <w:r w:rsidDel="00000000" w:rsidR="00000000" w:rsidRPr="00000000">
        <w:rPr>
          <w:rtl w:val="0"/>
        </w:rPr>
        <w:t xml:space="preserve">Hypothèses techniques.</w:t>
      </w:r>
    </w:p>
    <w:p w:rsidR="00000000" w:rsidDel="00000000" w:rsidP="00000000" w:rsidRDefault="00000000" w:rsidRPr="00000000" w14:paraId="0000012F">
      <w:pPr>
        <w:numPr>
          <w:ilvl w:val="0"/>
          <w:numId w:val="1"/>
        </w:numPr>
        <w:spacing w:after="0" w:afterAutospacing="0" w:before="0" w:beforeAutospacing="0" w:lineRule="auto"/>
        <w:ind w:left="720" w:hanging="360"/>
      </w:pPr>
      <w:r w:rsidDel="00000000" w:rsidR="00000000" w:rsidRPr="00000000">
        <w:rPr>
          <w:rtl w:val="0"/>
        </w:rPr>
        <w:t xml:space="preserve">Détails du modèle commercial.</w:t>
      </w:r>
    </w:p>
    <w:p w:rsidR="00000000" w:rsidDel="00000000" w:rsidP="00000000" w:rsidRDefault="00000000" w:rsidRPr="00000000" w14:paraId="00000130">
      <w:pPr>
        <w:numPr>
          <w:ilvl w:val="0"/>
          <w:numId w:val="1"/>
        </w:numPr>
        <w:spacing w:after="0" w:afterAutospacing="0" w:before="0" w:beforeAutospacing="0" w:lineRule="auto"/>
        <w:ind w:left="720" w:hanging="360"/>
      </w:pPr>
      <w:r w:rsidDel="00000000" w:rsidR="00000000" w:rsidRPr="00000000">
        <w:rPr>
          <w:rtl w:val="0"/>
        </w:rPr>
        <w:t xml:space="preserve">Registre des risques.</w:t>
      </w:r>
    </w:p>
    <w:p w:rsidR="00000000" w:rsidDel="00000000" w:rsidP="00000000" w:rsidRDefault="00000000" w:rsidRPr="00000000" w14:paraId="00000131">
      <w:pPr>
        <w:numPr>
          <w:ilvl w:val="0"/>
          <w:numId w:val="1"/>
        </w:numPr>
        <w:spacing w:after="0" w:afterAutospacing="0" w:before="0" w:beforeAutospacing="0" w:lineRule="auto"/>
        <w:ind w:left="720" w:hanging="360"/>
      </w:pPr>
      <w:r w:rsidDel="00000000" w:rsidR="00000000" w:rsidRPr="00000000">
        <w:rPr>
          <w:rtl w:val="0"/>
        </w:rPr>
        <w:t xml:space="preserve">Structures d’accord propres aux partenaires.</w:t>
      </w:r>
    </w:p>
    <w:p w:rsidR="00000000" w:rsidDel="00000000" w:rsidP="00000000" w:rsidRDefault="00000000" w:rsidRPr="00000000" w14:paraId="00000132">
      <w:pPr>
        <w:numPr>
          <w:ilvl w:val="0"/>
          <w:numId w:val="1"/>
        </w:numPr>
        <w:spacing w:after="240" w:before="0" w:beforeAutospacing="0" w:lineRule="auto"/>
        <w:ind w:left="720" w:hanging="360"/>
      </w:pPr>
      <w:r w:rsidDel="00000000" w:rsidR="00000000" w:rsidRPr="00000000">
        <w:rPr>
          <w:rtl w:val="0"/>
        </w:rPr>
        <w:t xml:space="preserve">Scénarios financiers non validés.</w:t>
      </w:r>
    </w:p>
    <w:p w:rsidR="00000000" w:rsidDel="00000000" w:rsidP="00000000" w:rsidRDefault="00000000" w:rsidRPr="00000000" w14:paraId="00000133">
      <w:pPr>
        <w:pStyle w:val="Heading3"/>
        <w:keepNext w:val="0"/>
        <w:keepLines w:val="0"/>
        <w:rPr>
          <w:rFonts w:ascii="Baskervville Medium" w:cs="Baskervville Medium" w:eastAsia="Baskervville Medium" w:hAnsi="Baskervville Medium"/>
          <w:sz w:val="26"/>
          <w:szCs w:val="26"/>
        </w:rPr>
      </w:pPr>
      <w:bookmarkStart w:colFirst="0" w:colLast="0" w:name="_2mgpbm4cx0pp" w:id="37"/>
      <w:bookmarkEnd w:id="37"/>
      <w:r w:rsidDel="00000000" w:rsidR="00000000" w:rsidRPr="00000000">
        <w:rPr>
          <w:rFonts w:ascii="Baskervville Medium" w:cs="Baskervville Medium" w:eastAsia="Baskervville Medium" w:hAnsi="Baskervville Medium"/>
          <w:sz w:val="26"/>
          <w:szCs w:val="26"/>
          <w:rtl w:val="0"/>
        </w:rPr>
        <w:t xml:space="preserve">Porte C — Alignement sur le premier site</w:t>
      </w:r>
    </w:p>
    <w:p w:rsidR="00000000" w:rsidDel="00000000" w:rsidP="00000000" w:rsidRDefault="00000000" w:rsidRPr="00000000" w14:paraId="00000134">
      <w:pPr>
        <w:spacing w:after="240" w:before="240" w:lineRule="auto"/>
        <w:rPr/>
      </w:pPr>
      <w:r w:rsidDel="00000000" w:rsidR="00000000" w:rsidRPr="00000000">
        <w:rPr>
          <w:rtl w:val="0"/>
        </w:rPr>
        <w:t xml:space="preserve">Les partenaires doivent confirmer s’ils acceptent le cadrage de travail :</w:t>
      </w:r>
    </w:p>
    <w:p w:rsidR="00000000" w:rsidDel="00000000" w:rsidP="00000000" w:rsidRDefault="00000000" w:rsidRPr="00000000" w14:paraId="00000135">
      <w:pPr>
        <w:spacing w:after="240" w:before="240" w:lineRule="auto"/>
        <w:ind w:left="600" w:right="600" w:firstLine="0"/>
        <w:rPr/>
      </w:pPr>
      <w:r w:rsidDel="00000000" w:rsidR="00000000" w:rsidRPr="00000000">
        <w:rPr>
          <w:rtl w:val="0"/>
        </w:rPr>
        <w:t xml:space="preserve">Nain est la première cible. La réplication côtière au Labrador est la logique d’expansion.</w:t>
      </w:r>
    </w:p>
    <w:p w:rsidR="00000000" w:rsidDel="00000000" w:rsidP="00000000" w:rsidRDefault="00000000" w:rsidRPr="00000000" w14:paraId="00000136">
      <w:pPr>
        <w:spacing w:after="240" w:before="240" w:lineRule="auto"/>
        <w:rPr/>
      </w:pPr>
      <w:r w:rsidDel="00000000" w:rsidR="00000000" w:rsidRPr="00000000">
        <w:rPr>
          <w:rtl w:val="0"/>
        </w:rPr>
        <w:t xml:space="preserve">Cela ne signifie pas que Nain est approuvé. Cela signifie que Nain est le premier site à valider.</w:t>
      </w:r>
    </w:p>
    <w:p w:rsidR="00000000" w:rsidDel="00000000" w:rsidP="00000000" w:rsidRDefault="00000000" w:rsidRPr="00000000" w14:paraId="00000137">
      <w:pPr>
        <w:pStyle w:val="Heading3"/>
        <w:keepNext w:val="0"/>
        <w:keepLines w:val="0"/>
        <w:rPr>
          <w:rFonts w:ascii="Baskervville Medium" w:cs="Baskervville Medium" w:eastAsia="Baskervville Medium" w:hAnsi="Baskervville Medium"/>
          <w:sz w:val="26"/>
          <w:szCs w:val="26"/>
        </w:rPr>
      </w:pPr>
      <w:bookmarkStart w:colFirst="0" w:colLast="0" w:name="_qqj9318qenqx" w:id="38"/>
      <w:bookmarkEnd w:id="38"/>
      <w:r w:rsidDel="00000000" w:rsidR="00000000" w:rsidRPr="00000000">
        <w:rPr>
          <w:rFonts w:ascii="Baskervville Medium" w:cs="Baskervville Medium" w:eastAsia="Baskervville Medium" w:hAnsi="Baskervville Medium"/>
          <w:sz w:val="26"/>
          <w:szCs w:val="26"/>
          <w:rtl w:val="0"/>
        </w:rPr>
        <w:t xml:space="preserve">Porte D — Plan de travail de diligence</w:t>
      </w:r>
    </w:p>
    <w:p w:rsidR="00000000" w:rsidDel="00000000" w:rsidP="00000000" w:rsidRDefault="00000000" w:rsidRPr="00000000" w14:paraId="00000138">
      <w:pPr>
        <w:spacing w:after="240" w:before="240" w:lineRule="auto"/>
        <w:rPr/>
      </w:pPr>
      <w:r w:rsidDel="00000000" w:rsidR="00000000" w:rsidRPr="00000000">
        <w:rPr>
          <w:rtl w:val="0"/>
        </w:rPr>
        <w:t xml:space="preserve">Les partenaires doivent s’entendre sur le premier plan de travail de diligence :</w:t>
      </w:r>
    </w:p>
    <w:p w:rsidR="00000000" w:rsidDel="00000000" w:rsidP="00000000" w:rsidRDefault="00000000" w:rsidRPr="00000000" w14:paraId="00000139">
      <w:pPr>
        <w:numPr>
          <w:ilvl w:val="0"/>
          <w:numId w:val="3"/>
        </w:numPr>
        <w:spacing w:after="0" w:afterAutospacing="0" w:before="240" w:lineRule="auto"/>
        <w:ind w:left="720" w:hanging="360"/>
      </w:pPr>
      <w:r w:rsidDel="00000000" w:rsidR="00000000" w:rsidRPr="00000000">
        <w:rPr>
          <w:rtl w:val="0"/>
        </w:rPr>
        <w:t xml:space="preserve">Contraintes de site et de terrain.</w:t>
      </w:r>
    </w:p>
    <w:p w:rsidR="00000000" w:rsidDel="00000000" w:rsidP="00000000" w:rsidRDefault="00000000" w:rsidRPr="00000000" w14:paraId="0000013A">
      <w:pPr>
        <w:numPr>
          <w:ilvl w:val="0"/>
          <w:numId w:val="3"/>
        </w:numPr>
        <w:spacing w:after="0" w:afterAutospacing="0" w:before="0" w:beforeAutospacing="0" w:lineRule="auto"/>
        <w:ind w:left="720" w:hanging="360"/>
      </w:pPr>
      <w:r w:rsidDel="00000000" w:rsidR="00000000" w:rsidRPr="00000000">
        <w:rPr>
          <w:rtl w:val="0"/>
        </w:rPr>
        <w:t xml:space="preserve">Examen de l’hydroélectricité et de l’interconnexion.</w:t>
      </w:r>
    </w:p>
    <w:p w:rsidR="00000000" w:rsidDel="00000000" w:rsidP="00000000" w:rsidRDefault="00000000" w:rsidRPr="00000000" w14:paraId="0000013B">
      <w:pPr>
        <w:numPr>
          <w:ilvl w:val="0"/>
          <w:numId w:val="3"/>
        </w:numPr>
        <w:spacing w:after="0" w:afterAutospacing="0" w:before="0" w:beforeAutospacing="0" w:lineRule="auto"/>
        <w:ind w:left="720" w:hanging="360"/>
      </w:pPr>
      <w:r w:rsidDel="00000000" w:rsidR="00000000" w:rsidRPr="00000000">
        <w:rPr>
          <w:rtl w:val="0"/>
        </w:rPr>
        <w:t xml:space="preserve">Relevé des charges thermiques du village.</w:t>
      </w:r>
    </w:p>
    <w:p w:rsidR="00000000" w:rsidDel="00000000" w:rsidP="00000000" w:rsidRDefault="00000000" w:rsidRPr="00000000" w14:paraId="0000013C">
      <w:pPr>
        <w:numPr>
          <w:ilvl w:val="0"/>
          <w:numId w:val="3"/>
        </w:numPr>
        <w:spacing w:after="0" w:afterAutospacing="0" w:before="0" w:beforeAutospacing="0" w:lineRule="auto"/>
        <w:ind w:left="720" w:hanging="360"/>
      </w:pPr>
      <w:r w:rsidDel="00000000" w:rsidR="00000000" w:rsidRPr="00000000">
        <w:rPr>
          <w:rtl w:val="0"/>
        </w:rPr>
        <w:t xml:space="preserve">Examen de la route fibre et de la redondance.</w:t>
      </w:r>
    </w:p>
    <w:p w:rsidR="00000000" w:rsidDel="00000000" w:rsidP="00000000" w:rsidRDefault="00000000" w:rsidRPr="00000000" w14:paraId="0000013D">
      <w:pPr>
        <w:numPr>
          <w:ilvl w:val="0"/>
          <w:numId w:val="3"/>
        </w:numPr>
        <w:spacing w:after="0" w:afterAutospacing="0" w:before="0" w:beforeAutospacing="0" w:lineRule="auto"/>
        <w:ind w:left="720" w:hanging="360"/>
      </w:pPr>
      <w:r w:rsidDel="00000000" w:rsidR="00000000" w:rsidRPr="00000000">
        <w:rPr>
          <w:rtl w:val="0"/>
        </w:rPr>
        <w:t xml:space="preserve">Examen du port, du transport maritime saisonnier et de la logistique.</w:t>
      </w:r>
    </w:p>
    <w:p w:rsidR="00000000" w:rsidDel="00000000" w:rsidP="00000000" w:rsidRDefault="00000000" w:rsidRPr="00000000" w14:paraId="0000013E">
      <w:pPr>
        <w:numPr>
          <w:ilvl w:val="0"/>
          <w:numId w:val="3"/>
        </w:numPr>
        <w:spacing w:after="0" w:afterAutospacing="0" w:before="0" w:beforeAutospacing="0" w:lineRule="auto"/>
        <w:ind w:left="720" w:hanging="360"/>
      </w:pPr>
      <w:r w:rsidDel="00000000" w:rsidR="00000000" w:rsidRPr="00000000">
        <w:rPr>
          <w:rtl w:val="0"/>
        </w:rPr>
        <w:t xml:space="preserve">Analyse environnementale et préliminaire des permis.</w:t>
      </w:r>
    </w:p>
    <w:p w:rsidR="00000000" w:rsidDel="00000000" w:rsidP="00000000" w:rsidRDefault="00000000" w:rsidRPr="00000000" w14:paraId="0000013F">
      <w:pPr>
        <w:numPr>
          <w:ilvl w:val="0"/>
          <w:numId w:val="3"/>
        </w:numPr>
        <w:spacing w:after="0" w:afterAutospacing="0" w:before="0" w:beforeAutospacing="0" w:lineRule="auto"/>
        <w:ind w:left="720" w:hanging="360"/>
      </w:pPr>
      <w:r w:rsidDel="00000000" w:rsidR="00000000" w:rsidRPr="00000000">
        <w:rPr>
          <w:rtl w:val="0"/>
        </w:rPr>
        <w:t xml:space="preserve">Conception du processus communautaire.</w:t>
      </w:r>
    </w:p>
    <w:p w:rsidR="00000000" w:rsidDel="00000000" w:rsidP="00000000" w:rsidRDefault="00000000" w:rsidRPr="00000000" w14:paraId="00000140">
      <w:pPr>
        <w:numPr>
          <w:ilvl w:val="0"/>
          <w:numId w:val="3"/>
        </w:numPr>
        <w:spacing w:after="0" w:afterAutospacing="0" w:before="0" w:beforeAutospacing="0" w:lineRule="auto"/>
        <w:ind w:left="720" w:hanging="360"/>
      </w:pPr>
      <w:r w:rsidDel="00000000" w:rsidR="00000000" w:rsidRPr="00000000">
        <w:rPr>
          <w:rtl w:val="0"/>
        </w:rPr>
        <w:t xml:space="preserve">Concept technique de plateforme pilote.</w:t>
      </w:r>
    </w:p>
    <w:p w:rsidR="00000000" w:rsidDel="00000000" w:rsidP="00000000" w:rsidRDefault="00000000" w:rsidRPr="00000000" w14:paraId="00000141">
      <w:pPr>
        <w:numPr>
          <w:ilvl w:val="0"/>
          <w:numId w:val="3"/>
        </w:numPr>
        <w:spacing w:after="240" w:before="0" w:beforeAutospacing="0" w:lineRule="auto"/>
        <w:ind w:left="720" w:hanging="360"/>
      </w:pPr>
      <w:r w:rsidDel="00000000" w:rsidR="00000000" w:rsidRPr="00000000">
        <w:rPr>
          <w:rtl w:val="0"/>
        </w:rPr>
        <w:t xml:space="preserve">Fourchette budgétaire du pilote.</w:t>
      </w:r>
    </w:p>
    <w:p w:rsidR="00000000" w:rsidDel="00000000" w:rsidP="00000000" w:rsidRDefault="00000000" w:rsidRPr="00000000" w14:paraId="00000142">
      <w:pPr>
        <w:pStyle w:val="Heading3"/>
        <w:keepNext w:val="0"/>
        <w:keepLines w:val="0"/>
        <w:rPr>
          <w:rFonts w:ascii="Baskervville Medium" w:cs="Baskervville Medium" w:eastAsia="Baskervville Medium" w:hAnsi="Baskervville Medium"/>
          <w:sz w:val="26"/>
          <w:szCs w:val="26"/>
        </w:rPr>
      </w:pPr>
      <w:bookmarkStart w:colFirst="0" w:colLast="0" w:name="_iv6601fbk5ur" w:id="39"/>
      <w:bookmarkEnd w:id="39"/>
      <w:r w:rsidDel="00000000" w:rsidR="00000000" w:rsidRPr="00000000">
        <w:rPr>
          <w:rFonts w:ascii="Baskervville Medium" w:cs="Baskervville Medium" w:eastAsia="Baskervville Medium" w:hAnsi="Baskervville Medium"/>
          <w:sz w:val="26"/>
          <w:szCs w:val="26"/>
          <w:rtl w:val="0"/>
        </w:rPr>
        <w:t xml:space="preserve">Porte E — Décision de validation du pilote</w:t>
      </w:r>
    </w:p>
    <w:p w:rsidR="00000000" w:rsidDel="00000000" w:rsidP="00000000" w:rsidRDefault="00000000" w:rsidRPr="00000000" w14:paraId="00000143">
      <w:pPr>
        <w:spacing w:after="240" w:before="240" w:lineRule="auto"/>
        <w:rPr/>
      </w:pPr>
      <w:r w:rsidDel="00000000" w:rsidR="00000000" w:rsidRPr="00000000">
        <w:rPr>
          <w:rtl w:val="0"/>
        </w:rPr>
        <w:t xml:space="preserve">Après la diligence, les partenaires décident s’ils passent à la conception du pilote.</w:t>
      </w:r>
    </w:p>
    <w:p w:rsidR="00000000" w:rsidDel="00000000" w:rsidP="00000000" w:rsidRDefault="00000000" w:rsidRPr="00000000" w14:paraId="00000144">
      <w:pPr>
        <w:spacing w:after="240" w:before="240" w:lineRule="auto"/>
        <w:rPr/>
      </w:pPr>
      <w:r w:rsidDel="00000000" w:rsidR="00000000" w:rsidRPr="00000000">
        <w:rPr>
          <w:rtl w:val="0"/>
        </w:rPr>
        <w:t xml:space="preserve">Le pilote ne doit avancer que si les éléments suivants sont crédibles :</w:t>
      </w:r>
    </w:p>
    <w:p w:rsidR="00000000" w:rsidDel="00000000" w:rsidP="00000000" w:rsidRDefault="00000000" w:rsidRPr="00000000" w14:paraId="00000145">
      <w:pPr>
        <w:numPr>
          <w:ilvl w:val="0"/>
          <w:numId w:val="8"/>
        </w:numPr>
        <w:spacing w:after="0" w:afterAutospacing="0" w:before="240" w:lineRule="auto"/>
        <w:ind w:left="720" w:hanging="360"/>
      </w:pPr>
      <w:r w:rsidDel="00000000" w:rsidR="00000000" w:rsidRPr="00000000">
        <w:rPr>
          <w:rtl w:val="0"/>
        </w:rPr>
        <w:t xml:space="preserve">Le processus communautaire est légitime et actif.</w:t>
      </w:r>
    </w:p>
    <w:p w:rsidR="00000000" w:rsidDel="00000000" w:rsidP="00000000" w:rsidRDefault="00000000" w:rsidRPr="00000000" w14:paraId="00000146">
      <w:pPr>
        <w:numPr>
          <w:ilvl w:val="0"/>
          <w:numId w:val="8"/>
        </w:numPr>
        <w:spacing w:after="0" w:afterAutospacing="0" w:before="0" w:beforeAutospacing="0" w:lineRule="auto"/>
        <w:ind w:left="720" w:hanging="360"/>
      </w:pPr>
      <w:r w:rsidDel="00000000" w:rsidR="00000000" w:rsidRPr="00000000">
        <w:rPr>
          <w:rtl w:val="0"/>
        </w:rPr>
        <w:t xml:space="preserve">L’alimentation électrique et la voie d’interconnexion sont faisables.</w:t>
      </w:r>
    </w:p>
    <w:p w:rsidR="00000000" w:rsidDel="00000000" w:rsidP="00000000" w:rsidRDefault="00000000" w:rsidRPr="00000000" w14:paraId="00000147">
      <w:pPr>
        <w:numPr>
          <w:ilvl w:val="0"/>
          <w:numId w:val="8"/>
        </w:numPr>
        <w:spacing w:after="0" w:afterAutospacing="0" w:before="0" w:beforeAutospacing="0" w:lineRule="auto"/>
        <w:ind w:left="720" w:hanging="360"/>
      </w:pPr>
      <w:r w:rsidDel="00000000" w:rsidR="00000000" w:rsidRPr="00000000">
        <w:rPr>
          <w:rtl w:val="0"/>
        </w:rPr>
        <w:t xml:space="preserve">La voie fibre est faisable.</w:t>
      </w:r>
    </w:p>
    <w:p w:rsidR="00000000" w:rsidDel="00000000" w:rsidP="00000000" w:rsidRDefault="00000000" w:rsidRPr="00000000" w14:paraId="00000148">
      <w:pPr>
        <w:numPr>
          <w:ilvl w:val="0"/>
          <w:numId w:val="8"/>
        </w:numPr>
        <w:spacing w:after="0" w:afterAutospacing="0" w:before="0" w:beforeAutospacing="0" w:lineRule="auto"/>
        <w:ind w:left="720" w:hanging="360"/>
      </w:pPr>
      <w:r w:rsidDel="00000000" w:rsidR="00000000" w:rsidRPr="00000000">
        <w:rPr>
          <w:rtl w:val="0"/>
        </w:rPr>
        <w:t xml:space="preserve">Les utilisateurs de chaleur sont identifiés.</w:t>
      </w:r>
    </w:p>
    <w:p w:rsidR="00000000" w:rsidDel="00000000" w:rsidP="00000000" w:rsidRDefault="00000000" w:rsidRPr="00000000" w14:paraId="00000149">
      <w:pPr>
        <w:numPr>
          <w:ilvl w:val="0"/>
          <w:numId w:val="8"/>
        </w:numPr>
        <w:spacing w:after="0" w:afterAutospacing="0" w:before="0" w:beforeAutospacing="0" w:lineRule="auto"/>
        <w:ind w:left="720" w:hanging="360"/>
      </w:pPr>
      <w:r w:rsidDel="00000000" w:rsidR="00000000" w:rsidRPr="00000000">
        <w:rPr>
          <w:rtl w:val="0"/>
        </w:rPr>
        <w:t xml:space="preserve">La plateforme pilote peut être livrée et exploitée en toute sécurité.</w:t>
      </w:r>
    </w:p>
    <w:p w:rsidR="00000000" w:rsidDel="00000000" w:rsidP="00000000" w:rsidRDefault="00000000" w:rsidRPr="00000000" w14:paraId="0000014A">
      <w:pPr>
        <w:numPr>
          <w:ilvl w:val="0"/>
          <w:numId w:val="8"/>
        </w:numPr>
        <w:spacing w:after="0" w:afterAutospacing="0" w:before="0" w:beforeAutospacing="0" w:lineRule="auto"/>
        <w:ind w:left="720" w:hanging="360"/>
      </w:pPr>
      <w:r w:rsidDel="00000000" w:rsidR="00000000" w:rsidRPr="00000000">
        <w:rPr>
          <w:rtl w:val="0"/>
        </w:rPr>
        <w:t xml:space="preserve">La répartition des risques est acceptable.</w:t>
      </w:r>
    </w:p>
    <w:p w:rsidR="00000000" w:rsidDel="00000000" w:rsidP="00000000" w:rsidRDefault="00000000" w:rsidRPr="00000000" w14:paraId="0000014B">
      <w:pPr>
        <w:numPr>
          <w:ilvl w:val="0"/>
          <w:numId w:val="8"/>
        </w:numPr>
        <w:spacing w:after="0" w:afterAutospacing="0" w:before="0" w:beforeAutospacing="0" w:lineRule="auto"/>
        <w:ind w:left="720" w:hanging="360"/>
      </w:pPr>
      <w:r w:rsidDel="00000000" w:rsidR="00000000" w:rsidRPr="00000000">
        <w:rPr>
          <w:rtl w:val="0"/>
        </w:rPr>
        <w:t xml:space="preserve">Il existe au moins une voie crédible de demande en calcul.</w:t>
      </w:r>
    </w:p>
    <w:p w:rsidR="00000000" w:rsidDel="00000000" w:rsidP="00000000" w:rsidRDefault="00000000" w:rsidRPr="00000000" w14:paraId="0000014C">
      <w:pPr>
        <w:numPr>
          <w:ilvl w:val="0"/>
          <w:numId w:val="8"/>
        </w:numPr>
        <w:spacing w:after="240" w:before="0" w:beforeAutospacing="0" w:lineRule="auto"/>
        <w:ind w:left="720" w:hanging="360"/>
      </w:pPr>
      <w:r w:rsidDel="00000000" w:rsidR="00000000" w:rsidRPr="00000000">
        <w:rPr>
          <w:rtl w:val="0"/>
        </w:rPr>
        <w:t xml:space="preserve">Les bénéfices et le reporting peuvent être définis de manière transparente.</w:t>
      </w:r>
    </w:p>
    <w:p w:rsidR="00000000" w:rsidDel="00000000" w:rsidP="00000000" w:rsidRDefault="00000000" w:rsidRPr="00000000" w14:paraId="0000014D">
      <w:pPr>
        <w:rPr/>
      </w:pPr>
      <w:r w:rsidDel="00000000" w:rsidR="00000000" w:rsidRPr="00000000">
        <w:br w:type="page"/>
      </w: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pStyle w:val="Heading2"/>
        <w:keepNext w:val="0"/>
        <w:keepLines w:val="0"/>
        <w:rPr>
          <w:rFonts w:ascii="Baskervville Medium" w:cs="Baskervville Medium" w:eastAsia="Baskervville Medium" w:hAnsi="Baskervville Medium"/>
          <w:sz w:val="34"/>
          <w:szCs w:val="34"/>
        </w:rPr>
      </w:pPr>
      <w:bookmarkStart w:colFirst="0" w:colLast="0" w:name="_ex0mqf6i0mzc" w:id="40"/>
      <w:bookmarkEnd w:id="40"/>
      <w:r w:rsidDel="00000000" w:rsidR="00000000" w:rsidRPr="00000000">
        <w:rPr>
          <w:rFonts w:ascii="Baskervville Medium" w:cs="Baskervville Medium" w:eastAsia="Baskervville Medium" w:hAnsi="Baskervville Medium"/>
          <w:sz w:val="34"/>
          <w:szCs w:val="34"/>
          <w:rtl w:val="0"/>
        </w:rPr>
        <w:t xml:space="preserve">8. Ce que Kristal Farms ne demande pas encore</w:t>
      </w:r>
    </w:p>
    <w:p w:rsidR="00000000" w:rsidDel="00000000" w:rsidP="00000000" w:rsidRDefault="00000000" w:rsidRPr="00000000" w14:paraId="00000150">
      <w:pPr>
        <w:spacing w:after="240" w:before="240" w:lineRule="auto"/>
        <w:rPr/>
      </w:pPr>
      <w:r w:rsidDel="00000000" w:rsidR="00000000" w:rsidRPr="00000000">
        <w:rPr>
          <w:rtl w:val="0"/>
        </w:rPr>
        <w:t xml:space="preserve">Kristal Farms ne demande pas encore aux partenaires :</w:t>
      </w:r>
    </w:p>
    <w:p w:rsidR="00000000" w:rsidDel="00000000" w:rsidP="00000000" w:rsidRDefault="00000000" w:rsidRPr="00000000" w14:paraId="00000151">
      <w:pPr>
        <w:numPr>
          <w:ilvl w:val="0"/>
          <w:numId w:val="18"/>
        </w:numPr>
        <w:spacing w:after="0" w:afterAutospacing="0" w:before="240" w:lineRule="auto"/>
        <w:ind w:left="720" w:hanging="360"/>
      </w:pPr>
      <w:r w:rsidDel="00000000" w:rsidR="00000000" w:rsidRPr="00000000">
        <w:rPr>
          <w:rtl w:val="0"/>
        </w:rPr>
        <w:t xml:space="preserve">Une approbation finale d’investissement.</w:t>
      </w:r>
    </w:p>
    <w:p w:rsidR="00000000" w:rsidDel="00000000" w:rsidP="00000000" w:rsidRDefault="00000000" w:rsidRPr="00000000" w14:paraId="00000152">
      <w:pPr>
        <w:numPr>
          <w:ilvl w:val="0"/>
          <w:numId w:val="18"/>
        </w:numPr>
        <w:spacing w:after="0" w:afterAutospacing="0" w:before="0" w:beforeAutospacing="0" w:lineRule="auto"/>
        <w:ind w:left="720" w:hanging="360"/>
      </w:pPr>
      <w:r w:rsidDel="00000000" w:rsidR="00000000" w:rsidRPr="00000000">
        <w:rPr>
          <w:rtl w:val="0"/>
        </w:rPr>
        <w:t xml:space="preserve">Une approbation finale de construction.</w:t>
      </w:r>
    </w:p>
    <w:p w:rsidR="00000000" w:rsidDel="00000000" w:rsidP="00000000" w:rsidRDefault="00000000" w:rsidRPr="00000000" w14:paraId="00000153">
      <w:pPr>
        <w:numPr>
          <w:ilvl w:val="0"/>
          <w:numId w:val="18"/>
        </w:numPr>
        <w:spacing w:after="0" w:afterAutospacing="0" w:before="0" w:beforeAutospacing="0" w:lineRule="auto"/>
        <w:ind w:left="720" w:hanging="360"/>
      </w:pPr>
      <w:r w:rsidDel="00000000" w:rsidR="00000000" w:rsidRPr="00000000">
        <w:rPr>
          <w:rtl w:val="0"/>
        </w:rPr>
        <w:t xml:space="preserve">Un contrat d’achat d’électricité à long terme signé.</w:t>
      </w:r>
    </w:p>
    <w:p w:rsidR="00000000" w:rsidDel="00000000" w:rsidP="00000000" w:rsidRDefault="00000000" w:rsidRPr="00000000" w14:paraId="00000154">
      <w:pPr>
        <w:numPr>
          <w:ilvl w:val="0"/>
          <w:numId w:val="18"/>
        </w:numPr>
        <w:spacing w:after="0" w:afterAutospacing="0" w:before="0" w:beforeAutospacing="0" w:lineRule="auto"/>
        <w:ind w:left="720" w:hanging="360"/>
      </w:pPr>
      <w:r w:rsidDel="00000000" w:rsidR="00000000" w:rsidRPr="00000000">
        <w:rPr>
          <w:rtl w:val="0"/>
        </w:rPr>
        <w:t xml:space="preserve">Un transfert de terrain ou un contrôle permanent du site.</w:t>
      </w:r>
    </w:p>
    <w:p w:rsidR="00000000" w:rsidDel="00000000" w:rsidP="00000000" w:rsidRDefault="00000000" w:rsidRPr="00000000" w14:paraId="00000155">
      <w:pPr>
        <w:numPr>
          <w:ilvl w:val="0"/>
          <w:numId w:val="18"/>
        </w:numPr>
        <w:spacing w:after="0" w:afterAutospacing="0" w:before="0" w:beforeAutospacing="0" w:lineRule="auto"/>
        <w:ind w:left="720" w:hanging="360"/>
      </w:pPr>
      <w:r w:rsidDel="00000000" w:rsidR="00000000" w:rsidRPr="00000000">
        <w:rPr>
          <w:rtl w:val="0"/>
        </w:rPr>
        <w:t xml:space="preserve">Un consentement communautaire final avant un processus approprié.</w:t>
      </w:r>
    </w:p>
    <w:p w:rsidR="00000000" w:rsidDel="00000000" w:rsidP="00000000" w:rsidRDefault="00000000" w:rsidRPr="00000000" w14:paraId="00000156">
      <w:pPr>
        <w:numPr>
          <w:ilvl w:val="0"/>
          <w:numId w:val="18"/>
        </w:numPr>
        <w:spacing w:after="0" w:afterAutospacing="0" w:before="0" w:beforeAutospacing="0" w:lineRule="auto"/>
        <w:ind w:left="720" w:hanging="360"/>
      </w:pPr>
      <w:r w:rsidDel="00000000" w:rsidR="00000000" w:rsidRPr="00000000">
        <w:rPr>
          <w:rtl w:val="0"/>
        </w:rPr>
        <w:t xml:space="preserve">L’acceptation de projections financières non validées.</w:t>
      </w:r>
    </w:p>
    <w:p w:rsidR="00000000" w:rsidDel="00000000" w:rsidP="00000000" w:rsidRDefault="00000000" w:rsidRPr="00000000" w14:paraId="00000157">
      <w:pPr>
        <w:numPr>
          <w:ilvl w:val="0"/>
          <w:numId w:val="18"/>
        </w:numPr>
        <w:spacing w:after="0" w:afterAutospacing="0" w:before="0" w:beforeAutospacing="0" w:lineRule="auto"/>
        <w:ind w:left="720" w:hanging="360"/>
      </w:pPr>
      <w:r w:rsidDel="00000000" w:rsidR="00000000" w:rsidRPr="00000000">
        <w:rPr>
          <w:rtl w:val="0"/>
        </w:rPr>
        <w:t xml:space="preserve">La divulgation des données, modèles, journaux ou contenus de paquets des locataires.</w:t>
      </w:r>
    </w:p>
    <w:p w:rsidR="00000000" w:rsidDel="00000000" w:rsidP="00000000" w:rsidRDefault="00000000" w:rsidRPr="00000000" w14:paraId="00000158">
      <w:pPr>
        <w:numPr>
          <w:ilvl w:val="0"/>
          <w:numId w:val="18"/>
        </w:numPr>
        <w:spacing w:after="240" w:before="0" w:beforeAutospacing="0" w:lineRule="auto"/>
        <w:ind w:left="720" w:hanging="360"/>
      </w:pPr>
      <w:r w:rsidDel="00000000" w:rsidR="00000000" w:rsidRPr="00000000">
        <w:rPr>
          <w:rtl w:val="0"/>
        </w:rPr>
        <w:t xml:space="preserve">Un engagement envers des mégaprojets intérieurs ou de longues lignes de transport haute tension.</w:t>
      </w:r>
    </w:p>
    <w:p w:rsidR="00000000" w:rsidDel="00000000" w:rsidP="00000000" w:rsidRDefault="00000000" w:rsidRPr="00000000" w14:paraId="00000159">
      <w:pPr>
        <w:spacing w:after="240" w:before="240" w:lineRule="auto"/>
        <w:rPr/>
      </w:pPr>
      <w:r w:rsidDel="00000000" w:rsidR="00000000" w:rsidRPr="00000000">
        <w:rPr>
          <w:rtl w:val="0"/>
        </w:rPr>
        <w:t xml:space="preserve">La demande actuelle consiste à entrer dans un processus discipliné d’alignement des partenaires et de validation.</w:t>
      </w:r>
    </w:p>
    <w:p w:rsidR="00000000" w:rsidDel="00000000" w:rsidP="00000000" w:rsidRDefault="00000000" w:rsidRPr="00000000" w14:paraId="0000015A">
      <w:pPr>
        <w:rPr/>
      </w:pPr>
      <w:r w:rsidDel="00000000" w:rsidR="00000000" w:rsidRPr="00000000">
        <w:br w:type="page"/>
      </w: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pStyle w:val="Heading2"/>
        <w:keepNext w:val="0"/>
        <w:keepLines w:val="0"/>
        <w:rPr>
          <w:rFonts w:ascii="Baskervville Medium" w:cs="Baskervville Medium" w:eastAsia="Baskervville Medium" w:hAnsi="Baskervville Medium"/>
          <w:sz w:val="34"/>
          <w:szCs w:val="34"/>
        </w:rPr>
      </w:pPr>
      <w:bookmarkStart w:colFirst="0" w:colLast="0" w:name="_3iwlsnj7bzrq" w:id="41"/>
      <w:bookmarkEnd w:id="41"/>
      <w:r w:rsidDel="00000000" w:rsidR="00000000" w:rsidRPr="00000000">
        <w:rPr>
          <w:rFonts w:ascii="Baskervville Medium" w:cs="Baskervville Medium" w:eastAsia="Baskervville Medium" w:hAnsi="Baskervville Medium"/>
          <w:sz w:val="34"/>
          <w:szCs w:val="34"/>
          <w:rtl w:val="0"/>
        </w:rPr>
        <w:t xml:space="preserve">9. Liste de vérification de l’adéquation des partenaires</w:t>
      </w:r>
    </w:p>
    <w:p w:rsidR="00000000" w:rsidDel="00000000" w:rsidP="00000000" w:rsidRDefault="00000000" w:rsidRPr="00000000" w14:paraId="0000015D">
      <w:pPr>
        <w:spacing w:after="240" w:before="240" w:lineRule="auto"/>
        <w:rPr/>
      </w:pPr>
      <w:r w:rsidDel="00000000" w:rsidR="00000000" w:rsidRPr="00000000">
        <w:rPr>
          <w:rtl w:val="0"/>
        </w:rPr>
        <w:t xml:space="preserve">Un partenaire est probablement bien adapté s’il peut répondre « oui » à au moins l’une des questions suivantes :</w:t>
      </w:r>
    </w:p>
    <w:p w:rsidR="00000000" w:rsidDel="00000000" w:rsidP="00000000" w:rsidRDefault="00000000" w:rsidRPr="00000000" w14:paraId="0000015E">
      <w:pPr>
        <w:numPr>
          <w:ilvl w:val="0"/>
          <w:numId w:val="20"/>
        </w:numPr>
        <w:spacing w:after="0" w:afterAutospacing="0" w:before="240" w:lineRule="auto"/>
        <w:ind w:left="720" w:hanging="360"/>
      </w:pPr>
      <w:r w:rsidDel="00000000" w:rsidR="00000000" w:rsidRPr="00000000">
        <w:rPr>
          <w:rtl w:val="0"/>
        </w:rPr>
        <w:t xml:space="preserve">Pouvez-vous aider à valider ou fournir de l’énergie renouvelable locale ?</w:t>
      </w:r>
    </w:p>
    <w:p w:rsidR="00000000" w:rsidDel="00000000" w:rsidP="00000000" w:rsidRDefault="00000000" w:rsidRPr="00000000" w14:paraId="0000015F">
      <w:pPr>
        <w:numPr>
          <w:ilvl w:val="0"/>
          <w:numId w:val="20"/>
        </w:numPr>
        <w:spacing w:after="0" w:afterAutospacing="0" w:before="0" w:beforeAutospacing="0" w:lineRule="auto"/>
        <w:ind w:left="720" w:hanging="360"/>
      </w:pPr>
      <w:r w:rsidDel="00000000" w:rsidR="00000000" w:rsidRPr="00000000">
        <w:rPr>
          <w:rtl w:val="0"/>
        </w:rPr>
        <w:t xml:space="preserve">Pouvez-vous aider à financer une plateforme pilote et une boucle de chaleur ?</w:t>
      </w:r>
    </w:p>
    <w:p w:rsidR="00000000" w:rsidDel="00000000" w:rsidP="00000000" w:rsidRDefault="00000000" w:rsidRPr="00000000" w14:paraId="00000160">
      <w:pPr>
        <w:numPr>
          <w:ilvl w:val="0"/>
          <w:numId w:val="20"/>
        </w:numPr>
        <w:spacing w:after="0" w:afterAutospacing="0" w:before="0" w:beforeAutospacing="0" w:lineRule="auto"/>
        <w:ind w:left="720" w:hanging="360"/>
      </w:pPr>
      <w:r w:rsidDel="00000000" w:rsidR="00000000" w:rsidRPr="00000000">
        <w:rPr>
          <w:rtl w:val="0"/>
        </w:rPr>
        <w:t xml:space="preserve">Pouvez-vous apporter une demande crédible en calcul ?</w:t>
      </w:r>
    </w:p>
    <w:p w:rsidR="00000000" w:rsidDel="00000000" w:rsidP="00000000" w:rsidRDefault="00000000" w:rsidRPr="00000000" w14:paraId="00000161">
      <w:pPr>
        <w:numPr>
          <w:ilvl w:val="0"/>
          <w:numId w:val="20"/>
        </w:numPr>
        <w:spacing w:after="0" w:afterAutospacing="0" w:before="0" w:beforeAutospacing="0" w:lineRule="auto"/>
        <w:ind w:left="720" w:hanging="360"/>
      </w:pPr>
      <w:r w:rsidDel="00000000" w:rsidR="00000000" w:rsidRPr="00000000">
        <w:rPr>
          <w:rtl w:val="0"/>
        </w:rPr>
        <w:t xml:space="preserve">Pouvez-vous fournir une infrastructure de calcul modulaire renforcée ?</w:t>
      </w:r>
    </w:p>
    <w:p w:rsidR="00000000" w:rsidDel="00000000" w:rsidP="00000000" w:rsidRDefault="00000000" w:rsidRPr="00000000" w14:paraId="00000162">
      <w:pPr>
        <w:numPr>
          <w:ilvl w:val="0"/>
          <w:numId w:val="20"/>
        </w:numPr>
        <w:spacing w:after="0" w:afterAutospacing="0" w:before="0" w:beforeAutospacing="0" w:lineRule="auto"/>
        <w:ind w:left="720" w:hanging="360"/>
      </w:pPr>
      <w:r w:rsidDel="00000000" w:rsidR="00000000" w:rsidRPr="00000000">
        <w:rPr>
          <w:rtl w:val="0"/>
        </w:rPr>
        <w:t xml:space="preserve">Pouvez-vous fournir de la fibre, une liaison de retour, de la redondance ou un soutien aux opérations réseau ?</w:t>
      </w:r>
    </w:p>
    <w:p w:rsidR="00000000" w:rsidDel="00000000" w:rsidP="00000000" w:rsidRDefault="00000000" w:rsidRPr="00000000" w14:paraId="00000163">
      <w:pPr>
        <w:numPr>
          <w:ilvl w:val="0"/>
          <w:numId w:val="20"/>
        </w:numPr>
        <w:spacing w:after="0" w:afterAutospacing="0" w:before="0" w:beforeAutospacing="0" w:lineRule="auto"/>
        <w:ind w:left="720" w:hanging="360"/>
      </w:pPr>
      <w:r w:rsidDel="00000000" w:rsidR="00000000" w:rsidRPr="00000000">
        <w:rPr>
          <w:rtl w:val="0"/>
        </w:rPr>
        <w:t xml:space="preserve">Pouvez-vous aider à définir les bénéfices communautaires, la gouvernance, l’allocation de chaleur, les emplois et la formation ?</w:t>
      </w:r>
    </w:p>
    <w:p w:rsidR="00000000" w:rsidDel="00000000" w:rsidP="00000000" w:rsidRDefault="00000000" w:rsidRPr="00000000" w14:paraId="00000164">
      <w:pPr>
        <w:numPr>
          <w:ilvl w:val="0"/>
          <w:numId w:val="20"/>
        </w:numPr>
        <w:spacing w:after="240" w:before="0" w:beforeAutospacing="0" w:lineRule="auto"/>
        <w:ind w:left="720" w:hanging="360"/>
      </w:pPr>
      <w:r w:rsidDel="00000000" w:rsidR="00000000" w:rsidRPr="00000000">
        <w:rPr>
          <w:rtl w:val="0"/>
        </w:rPr>
        <w:t xml:space="preserve">Pouvez-vous aider à valider les risques environnementaux, réglementaires, logistiques ou opérationnels ?</w:t>
      </w:r>
    </w:p>
    <w:p w:rsidR="00000000" w:rsidDel="00000000" w:rsidP="00000000" w:rsidRDefault="00000000" w:rsidRPr="00000000" w14:paraId="00000165">
      <w:pPr>
        <w:spacing w:after="240" w:before="240" w:lineRule="auto"/>
        <w:rPr/>
      </w:pPr>
      <w:r w:rsidDel="00000000" w:rsidR="00000000" w:rsidRPr="00000000">
        <w:rPr>
          <w:rtl w:val="0"/>
        </w:rPr>
        <w:t xml:space="preserve">Un partenaire n’est pas bien adapté s’il exige que le projet abandonne sa thèse centrale : priorité à la côte du Labrador, réutilisation de chaleur centrée sur le village, hébergement en boîte noire, valeur communautaire et réplication modulaire par étapes.</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pStyle w:val="Heading2"/>
        <w:keepNext w:val="0"/>
        <w:keepLines w:val="0"/>
        <w:rPr>
          <w:rFonts w:ascii="Baskervville Medium" w:cs="Baskervville Medium" w:eastAsia="Baskervville Medium" w:hAnsi="Baskervville Medium"/>
          <w:sz w:val="34"/>
          <w:szCs w:val="34"/>
        </w:rPr>
      </w:pPr>
      <w:bookmarkStart w:colFirst="0" w:colLast="0" w:name="_mw17hupvi6bz" w:id="42"/>
      <w:bookmarkEnd w:id="42"/>
      <w:r w:rsidDel="00000000" w:rsidR="00000000" w:rsidRPr="00000000">
        <w:rPr>
          <w:rFonts w:ascii="Baskervville Medium" w:cs="Baskervville Medium" w:eastAsia="Baskervville Medium" w:hAnsi="Baskervville Medium"/>
          <w:sz w:val="34"/>
          <w:szCs w:val="34"/>
          <w:rtl w:val="0"/>
        </w:rPr>
        <w:t xml:space="preserve">10. Ordre du jour proposé pour la prochaine réunion</w:t>
      </w:r>
    </w:p>
    <w:p w:rsidR="00000000" w:rsidDel="00000000" w:rsidP="00000000" w:rsidRDefault="00000000" w:rsidRPr="00000000" w14:paraId="00000168">
      <w:pPr>
        <w:spacing w:after="240" w:before="240" w:lineRule="auto"/>
        <w:rPr/>
      </w:pPr>
      <w:r w:rsidDel="00000000" w:rsidR="00000000" w:rsidRPr="00000000">
        <w:rPr>
          <w:rtl w:val="0"/>
        </w:rPr>
        <w:t xml:space="preserve">Une première réunion avec un partenaire doit être courte et axée sur la décision.</w:t>
      </w:r>
    </w:p>
    <w:p w:rsidR="00000000" w:rsidDel="00000000" w:rsidP="00000000" w:rsidRDefault="00000000" w:rsidRPr="00000000" w14:paraId="00000169">
      <w:pPr>
        <w:pStyle w:val="Heading3"/>
        <w:keepNext w:val="0"/>
        <w:keepLines w:val="0"/>
        <w:rPr>
          <w:rFonts w:ascii="Baskervville Medium" w:cs="Baskervville Medium" w:eastAsia="Baskervville Medium" w:hAnsi="Baskervville Medium"/>
          <w:sz w:val="26"/>
          <w:szCs w:val="26"/>
        </w:rPr>
      </w:pPr>
      <w:bookmarkStart w:colFirst="0" w:colLast="0" w:name="_j2td39pqzlst" w:id="43"/>
      <w:bookmarkEnd w:id="43"/>
      <w:r w:rsidDel="00000000" w:rsidR="00000000" w:rsidRPr="00000000">
        <w:rPr>
          <w:rFonts w:ascii="Baskervville Medium" w:cs="Baskervville Medium" w:eastAsia="Baskervville Medium" w:hAnsi="Baskervville Medium"/>
          <w:sz w:val="26"/>
          <w:szCs w:val="26"/>
          <w:rtl w:val="0"/>
        </w:rPr>
        <w:t xml:space="preserve">Ordre du jour</w:t>
      </w:r>
    </w:p>
    <w:p w:rsidR="00000000" w:rsidDel="00000000" w:rsidP="00000000" w:rsidRDefault="00000000" w:rsidRPr="00000000" w14:paraId="0000016A">
      <w:pPr>
        <w:numPr>
          <w:ilvl w:val="0"/>
          <w:numId w:val="24"/>
        </w:numPr>
        <w:spacing w:after="0" w:afterAutospacing="0" w:before="240" w:lineRule="auto"/>
        <w:ind w:left="720" w:hanging="360"/>
      </w:pPr>
      <w:r w:rsidDel="00000000" w:rsidR="00000000" w:rsidRPr="00000000">
        <w:rPr>
          <w:rtl w:val="0"/>
        </w:rPr>
        <w:t xml:space="preserve">Confirmer le type et le rôle du partenaire.</w:t>
      </w:r>
    </w:p>
    <w:p w:rsidR="00000000" w:rsidDel="00000000" w:rsidP="00000000" w:rsidRDefault="00000000" w:rsidRPr="00000000" w14:paraId="0000016B">
      <w:pPr>
        <w:numPr>
          <w:ilvl w:val="0"/>
          <w:numId w:val="24"/>
        </w:numPr>
        <w:spacing w:after="0" w:afterAutospacing="0" w:before="0" w:beforeAutospacing="0" w:lineRule="auto"/>
        <w:ind w:left="720" w:hanging="360"/>
      </w:pPr>
      <w:r w:rsidDel="00000000" w:rsidR="00000000" w:rsidRPr="00000000">
        <w:rPr>
          <w:rtl w:val="0"/>
        </w:rPr>
        <w:t xml:space="preserve">Confirmer que le cadrage « Nain d’abord / côte du Labrador » est compris.</w:t>
      </w:r>
    </w:p>
    <w:p w:rsidR="00000000" w:rsidDel="00000000" w:rsidP="00000000" w:rsidRDefault="00000000" w:rsidRPr="00000000" w14:paraId="0000016C">
      <w:pPr>
        <w:numPr>
          <w:ilvl w:val="0"/>
          <w:numId w:val="24"/>
        </w:numPr>
        <w:spacing w:after="0" w:afterAutospacing="0" w:before="0" w:beforeAutospacing="0" w:lineRule="auto"/>
        <w:ind w:left="720" w:hanging="360"/>
      </w:pPr>
      <w:r w:rsidDel="00000000" w:rsidR="00000000" w:rsidRPr="00000000">
        <w:rPr>
          <w:rtl w:val="0"/>
        </w:rPr>
        <w:t xml:space="preserve">Examiner ce que Kristal Farms apporte.</w:t>
      </w:r>
    </w:p>
    <w:p w:rsidR="00000000" w:rsidDel="00000000" w:rsidP="00000000" w:rsidRDefault="00000000" w:rsidRPr="00000000" w14:paraId="0000016D">
      <w:pPr>
        <w:numPr>
          <w:ilvl w:val="0"/>
          <w:numId w:val="24"/>
        </w:numPr>
        <w:spacing w:after="0" w:afterAutospacing="0" w:before="0" w:beforeAutospacing="0" w:lineRule="auto"/>
        <w:ind w:left="720" w:hanging="360"/>
      </w:pPr>
      <w:r w:rsidDel="00000000" w:rsidR="00000000" w:rsidRPr="00000000">
        <w:rPr>
          <w:rtl w:val="0"/>
        </w:rPr>
        <w:t xml:space="preserve">Examiner ce que le partenaire peut apporter.</w:t>
      </w:r>
    </w:p>
    <w:p w:rsidR="00000000" w:rsidDel="00000000" w:rsidP="00000000" w:rsidRDefault="00000000" w:rsidRPr="00000000" w14:paraId="0000016E">
      <w:pPr>
        <w:numPr>
          <w:ilvl w:val="0"/>
          <w:numId w:val="24"/>
        </w:numPr>
        <w:spacing w:after="0" w:afterAutospacing="0" w:before="0" w:beforeAutospacing="0" w:lineRule="auto"/>
        <w:ind w:left="720" w:hanging="360"/>
      </w:pPr>
      <w:r w:rsidDel="00000000" w:rsidR="00000000" w:rsidRPr="00000000">
        <w:rPr>
          <w:rtl w:val="0"/>
        </w:rPr>
        <w:t xml:space="preserve">Identifier les éléments de diligence manquants.</w:t>
      </w:r>
    </w:p>
    <w:p w:rsidR="00000000" w:rsidDel="00000000" w:rsidP="00000000" w:rsidRDefault="00000000" w:rsidRPr="00000000" w14:paraId="0000016F">
      <w:pPr>
        <w:numPr>
          <w:ilvl w:val="0"/>
          <w:numId w:val="24"/>
        </w:numPr>
        <w:spacing w:after="0" w:afterAutospacing="0" w:before="0" w:beforeAutospacing="0" w:lineRule="auto"/>
        <w:ind w:left="720" w:hanging="360"/>
      </w:pPr>
      <w:r w:rsidDel="00000000" w:rsidR="00000000" w:rsidRPr="00000000">
        <w:rPr>
          <w:rtl w:val="0"/>
        </w:rPr>
        <w:t xml:space="preserve">Décider si un accord de confidentialité ou un accès à la salle de données est nécessaire.</w:t>
      </w:r>
    </w:p>
    <w:p w:rsidR="00000000" w:rsidDel="00000000" w:rsidP="00000000" w:rsidRDefault="00000000" w:rsidRPr="00000000" w14:paraId="00000170">
      <w:pPr>
        <w:numPr>
          <w:ilvl w:val="0"/>
          <w:numId w:val="24"/>
        </w:numPr>
        <w:spacing w:after="240" w:before="0" w:beforeAutospacing="0" w:lineRule="auto"/>
        <w:ind w:left="720" w:hanging="360"/>
      </w:pPr>
      <w:r w:rsidDel="00000000" w:rsidR="00000000" w:rsidRPr="00000000">
        <w:rPr>
          <w:rtl w:val="0"/>
        </w:rPr>
        <w:t xml:space="preserve">Convenir de la prochaine étape immédiate et du contact responsable.</w:t>
      </w:r>
    </w:p>
    <w:p w:rsidR="00000000" w:rsidDel="00000000" w:rsidP="00000000" w:rsidRDefault="00000000" w:rsidRPr="00000000" w14:paraId="00000171">
      <w:pPr>
        <w:pStyle w:val="Heading3"/>
        <w:keepNext w:val="0"/>
        <w:keepLines w:val="0"/>
        <w:rPr>
          <w:rFonts w:ascii="Baskervville Medium" w:cs="Baskervville Medium" w:eastAsia="Baskervville Medium" w:hAnsi="Baskervville Medium"/>
          <w:sz w:val="26"/>
          <w:szCs w:val="26"/>
        </w:rPr>
      </w:pPr>
      <w:bookmarkStart w:colFirst="0" w:colLast="0" w:name="_5zvw5rbqm19" w:id="44"/>
      <w:bookmarkEnd w:id="44"/>
      <w:r w:rsidDel="00000000" w:rsidR="00000000" w:rsidRPr="00000000">
        <w:rPr>
          <w:rFonts w:ascii="Baskervville Medium" w:cs="Baskervville Medium" w:eastAsia="Baskervville Medium" w:hAnsi="Baskervville Medium"/>
          <w:sz w:val="26"/>
          <w:szCs w:val="26"/>
          <w:rtl w:val="0"/>
        </w:rPr>
        <w:t xml:space="preserve">Résultat souhaité</w:t>
      </w:r>
    </w:p>
    <w:p w:rsidR="00000000" w:rsidDel="00000000" w:rsidP="00000000" w:rsidRDefault="00000000" w:rsidRPr="00000000" w14:paraId="00000172">
      <w:pPr>
        <w:spacing w:after="240" w:before="240" w:lineRule="auto"/>
        <w:rPr/>
      </w:pPr>
      <w:r w:rsidDel="00000000" w:rsidR="00000000" w:rsidRPr="00000000">
        <w:rPr>
          <w:rtl w:val="0"/>
        </w:rPr>
        <w:t xml:space="preserve">Le résultat souhaité est l’une des trois décisions suivantes :</w:t>
      </w:r>
    </w:p>
    <w:p w:rsidR="00000000" w:rsidDel="00000000" w:rsidP="00000000" w:rsidRDefault="00000000" w:rsidRPr="00000000" w14:paraId="00000173">
      <w:pPr>
        <w:numPr>
          <w:ilvl w:val="0"/>
          <w:numId w:val="14"/>
        </w:numPr>
        <w:spacing w:after="0" w:afterAutospacing="0" w:before="240" w:lineRule="auto"/>
        <w:ind w:left="720" w:hanging="360"/>
      </w:pPr>
      <w:r w:rsidDel="00000000" w:rsidR="00000000" w:rsidRPr="00000000">
        <w:rPr>
          <w:b w:val="1"/>
          <w:bCs w:val="1"/>
          <w:rtl w:val="0"/>
        </w:rPr>
        <w:t xml:space="preserve">Passer à la diligence</w:t>
      </w:r>
      <w:r w:rsidDel="00000000" w:rsidR="00000000" w:rsidRPr="00000000">
        <w:rPr>
          <w:rtl w:val="0"/>
        </w:rPr>
        <w:t xml:space="preserve"> — le partenaire souhaite participer à la validation préliminaire.</w:t>
      </w:r>
    </w:p>
    <w:p w:rsidR="00000000" w:rsidDel="00000000" w:rsidP="00000000" w:rsidRDefault="00000000" w:rsidRPr="00000000" w14:paraId="00000174">
      <w:pPr>
        <w:numPr>
          <w:ilvl w:val="0"/>
          <w:numId w:val="14"/>
        </w:numPr>
        <w:spacing w:after="0" w:afterAutospacing="0" w:before="0" w:beforeAutospacing="0" w:lineRule="auto"/>
        <w:ind w:left="720" w:hanging="360"/>
      </w:pPr>
      <w:r w:rsidDel="00000000" w:rsidR="00000000" w:rsidRPr="00000000">
        <w:rPr>
          <w:b w:val="1"/>
          <w:bCs w:val="1"/>
          <w:rtl w:val="0"/>
        </w:rPr>
        <w:t xml:space="preserve">Reporter à plus tard</w:t>
      </w:r>
      <w:r w:rsidDel="00000000" w:rsidR="00000000" w:rsidRPr="00000000">
        <w:rPr>
          <w:rtl w:val="0"/>
        </w:rPr>
        <w:t xml:space="preserve"> — le partenaire pourrait être pertinent une fois que le site, l’énergie, la fibre ou le processus communautaire seront plus clairs.</w:t>
      </w:r>
    </w:p>
    <w:p w:rsidR="00000000" w:rsidDel="00000000" w:rsidP="00000000" w:rsidRDefault="00000000" w:rsidRPr="00000000" w14:paraId="00000175">
      <w:pPr>
        <w:numPr>
          <w:ilvl w:val="0"/>
          <w:numId w:val="14"/>
        </w:numPr>
        <w:spacing w:after="240" w:before="0" w:beforeAutospacing="0" w:lineRule="auto"/>
        <w:ind w:left="720" w:hanging="360"/>
      </w:pPr>
      <w:r w:rsidDel="00000000" w:rsidR="00000000" w:rsidRPr="00000000">
        <w:rPr>
          <w:b w:val="1"/>
          <w:bCs w:val="1"/>
          <w:rtl w:val="0"/>
        </w:rPr>
        <w:t xml:space="preserve">Pas adapté</w:t>
      </w:r>
      <w:r w:rsidDel="00000000" w:rsidR="00000000" w:rsidRPr="00000000">
        <w:rPr>
          <w:rtl w:val="0"/>
        </w:rPr>
        <w:t xml:space="preserve"> — le partenaire ne correspond pas au modèle actuel centré sur la côte du Labrador.</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pStyle w:val="Heading2"/>
        <w:keepNext w:val="0"/>
        <w:keepLines w:val="0"/>
        <w:rPr>
          <w:rFonts w:ascii="Baskervville Medium" w:cs="Baskervville Medium" w:eastAsia="Baskervville Medium" w:hAnsi="Baskervville Medium"/>
          <w:sz w:val="34"/>
          <w:szCs w:val="34"/>
        </w:rPr>
      </w:pPr>
      <w:bookmarkStart w:colFirst="0" w:colLast="0" w:name="_70wnrkw8nq9a" w:id="45"/>
      <w:bookmarkEnd w:id="45"/>
      <w:r w:rsidDel="00000000" w:rsidR="00000000" w:rsidRPr="00000000">
        <w:rPr>
          <w:rFonts w:ascii="Baskervville Medium" w:cs="Baskervville Medium" w:eastAsia="Baskervville Medium" w:hAnsi="Baskervville Medium"/>
          <w:sz w:val="34"/>
          <w:szCs w:val="34"/>
          <w:rtl w:val="0"/>
        </w:rPr>
        <w:t xml:space="preserve">11. Demande récapitulative</w:t>
      </w:r>
    </w:p>
    <w:p w:rsidR="00000000" w:rsidDel="00000000" w:rsidP="00000000" w:rsidRDefault="00000000" w:rsidRPr="00000000" w14:paraId="00000178">
      <w:pPr>
        <w:spacing w:after="240" w:before="240" w:lineRule="auto"/>
        <w:rPr/>
      </w:pPr>
      <w:r w:rsidDel="00000000" w:rsidR="00000000" w:rsidRPr="00000000">
        <w:rPr>
          <w:rtl w:val="0"/>
        </w:rPr>
        <w:t xml:space="preserve">Kristal Farms recherche des partenaires capables d’aider à valider et à construire un premier pilote côtier au Labrador, en commençant par Nain.</w:t>
      </w:r>
    </w:p>
    <w:p w:rsidR="00000000" w:rsidDel="00000000" w:rsidP="00000000" w:rsidRDefault="00000000" w:rsidRPr="00000000" w14:paraId="00000179">
      <w:pPr>
        <w:spacing w:after="240" w:before="240" w:lineRule="auto"/>
        <w:rPr/>
      </w:pPr>
      <w:r w:rsidDel="00000000" w:rsidR="00000000" w:rsidRPr="00000000">
        <w:rPr>
          <w:rtl w:val="0"/>
        </w:rPr>
        <w:t xml:space="preserve">Le projet n’exige pas que chaque partenaire fasse tout. Il exige que chaque partenaire prenne en charge un rôle clair :</w:t>
      </w:r>
    </w:p>
    <w:p w:rsidR="00000000" w:rsidDel="00000000" w:rsidP="00000000" w:rsidRDefault="00000000" w:rsidRPr="00000000" w14:paraId="0000017A">
      <w:pPr>
        <w:numPr>
          <w:ilvl w:val="0"/>
          <w:numId w:val="4"/>
        </w:numPr>
        <w:spacing w:after="0" w:afterAutospacing="0" w:before="240" w:lineRule="auto"/>
        <w:ind w:left="720" w:hanging="360"/>
      </w:pPr>
      <w:r w:rsidDel="00000000" w:rsidR="00000000" w:rsidRPr="00000000">
        <w:rPr>
          <w:rtl w:val="0"/>
        </w:rPr>
        <w:t xml:space="preserve">Les partenaires énergétiques valident l’énergie et l’interconnexion.</w:t>
      </w:r>
    </w:p>
    <w:p w:rsidR="00000000" w:rsidDel="00000000" w:rsidP="00000000" w:rsidRDefault="00000000" w:rsidRPr="00000000" w14:paraId="0000017B">
      <w:pPr>
        <w:numPr>
          <w:ilvl w:val="0"/>
          <w:numId w:val="4"/>
        </w:numPr>
        <w:spacing w:after="0" w:afterAutospacing="0" w:before="0" w:beforeAutospacing="0" w:lineRule="auto"/>
        <w:ind w:left="720" w:hanging="360"/>
      </w:pPr>
      <w:r w:rsidDel="00000000" w:rsidR="00000000" w:rsidRPr="00000000">
        <w:rPr>
          <w:rtl w:val="0"/>
        </w:rPr>
        <w:t xml:space="preserve">Les investisseurs valident le capital et les risques.</w:t>
      </w:r>
    </w:p>
    <w:p w:rsidR="00000000" w:rsidDel="00000000" w:rsidP="00000000" w:rsidRDefault="00000000" w:rsidRPr="00000000" w14:paraId="0000017C">
      <w:pPr>
        <w:numPr>
          <w:ilvl w:val="0"/>
          <w:numId w:val="4"/>
        </w:numPr>
        <w:spacing w:after="0" w:afterAutospacing="0" w:before="0" w:beforeAutospacing="0" w:lineRule="auto"/>
        <w:ind w:left="720" w:hanging="360"/>
      </w:pPr>
      <w:r w:rsidDel="00000000" w:rsidR="00000000" w:rsidRPr="00000000">
        <w:rPr>
          <w:rtl w:val="0"/>
        </w:rPr>
        <w:t xml:space="preserve">Les locataires de capacité de calcul valident la demande et les exigences SLA.</w:t>
      </w:r>
    </w:p>
    <w:p w:rsidR="00000000" w:rsidDel="00000000" w:rsidP="00000000" w:rsidRDefault="00000000" w:rsidRPr="00000000" w14:paraId="0000017D">
      <w:pPr>
        <w:numPr>
          <w:ilvl w:val="0"/>
          <w:numId w:val="4"/>
        </w:numPr>
        <w:spacing w:after="0" w:afterAutospacing="0" w:before="0" w:beforeAutospacing="0" w:lineRule="auto"/>
        <w:ind w:left="720" w:hanging="360"/>
      </w:pPr>
      <w:r w:rsidDel="00000000" w:rsidR="00000000" w:rsidRPr="00000000">
        <w:rPr>
          <w:rtl w:val="0"/>
        </w:rPr>
        <w:t xml:space="preserve">Les fournisseurs modulaires valident la constructibilité.</w:t>
      </w:r>
    </w:p>
    <w:p w:rsidR="00000000" w:rsidDel="00000000" w:rsidP="00000000" w:rsidRDefault="00000000" w:rsidRPr="00000000" w14:paraId="0000017E">
      <w:pPr>
        <w:numPr>
          <w:ilvl w:val="0"/>
          <w:numId w:val="4"/>
        </w:numPr>
        <w:spacing w:after="0" w:afterAutospacing="0" w:before="0" w:beforeAutospacing="0" w:lineRule="auto"/>
        <w:ind w:left="720" w:hanging="360"/>
      </w:pPr>
      <w:r w:rsidDel="00000000" w:rsidR="00000000" w:rsidRPr="00000000">
        <w:rPr>
          <w:rtl w:val="0"/>
        </w:rPr>
        <w:t xml:space="preserve">Les partenaires fibre valident la connectivité.</w:t>
      </w:r>
    </w:p>
    <w:p w:rsidR="00000000" w:rsidDel="00000000" w:rsidP="00000000" w:rsidRDefault="00000000" w:rsidRPr="00000000" w14:paraId="0000017F">
      <w:pPr>
        <w:numPr>
          <w:ilvl w:val="0"/>
          <w:numId w:val="4"/>
        </w:numPr>
        <w:spacing w:after="240" w:before="0" w:beforeAutospacing="0" w:lineRule="auto"/>
        <w:ind w:left="720" w:hanging="360"/>
      </w:pPr>
      <w:r w:rsidDel="00000000" w:rsidR="00000000" w:rsidRPr="00000000">
        <w:rPr>
          <w:rtl w:val="0"/>
        </w:rPr>
        <w:t xml:space="preserve">Les partenaires communautaires et gouvernementaux définissent la légitimité, les bénéfices, la gouvernance et la valeur locale.</w:t>
      </w:r>
    </w:p>
    <w:p w:rsidR="00000000" w:rsidDel="00000000" w:rsidP="00000000" w:rsidRDefault="00000000" w:rsidRPr="00000000" w14:paraId="00000180">
      <w:pPr>
        <w:spacing w:after="240" w:before="240" w:lineRule="auto"/>
        <w:rPr/>
      </w:pPr>
      <w:r w:rsidDel="00000000" w:rsidR="00000000" w:rsidRPr="00000000">
        <w:rPr>
          <w:rtl w:val="0"/>
        </w:rPr>
        <w:t xml:space="preserve">La demande à court terme est simple :</w:t>
      </w:r>
    </w:p>
    <w:p w:rsidR="00000000" w:rsidDel="00000000" w:rsidP="00000000" w:rsidRDefault="00000000" w:rsidRPr="00000000" w14:paraId="00000181">
      <w:pPr>
        <w:spacing w:after="240" w:before="240" w:lineRule="auto"/>
        <w:ind w:left="600" w:right="600" w:firstLine="0"/>
        <w:rPr/>
      </w:pPr>
      <w:r w:rsidDel="00000000" w:rsidR="00000000" w:rsidRPr="00000000">
        <w:rPr>
          <w:rtl w:val="0"/>
        </w:rPr>
        <w:t xml:space="preserve">Confirmez votre rôle, entrez dans le processus approprié de partage d’informations et participez à un plan de diligence ciblé afin de déterminer si Nain peut devenir le premier site pilote de Kristal Farms.</w:t>
      </w:r>
    </w:p>
    <w:p w:rsidR="00000000" w:rsidDel="00000000" w:rsidP="00000000" w:rsidRDefault="00000000" w:rsidRPr="00000000" w14:paraId="00000182">
      <w:pPr>
        <w:rPr/>
      </w:pPr>
      <w:r w:rsidDel="00000000" w:rsidR="00000000" w:rsidRPr="00000000">
        <w:rPr>
          <w:rtl w:val="0"/>
        </w:rPr>
      </w:r>
    </w:p>
    <w:sectPr>
      <w:pgSz w:h="15840" w:w="12240" w:orient="portrait"/>
      <w:pgMar w:bottom="81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askervville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Baskervville Medium" w:cs="Baskervville Medium" w:eastAsia="Baskervville Medium" w:hAnsi="Baskervville Medium"/>
        <w:color w:val="1f1f1f"/>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color w:val="1e6864"/>
      <w:sz w:val="32"/>
      <w:szCs w:val="32"/>
    </w:rPr>
  </w:style>
  <w:style w:type="paragraph" w:styleId="Heading2">
    <w:name w:val="heading 2"/>
    <w:basedOn w:val="Normal"/>
    <w:next w:val="Normal"/>
    <w:pPr>
      <w:keepNext w:val="1"/>
      <w:keepLines w:val="1"/>
      <w:pageBreakBefore w:val="0"/>
      <w:spacing w:after="80" w:before="360" w:lineRule="auto"/>
    </w:pPr>
    <w:rPr>
      <w:rFonts w:ascii="Inter Medium" w:cs="Inter Medium" w:eastAsia="Inter Medium" w:hAnsi="Inter Medium"/>
      <w:b w:val="1"/>
      <w:bCs w:val="1"/>
      <w:color w:val="1f1f1f"/>
      <w:sz w:val="28"/>
      <w:szCs w:val="28"/>
    </w:rPr>
  </w:style>
  <w:style w:type="paragraph" w:styleId="Heading3">
    <w:name w:val="heading 3"/>
    <w:basedOn w:val="Normal"/>
    <w:next w:val="Normal"/>
    <w:pPr>
      <w:keepNext w:val="1"/>
      <w:keepLines w:val="1"/>
      <w:pageBreakBefore w:val="0"/>
      <w:spacing w:after="80" w:before="280" w:lineRule="auto"/>
    </w:pPr>
    <w:rPr>
      <w:rFonts w:ascii="Inter Medium" w:cs="Inter Medium" w:eastAsia="Inter Medium" w:hAnsi="Inter Medium"/>
      <w:b w:val="1"/>
      <w:bCs w:val="1"/>
      <w:color w:val="1f1f1f"/>
      <w:sz w:val="24"/>
      <w:szCs w:val="24"/>
    </w:rPr>
  </w:style>
  <w:style w:type="paragraph" w:styleId="Heading4">
    <w:name w:val="heading 4"/>
    <w:basedOn w:val="Normal"/>
    <w:next w:val="Normal"/>
    <w:pPr>
      <w:keepNext w:val="1"/>
      <w:keepLines w:val="1"/>
      <w:pageBreakBefore w:val="0"/>
      <w:spacing w:after="40" w:before="240" w:lineRule="auto"/>
    </w:pPr>
    <w:rPr>
      <w:rFonts w:ascii="Inter Medium" w:cs="Inter Medium" w:eastAsia="Inter Medium" w:hAnsi="Inter Medium"/>
      <w:b w:val="1"/>
      <w:bCs w:val="1"/>
      <w:color w:val="1f1f1f"/>
      <w:sz w:val="22"/>
      <w:szCs w:val="22"/>
    </w:rPr>
  </w:style>
  <w:style w:type="paragraph" w:styleId="Heading5">
    <w:name w:val="heading 5"/>
    <w:basedOn w:val="Normal"/>
    <w:next w:val="Normal"/>
    <w:pPr>
      <w:keepNext w:val="1"/>
      <w:keepLines w:val="1"/>
      <w:pageBreakBefore w:val="0"/>
      <w:spacing w:after="40" w:before="220" w:lineRule="auto"/>
    </w:pPr>
    <w:rPr>
      <w:rFonts w:ascii="Inter Medium" w:cs="Inter Medium" w:eastAsia="Inter Medium" w:hAnsi="Inter Medium"/>
      <w:b w:val="1"/>
      <w:bCs w:val="1"/>
      <w:i w:val="1"/>
      <w:iCs w:val="1"/>
      <w:color w:val="1f1f1f"/>
      <w:sz w:val="22"/>
      <w:szCs w:val="22"/>
    </w:rPr>
  </w:style>
  <w:style w:type="paragraph" w:styleId="Heading6">
    <w:name w:val="heading 6"/>
    <w:basedOn w:val="Normal"/>
    <w:next w:val="Normal"/>
    <w:pPr>
      <w:keepNext w:val="1"/>
      <w:keepLines w:val="1"/>
      <w:pageBreakBefore w:val="0"/>
      <w:spacing w:after="40" w:before="200" w:lineRule="auto"/>
    </w:pPr>
    <w:rPr>
      <w:rFonts w:ascii="Inter" w:cs="Inter" w:eastAsia="Inter" w:hAnsi="Inter"/>
      <w:b w:val="1"/>
      <w:bCs w:val="1"/>
      <w:i w:val="1"/>
      <w:iCs w:val="1"/>
      <w:color w:val="1f1f1f"/>
      <w:sz w:val="22"/>
      <w:szCs w:val="22"/>
    </w:rPr>
  </w:style>
  <w:style w:type="paragraph" w:styleId="Title">
    <w:name w:val="Title"/>
    <w:basedOn w:val="Normal"/>
    <w:next w:val="Normal"/>
    <w:pPr>
      <w:keepNext w:val="1"/>
      <w:keepLines w:val="1"/>
      <w:spacing w:after="120" w:before="480" w:lineRule="auto"/>
    </w:pPr>
    <w:rPr>
      <w:color w:val="1e6864"/>
      <w:sz w:val="48"/>
      <w:szCs w:val="48"/>
    </w:rPr>
  </w:style>
  <w:style w:type="paragraph" w:styleId="Subtitle">
    <w:name w:val="Subtitle"/>
    <w:basedOn w:val="Normal"/>
    <w:next w:val="Normal"/>
    <w:pPr>
      <w:keepNext w:val="1"/>
      <w:keepLines w:val="1"/>
      <w:pageBreakBefore w:val="0"/>
      <w:spacing w:after="80" w:before="360" w:lineRule="auto"/>
    </w:pPr>
    <w:rPr>
      <w:rFonts w:ascii="Inter" w:cs="Inter" w:eastAsia="Inter" w:hAnsi="Inter"/>
      <w:i w:val="1"/>
      <w:iCs w:val="1"/>
      <w:color w:val="1f1f1f"/>
      <w:sz w:val="28"/>
      <w:szCs w:val="2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11" Type="http://schemas.openxmlformats.org/officeDocument/2006/relationships/font" Target="fonts/InterMedium-italic.ttf"/><Relationship Id="rId10" Type="http://schemas.openxmlformats.org/officeDocument/2006/relationships/font" Target="fonts/InterMedium-bold.ttf"/><Relationship Id="rId12" Type="http://schemas.openxmlformats.org/officeDocument/2006/relationships/font" Target="fonts/InterMedium-boldItalic.ttf"/><Relationship Id="rId9" Type="http://schemas.openxmlformats.org/officeDocument/2006/relationships/font" Target="fonts/InterMedium-regular.ttf"/><Relationship Id="rId5" Type="http://schemas.openxmlformats.org/officeDocument/2006/relationships/font" Target="fonts/BaskervvilleMedium-regular.ttf"/><Relationship Id="rId6" Type="http://schemas.openxmlformats.org/officeDocument/2006/relationships/font" Target="fonts/BaskervvilleMedium-bold.ttf"/><Relationship Id="rId7" Type="http://schemas.openxmlformats.org/officeDocument/2006/relationships/font" Target="fonts/BaskervvilleMedium-italic.ttf"/><Relationship Id="rId8" Type="http://schemas.openxmlformats.org/officeDocument/2006/relationships/font" Target="fonts/Baskervville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