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color w:val="000000"/>
          <w:sz w:val="40"/>
          <w:szCs w:val="40"/>
        </w:rPr>
      </w:pPr>
      <w:bookmarkStart w:colFirst="0" w:colLast="0" w:name="_jzalkttper42" w:id="0"/>
      <w:bookmarkEnd w:id="0"/>
      <w:r w:rsidDel="00000000" w:rsidR="00000000" w:rsidRPr="00000000">
        <w:rPr>
          <w:rtl w:val="0"/>
        </w:rPr>
      </w:r>
    </w:p>
    <w:p w:rsidR="00000000" w:rsidDel="00000000" w:rsidP="00000000" w:rsidRDefault="00000000" w:rsidRPr="00000000" w14:paraId="00000002">
      <w:pPr>
        <w:pStyle w:val="Heading1"/>
        <w:rPr>
          <w:color w:val="000000"/>
          <w:sz w:val="40"/>
          <w:szCs w:val="40"/>
        </w:rPr>
      </w:pPr>
      <w:bookmarkStart w:colFirst="0" w:colLast="0" w:name="_e7jnrkxay3kb" w:id="1"/>
      <w:bookmarkEnd w:id="1"/>
      <w:r w:rsidDel="00000000" w:rsidR="00000000" w:rsidRPr="00000000">
        <w:rPr>
          <w:color w:val="000000"/>
          <w:sz w:val="40"/>
          <w:szCs w:val="40"/>
          <w:rtl w:val="0"/>
        </w:rPr>
        <w:t xml:space="preserve">14-  Index de la data room</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Statut du document :</w:t>
      </w:r>
      <w:r w:rsidDel="00000000" w:rsidR="00000000" w:rsidRPr="00000000">
        <w:rPr>
          <w:rtl w:val="0"/>
        </w:rPr>
        <w:t xml:space="preserve"> Index de contrôle destiné aux partenaires</w:t>
        <w:br w:type="textWrapping"/>
      </w:r>
      <w:r w:rsidDel="00000000" w:rsidR="00000000" w:rsidRPr="00000000">
        <w:rPr>
          <w:b w:val="1"/>
          <w:bCs w:val="1"/>
          <w:rtl w:val="0"/>
        </w:rPr>
        <w:t xml:space="preserve">Dossier :</w:t>
      </w:r>
      <w:r w:rsidDel="00000000" w:rsidR="00000000" w:rsidRPr="00000000">
        <w:rPr>
          <w:rtl w:val="0"/>
        </w:rPr>
        <w:t xml:space="preserve"> Documentation partenaire de Kristal Farms</w:t>
        <w:br w:type="textWrapping"/>
      </w:r>
      <w:r w:rsidDel="00000000" w:rsidR="00000000" w:rsidRPr="00000000">
        <w:rPr>
          <w:b w:val="1"/>
          <w:bCs w:val="1"/>
          <w:rtl w:val="0"/>
        </w:rPr>
        <w:t xml:space="preserve">Version :</w:t>
      </w:r>
      <w:r w:rsidDel="00000000" w:rsidR="00000000" w:rsidRPr="00000000">
        <w:rPr>
          <w:rtl w:val="0"/>
        </w:rPr>
        <w:t xml:space="preserve"> brouillon v0.1</w:t>
        <w:br w:type="textWrapping"/>
      </w:r>
      <w:r w:rsidDel="00000000" w:rsidR="00000000" w:rsidRPr="00000000">
        <w:rPr>
          <w:b w:val="1"/>
          <w:bCs w:val="1"/>
          <w:rtl w:val="0"/>
        </w:rPr>
        <w:t xml:space="preserve">Focalisation géographique :</w:t>
      </w:r>
      <w:r w:rsidDel="00000000" w:rsidR="00000000" w:rsidRPr="00000000">
        <w:rPr>
          <w:rtl w:val="0"/>
        </w:rPr>
        <w:t xml:space="preserve"> côte du Labrador, avec Nain comme première communauté cible</w:t>
        <w:br w:type="textWrapping"/>
      </w:r>
      <w:r w:rsidDel="00000000" w:rsidR="00000000" w:rsidRPr="00000000">
        <w:rPr>
          <w:b w:val="1"/>
          <w:bCs w:val="1"/>
          <w:rtl w:val="0"/>
        </w:rPr>
        <w:t xml:space="preserve">Utilisation principale :</w:t>
      </w:r>
      <w:r w:rsidDel="00000000" w:rsidR="00000000" w:rsidRPr="00000000">
        <w:rPr>
          <w:rtl w:val="0"/>
        </w:rPr>
        <w:t xml:space="preserve"> indiquer aux partenaires quels documents existent, quels fichiers font autorité, et quels éléments sont externes, réservés NDA ou archivés en interne.</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dt>
      <w:sdtPr>
        <w:id w:val="37530874"/>
        <w:docPartObj>
          <w:docPartGallery w:val="Table of Contents"/>
          <w:docPartUnique w:val="1"/>
        </w:docPartObj>
      </w:sdtPr>
      <w:sdtContent>
        <w:p w:rsidR="00000000" w:rsidDel="00000000" w:rsidP="00000000" w:rsidRDefault="00000000" w:rsidRPr="00000000" w14:paraId="00000007">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e7jnrkxay3kb">
            <w:r w:rsidDel="00000000" w:rsidR="00000000" w:rsidRPr="00000000">
              <w:rPr>
                <w:rFonts w:ascii="Baskervville Medium" w:cs="Baskervville Medium" w:eastAsia="Baskervville Medium" w:hAnsi="Baskervville Medium"/>
                <w:b w:val="1"/>
                <w:bCs w:val="1"/>
                <w:i w:val="0"/>
                <w:iCs w:val="0"/>
                <w:smallCaps w:val="0"/>
                <w:strike w:val="0"/>
                <w:color w:val="000000"/>
                <w:sz w:val="24"/>
                <w:szCs w:val="24"/>
                <w:u w:val="none"/>
                <w:shd w:fill="auto" w:val="clear"/>
                <w:vertAlign w:val="baseline"/>
                <w:rtl w:val="0"/>
              </w:rPr>
              <w:t xml:space="preserve">14-  Index de la data room</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color w:val="000000"/>
              <w:u w:val="none"/>
            </w:rPr>
          </w:pPr>
          <w:hyperlink w:anchor="_51xprc749fk3">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 Objectif</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color w:val="000000"/>
              <w:u w:val="none"/>
            </w:rPr>
          </w:pPr>
          <w:hyperlink w:anchor="_alb1pzdn1yui">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2. Principes de la data room</w:t>
              <w:tab/>
              <w:t xml:space="preserve">3</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360" w:firstLine="0"/>
            <w:rPr>
              <w:color w:val="000000"/>
              <w:u w:val="none"/>
            </w:rPr>
          </w:pPr>
          <w:hyperlink w:anchor="_14vbh6gjqwx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3. Niveau 1 — Documents de décision pour partenaires</w:t>
              <w:tab/>
              <w:t xml:space="preserve">4</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color w:val="000000"/>
              <w:u w:val="none"/>
            </w:rPr>
          </w:pPr>
          <w:hyperlink w:anchor="_yj3gdzd73l5k">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4. Niveau 2 — Annexes de due diligence</w:t>
              <w:tab/>
              <w:t xml:space="preserve">7</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color w:val="000000"/>
              <w:u w:val="none"/>
            </w:rPr>
          </w:pPr>
          <w:hyperlink w:anchor="_fkmaxeagje2r">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5. Cartes et fichiers de données</w:t>
              <w:tab/>
              <w:t xml:space="preserve">9</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color w:val="000000"/>
              <w:u w:val="none"/>
            </w:rPr>
          </w:pPr>
          <w:hyperlink w:anchor="_w1jqd4hr40mp">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6. Documents sources faisant autorité</w:t>
              <w:tab/>
              <w:t xml:space="preserve">10</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color w:val="000000"/>
              <w:u w:val="none"/>
            </w:rPr>
          </w:pPr>
          <w:hyperlink w:anchor="_yhvgbnrx3m2b">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7. Sources de due diligence complémentaires</w:t>
              <w:tab/>
              <w:t xml:space="preserve">12</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color w:val="000000"/>
              <w:u w:val="none"/>
            </w:rPr>
          </w:pPr>
          <w:hyperlink w:anchor="_x34ridgil49j">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8. Archive interne des sources</w:t>
              <w:tab/>
              <w:t xml:space="preserve">13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720" w:firstLine="0"/>
            <w:rPr>
              <w:color w:val="000000"/>
              <w:u w:val="none"/>
            </w:rPr>
          </w:pPr>
          <w:hyperlink w:anchor="_jjx8uml7hprk">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Documents internes seulement ou à archiver en premier</w:t>
              <w:tab/>
              <w:t xml:space="preserve">13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qbpv08c56ja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9. Dossier partenaire v1</w:t>
              <w:tab/>
              <w:t xml:space="preserve">15</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yuzu18bi50x">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10. Nommage des fichiers et versionnage</w:t>
              <w:tab/>
              <w:t xml:space="preserve">16</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color w:val="000000"/>
              <w:u w:val="none"/>
            </w:rPr>
          </w:pPr>
          <w:hyperlink w:anchor="_uzml33stk7qn">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11. Carte des dépendances documentaires</w:t>
              <w:tab/>
              <w:t xml:space="preserve">17</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color w:val="000000"/>
              <w:u w:val="none"/>
            </w:rPr>
          </w:pPr>
          <w:hyperlink w:anchor="_2mdyskhvtnof">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12. Fichiers à ne pas diffuser en externe avant nettoyage</w:t>
              <w:tab/>
              <w:t xml:space="preserve">18</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3r8bv4xytb4h">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13. Points ouverts avant diffusion aux partenaires</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ol6976ld929p">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14. Règle de diffusion</w:t>
              <w:tab/>
              <w:t xml:space="preserve">20</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w7dwc16riqs5">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15. Résumé</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2"/>
        <w:rPr/>
      </w:pPr>
      <w:bookmarkStart w:colFirst="0" w:colLast="0" w:name="_51zja3s28k85" w:id="2"/>
      <w:bookmarkEnd w:id="2"/>
      <w:r w:rsidDel="00000000" w:rsidR="00000000" w:rsidRPr="00000000">
        <w:rPr>
          <w:rtl w:val="0"/>
        </w:rPr>
      </w:r>
    </w:p>
    <w:p w:rsidR="00000000" w:rsidDel="00000000" w:rsidP="00000000" w:rsidRDefault="00000000" w:rsidRPr="00000000" w14:paraId="0000001A">
      <w:pPr>
        <w:pStyle w:val="Heading2"/>
        <w:rPr/>
      </w:pPr>
      <w:bookmarkStart w:colFirst="0" w:colLast="0" w:name="_51xprc749fk3" w:id="3"/>
      <w:bookmarkEnd w:id="3"/>
      <w:r w:rsidDel="00000000" w:rsidR="00000000" w:rsidRPr="00000000">
        <w:rPr>
          <w:rtl w:val="0"/>
        </w:rPr>
        <w:t xml:space="preserve">1. Objectif</w:t>
      </w:r>
    </w:p>
    <w:p w:rsidR="00000000" w:rsidDel="00000000" w:rsidP="00000000" w:rsidRDefault="00000000" w:rsidRPr="00000000" w14:paraId="0000001B">
      <w:pPr>
        <w:rPr/>
      </w:pPr>
      <w:r w:rsidDel="00000000" w:rsidR="00000000" w:rsidRPr="00000000">
        <w:rPr>
          <w:rtl w:val="0"/>
        </w:rPr>
        <w:t xml:space="preserve">Cet index de data room organise le dossier de documentation partenaire de Kristal Farms selon un système clair à deux niveaux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Niveau 1 — Documents de décision pour partenaires</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Documents courts, soignés, stratégiques et lisibles en externe.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Niveau 2 — Annexes de due diligence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Documents techniques, détaillés et riches en éléments probants, partagés après manifestation d’intérêt par un partenaire et, le cas échéant, sous NDA.</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L’objectif est d’éviter de remettre aux partenaires une compilation brute. Les partenaires doivent recevoir un dossier cohérent construit autour de la thèse de la côte du Labrador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ind w:left="600" w:right="600" w:firstLine="0"/>
        <w:rPr/>
      </w:pPr>
      <w:r w:rsidDel="00000000" w:rsidR="00000000" w:rsidRPr="00000000">
        <w:rPr>
          <w:rtl w:val="0"/>
        </w:rPr>
        <w:t xml:space="preserve">Nain d’abord. Réplication sur la côte du Labrador ensuite. Hydroélectricité à l’échelle communautaire, calcul informatique, réutilisation de chaleur, connectivité fibre, location black-box et bénéfices communautaires comme modèle central.</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2"/>
        <w:rPr/>
      </w:pPr>
      <w:bookmarkStart w:colFirst="0" w:colLast="0" w:name="_alb1pzdn1yui" w:id="4"/>
      <w:bookmarkEnd w:id="4"/>
      <w:r w:rsidDel="00000000" w:rsidR="00000000" w:rsidRPr="00000000">
        <w:rPr>
          <w:rtl w:val="0"/>
        </w:rPr>
        <w:t xml:space="preserve">2. Principes de la data room</w:t>
      </w:r>
    </w:p>
    <w:p w:rsidR="00000000" w:rsidDel="00000000" w:rsidP="00000000" w:rsidRDefault="00000000" w:rsidRPr="00000000" w14:paraId="0000002C">
      <w:pPr>
        <w:numPr>
          <w:ilvl w:val="0"/>
          <w:numId w:val="1"/>
        </w:numPr>
        <w:ind w:left="720" w:hanging="360"/>
      </w:pPr>
      <w:r w:rsidDel="00000000" w:rsidR="00000000" w:rsidRPr="00000000">
        <w:rPr>
          <w:b w:val="1"/>
          <w:bCs w:val="1"/>
          <w:rtl w:val="0"/>
        </w:rPr>
        <w:t xml:space="preserve">Une source de vérité par sujet.</w:t>
      </w:r>
      <w:r w:rsidDel="00000000" w:rsidR="00000000" w:rsidRPr="00000000">
        <w:rPr>
          <w:rtl w:val="0"/>
        </w:rPr>
        <w:br w:type="textWrapping"/>
        <w:t xml:space="preserve">Chaque sujet doit avoir un document partenaire faisant autorité. Des fichiers de soutien peuvent exister, mais ils ne doivent pas contredire le dossier actuel.</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E">
      <w:pPr>
        <w:numPr>
          <w:ilvl w:val="0"/>
          <w:numId w:val="1"/>
        </w:numPr>
        <w:ind w:left="720" w:hanging="360"/>
      </w:pPr>
      <w:r w:rsidDel="00000000" w:rsidR="00000000" w:rsidRPr="00000000">
        <w:rPr>
          <w:b w:val="1"/>
          <w:bCs w:val="1"/>
          <w:rtl w:val="0"/>
        </w:rPr>
        <w:t xml:space="preserve">Priorité aux documents destinés aux partenaires.</w:t>
      </w:r>
      <w:r w:rsidDel="00000000" w:rsidR="00000000" w:rsidRPr="00000000">
        <w:rPr>
          <w:rtl w:val="0"/>
        </w:rPr>
        <w:br w:type="textWrapping"/>
        <w:t xml:space="preserve">Les fichiers externes doivent être courts, soignés, précis, centrés sur le Labrador et fondés sur des preuves.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0">
      <w:pPr>
        <w:numPr>
          <w:ilvl w:val="0"/>
          <w:numId w:val="1"/>
        </w:numPr>
        <w:ind w:left="720" w:hanging="360"/>
      </w:pPr>
      <w:r w:rsidDel="00000000" w:rsidR="00000000" w:rsidRPr="00000000">
        <w:rPr>
          <w:b w:val="1"/>
          <w:bCs w:val="1"/>
          <w:rtl w:val="0"/>
        </w:rPr>
        <w:t xml:space="preserve">Pas de remue-méninges brut.</w:t>
      </w:r>
      <w:r w:rsidDel="00000000" w:rsidR="00000000" w:rsidRPr="00000000">
        <w:rPr>
          <w:rtl w:val="0"/>
        </w:rPr>
        <w:br w:type="textWrapping"/>
        <w:t xml:space="preserve">Les Q&amp;R internes, anciens brouillons stratégiques, notes de fournisseurs et concepts nationaux ou mondiaux généraux appartiennent aux archives sources, sauf s’ils sont nettoyés et approuvés.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2">
      <w:pPr>
        <w:numPr>
          <w:ilvl w:val="0"/>
          <w:numId w:val="1"/>
        </w:numPr>
        <w:ind w:left="720" w:hanging="360"/>
      </w:pPr>
      <w:r w:rsidDel="00000000" w:rsidR="00000000" w:rsidRPr="00000000">
        <w:rPr>
          <w:b w:val="1"/>
          <w:bCs w:val="1"/>
          <w:rtl w:val="0"/>
        </w:rPr>
        <w:t xml:space="preserve">Pas de suraffirmation.</w:t>
      </w:r>
      <w:r w:rsidDel="00000000" w:rsidR="00000000" w:rsidRPr="00000000">
        <w:rPr>
          <w:rtl w:val="0"/>
        </w:rPr>
        <w:br w:type="textWrapping"/>
        <w:t xml:space="preserve">Les affirmations financières non validées, les chiffres hydroélectriques non confirmés, les détails de gouvernance non résolus et les échéanciers spéculatifs doivent être marqués comme préliminaires ou exclus.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4">
      <w:pPr>
        <w:numPr>
          <w:ilvl w:val="0"/>
          <w:numId w:val="1"/>
        </w:numPr>
        <w:ind w:left="720" w:hanging="360"/>
      </w:pPr>
      <w:r w:rsidDel="00000000" w:rsidR="00000000" w:rsidRPr="00000000">
        <w:rPr>
          <w:b w:val="1"/>
          <w:bCs w:val="1"/>
          <w:rtl w:val="0"/>
        </w:rPr>
        <w:t xml:space="preserve">Nain est la cible initiale.</w:t>
      </w:r>
      <w:r w:rsidDel="00000000" w:rsidR="00000000" w:rsidRPr="00000000">
        <w:rPr>
          <w:rtl w:val="0"/>
        </w:rPr>
        <w:br w:type="textWrapping"/>
        <w:t xml:space="preserve">Les autres communautés côtières du Labrador sont traitées comme des candidates à la réplication, et non comme des sites de première étape équivalents.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6">
      <w:pPr>
        <w:numPr>
          <w:ilvl w:val="0"/>
          <w:numId w:val="1"/>
        </w:numPr>
        <w:ind w:left="720" w:hanging="360"/>
      </w:pPr>
      <w:r w:rsidDel="00000000" w:rsidR="00000000" w:rsidRPr="00000000">
        <w:rPr>
          <w:b w:val="1"/>
          <w:bCs w:val="1"/>
          <w:rtl w:val="0"/>
        </w:rPr>
        <w:t xml:space="preserve">L’architecture axée sur la chaleur gouverne le dossier.</w:t>
      </w:r>
      <w:r w:rsidDel="00000000" w:rsidR="00000000" w:rsidRPr="00000000">
        <w:rPr>
          <w:rtl w:val="0"/>
        </w:rPr>
        <w:br w:type="textWrapping"/>
        <w:t xml:space="preserve">Le modèle actuel place les conteneurs de données près des utilisateurs de chaleur du village, et non près d’un barrage éloigné. Le projet exporte du calcul par fibre et réutilise localement la chaleur des serveurs.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8">
      <w:pPr>
        <w:numPr>
          <w:ilvl w:val="0"/>
          <w:numId w:val="1"/>
        </w:numPr>
        <w:ind w:left="720" w:hanging="360"/>
      </w:pPr>
      <w:r w:rsidDel="00000000" w:rsidR="00000000" w:rsidRPr="00000000">
        <w:rPr>
          <w:b w:val="1"/>
          <w:bCs w:val="1"/>
          <w:rtl w:val="0"/>
        </w:rPr>
        <w:t xml:space="preserve">La location black-box est une frontière stricte.</w:t>
      </w:r>
      <w:r w:rsidDel="00000000" w:rsidR="00000000" w:rsidRPr="00000000">
        <w:rPr>
          <w:rtl w:val="0"/>
        </w:rPr>
        <w:br w:type="textWrapping"/>
        <w:t xml:space="preserve">La surveillance côté hôte se limite aux métriques d’infrastructure physique. Les données des locataires, journaux d’applications, contenus de modèles et charges utiles de paquets demeurent hors du périmètre de l’hôte.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rPr/>
      </w:pPr>
      <w:bookmarkStart w:colFirst="0" w:colLast="0" w:name="_14vbh6gjqwxq" w:id="5"/>
      <w:bookmarkEnd w:id="5"/>
      <w:r w:rsidDel="00000000" w:rsidR="00000000" w:rsidRPr="00000000">
        <w:rPr>
          <w:rtl w:val="0"/>
        </w:rPr>
        <w:t xml:space="preserve">3. Niveau 1 — Documents de décision pour partenaires</w:t>
      </w:r>
    </w:p>
    <w:p w:rsidR="00000000" w:rsidDel="00000000" w:rsidP="00000000" w:rsidRDefault="00000000" w:rsidRPr="00000000" w14:paraId="0000003D">
      <w:pPr>
        <w:rPr/>
      </w:pPr>
      <w:r w:rsidDel="00000000" w:rsidR="00000000" w:rsidRPr="00000000">
        <w:rPr>
          <w:rtl w:val="0"/>
        </w:rPr>
        <w:t xml:space="preserve">Ce sont les premiers fichiers à partager avec un partenaire sérieux.</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b w:val="1"/>
                <w:bCs w:val="1"/>
              </w:rPr>
            </w:pPr>
            <w:r w:rsidDel="00000000" w:rsidR="00000000" w:rsidRPr="00000000">
              <w:rPr>
                <w:b w:val="1"/>
                <w:bCs w:val="1"/>
                <w:rtl w:val="0"/>
              </w:rPr>
              <w:t xml:space="preserve">Fichier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b w:val="1"/>
                <w:bCs w:val="1"/>
              </w:rPr>
            </w:pPr>
            <w:r w:rsidDel="00000000" w:rsidR="00000000" w:rsidRPr="00000000">
              <w:rPr>
                <w:b w:val="1"/>
                <w:bCs w:val="1"/>
                <w:rtl w:val="0"/>
              </w:rPr>
              <w:t xml:space="preserve">Statut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b w:val="1"/>
                <w:bCs w:val="1"/>
              </w:rPr>
            </w:pPr>
            <w:r w:rsidDel="00000000" w:rsidR="00000000" w:rsidRPr="00000000">
              <w:rPr>
                <w:b w:val="1"/>
                <w:bCs w:val="1"/>
                <w:rtl w:val="0"/>
              </w:rPr>
              <w:t xml:space="preserve">Objectif</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jc w:val="left"/>
              <w:rPr>
                <w:b w:val="1"/>
                <w:bCs w:val="1"/>
              </w:rPr>
            </w:pPr>
            <w:r w:rsidDel="00000000" w:rsidR="00000000" w:rsidRPr="00000000">
              <w:rPr>
                <w:b w:val="1"/>
                <w:bCs w:val="1"/>
                <w:rtl w:val="0"/>
              </w:rPr>
              <w:t xml:space="preserve">Niveau de partage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jc w:val="left"/>
              <w:rPr/>
            </w:pPr>
            <w:r w:rsidDel="00000000" w:rsidR="00000000" w:rsidRPr="00000000">
              <w:rPr>
                <w:rFonts w:ascii="Roboto Mono" w:cs="Roboto Mono" w:eastAsia="Roboto Mono" w:hAnsi="Roboto Mono"/>
                <w:color w:val="188038"/>
                <w:rtl w:val="0"/>
              </w:rPr>
              <w:t xml:space="preserve">00_Kristal_Farms_Partner_Overview.md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pPr>
            <w:r w:rsidDel="00000000" w:rsidR="00000000" w:rsidRPr="00000000">
              <w:rPr>
                <w:rtl w:val="0"/>
              </w:rPr>
              <w:t xml:space="preserve">Document principal d’entrée pour partenaires, de 4 à 6 pages. Explique l’ensemble de l’opportunité sans exiger la lecture d’autres fichiers.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pPr>
            <w:r w:rsidDel="00000000" w:rsidR="00000000" w:rsidRPr="00000000">
              <w:rPr>
                <w:rtl w:val="0"/>
              </w:rPr>
              <w:t xml:space="preserve">Externe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left"/>
              <w:rPr/>
            </w:pPr>
            <w:r w:rsidDel="00000000" w:rsidR="00000000" w:rsidRPr="00000000">
              <w:rPr>
                <w:rFonts w:ascii="Roboto Mono" w:cs="Roboto Mono" w:eastAsia="Roboto Mono" w:hAnsi="Roboto Mono"/>
                <w:color w:val="188038"/>
                <w:rtl w:val="0"/>
              </w:rPr>
              <w:t xml:space="preserve">01_Partner_Ask_and_Roles.md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left"/>
              <w:rPr/>
            </w:pPr>
            <w:r w:rsidDel="00000000" w:rsidR="00000000" w:rsidRPr="00000000">
              <w:rPr>
                <w:rtl w:val="0"/>
              </w:rPr>
              <w:t xml:space="preserve">Définit les types de partenaires, ce que Kristal Farms apporte, ce que le partenaire apporte et les points de décision immédiats.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left"/>
              <w:rPr/>
            </w:pPr>
            <w:r w:rsidDel="00000000" w:rsidR="00000000" w:rsidRPr="00000000">
              <w:rPr>
                <w:rtl w:val="0"/>
              </w:rPr>
              <w:t xml:space="preserve">Externe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jc w:val="left"/>
              <w:rPr/>
            </w:pPr>
            <w:r w:rsidDel="00000000" w:rsidR="00000000" w:rsidRPr="00000000">
              <w:rPr>
                <w:rFonts w:ascii="Roboto Mono" w:cs="Roboto Mono" w:eastAsia="Roboto Mono" w:hAnsi="Roboto Mono"/>
                <w:color w:val="188038"/>
                <w:rtl w:val="0"/>
              </w:rPr>
              <w:t xml:space="preserve">02_Labrador_Coast_Project_Thesis.md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jc w:val="left"/>
              <w:rPr/>
            </w:pPr>
            <w:r w:rsidDel="00000000" w:rsidR="00000000" w:rsidRPr="00000000">
              <w:rPr>
                <w:rtl w:val="0"/>
              </w:rPr>
              <w:t xml:space="preserve">Explique pourquoi le projet se concentre sur les communautés côtières du Labrador, avec Nain comme premier 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jc w:val="left"/>
              <w:rPr/>
            </w:pPr>
            <w:r w:rsidDel="00000000" w:rsidR="00000000" w:rsidRPr="00000000">
              <w:rPr>
                <w:rtl w:val="0"/>
              </w:rPr>
              <w:t xml:space="preserve">Externe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jc w:val="left"/>
              <w:rPr/>
            </w:pPr>
            <w:r w:rsidDel="00000000" w:rsidR="00000000" w:rsidRPr="00000000">
              <w:rPr>
                <w:rFonts w:ascii="Roboto Mono" w:cs="Roboto Mono" w:eastAsia="Roboto Mono" w:hAnsi="Roboto Mono"/>
                <w:color w:val="188038"/>
                <w:rtl w:val="0"/>
              </w:rPr>
              <w:t xml:space="preserve">03_Cost_Advantage_and_Strategic_Rationale.md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jc w:val="left"/>
              <w:rPr/>
            </w:pPr>
            <w:r w:rsidDel="00000000" w:rsidR="00000000" w:rsidRPr="00000000">
              <w:rPr>
                <w:rtl w:val="0"/>
              </w:rPr>
              <w:t xml:space="preserve">Explique pourquoi le modèle bénéficie d’un avantage structurel : absence de construction longue distance en haute tension, froid naturel, réutilisation de chaleur, plateformes modulaires, logistique maritime, exportation du calcul plutôt que des électrons.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jc w:val="left"/>
              <w:rPr/>
            </w:pPr>
            <w:r w:rsidDel="00000000" w:rsidR="00000000" w:rsidRPr="00000000">
              <w:rPr>
                <w:rtl w:val="0"/>
              </w:rPr>
              <w:t xml:space="preserve">Externe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jc w:val="left"/>
              <w:rPr/>
            </w:pPr>
            <w:r w:rsidDel="00000000" w:rsidR="00000000" w:rsidRPr="00000000">
              <w:rPr>
                <w:rFonts w:ascii="Roboto Mono" w:cs="Roboto Mono" w:eastAsia="Roboto Mono" w:hAnsi="Roboto Mono"/>
                <w:color w:val="188038"/>
                <w:rtl w:val="0"/>
              </w:rPr>
              <w:t xml:space="preserve">06_Technical_Architecture.md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left"/>
              <w:rPr/>
            </w:pPr>
            <w:r w:rsidDel="00000000" w:rsidR="00000000" w:rsidRPr="00000000">
              <w:rPr>
                <w:rtl w:val="0"/>
              </w:rPr>
              <w:t xml:space="preserve">Architecture technique destinée aux partenaires : intégration hydroélectrique, poste villageois, cour de plateformes, interfaces de conteneurs, refroidissement, boucle de chaleur, fibre/NOC et phasage.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left"/>
              <w:rPr/>
            </w:pPr>
            <w:r w:rsidDel="00000000" w:rsidR="00000000" w:rsidRPr="00000000">
              <w:rPr>
                <w:rtl w:val="0"/>
              </w:rPr>
              <w:t xml:space="preserve">Externe / NDA selon le niveau de détail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left"/>
              <w:rPr/>
            </w:pPr>
            <w:r w:rsidDel="00000000" w:rsidR="00000000" w:rsidRPr="00000000">
              <w:rPr>
                <w:rFonts w:ascii="Roboto Mono" w:cs="Roboto Mono" w:eastAsia="Roboto Mono" w:hAnsi="Roboto Mono"/>
                <w:color w:val="188038"/>
                <w:rtl w:val="0"/>
              </w:rPr>
              <w:t xml:space="preserve">07_Heat_Recycling_and_Community_Value.md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left"/>
              <w:rPr/>
            </w:pPr>
            <w:r w:rsidDel="00000000" w:rsidR="00000000" w:rsidRPr="00000000">
              <w:rPr>
                <w:rtl w:val="0"/>
              </w:rPr>
              <w:t xml:space="preserve">Document différenciateur central reliant la conception technique au chauffage des bâtiments publics, des logements, de la serre, à la réduction du diesel et à la valeur communautaire.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left"/>
              <w:rPr/>
            </w:pPr>
            <w:r w:rsidDel="00000000" w:rsidR="00000000" w:rsidRPr="00000000">
              <w:rPr>
                <w:rtl w:val="0"/>
              </w:rPr>
              <w:t xml:space="preserve">Externe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left"/>
              <w:rPr/>
            </w:pPr>
            <w:r w:rsidDel="00000000" w:rsidR="00000000" w:rsidRPr="00000000">
              <w:rPr>
                <w:rFonts w:ascii="Roboto Mono" w:cs="Roboto Mono" w:eastAsia="Roboto Mono" w:hAnsi="Roboto Mono"/>
                <w:color w:val="188038"/>
                <w:rtl w:val="0"/>
              </w:rPr>
              <w:t xml:space="preserve">08_Connectivity_and_Black_Box_Tenancy.md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left"/>
              <w:rPr/>
            </w:pPr>
            <w:r w:rsidDel="00000000" w:rsidR="00000000" w:rsidRPr="00000000">
              <w:rPr>
                <w:rtl w:val="0"/>
              </w:rPr>
              <w:t xml:space="preserve">Explique la dépendance à la fibre, l’architecture NOC, les frontières hôte/locataire et la location black-box.</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pPr>
            <w:r w:rsidDel="00000000" w:rsidR="00000000" w:rsidRPr="00000000">
              <w:rPr>
                <w:rtl w:val="0"/>
              </w:rPr>
              <w:t xml:space="preserve">Externe / NDA selon les détails locataires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left"/>
              <w:rPr/>
            </w:pPr>
            <w:r w:rsidDel="00000000" w:rsidR="00000000" w:rsidRPr="00000000">
              <w:rPr>
                <w:rFonts w:ascii="Roboto Mono" w:cs="Roboto Mono" w:eastAsia="Roboto Mono" w:hAnsi="Roboto Mono"/>
                <w:color w:val="188038"/>
                <w:rtl w:val="0"/>
              </w:rPr>
              <w:t xml:space="preserve">11_Governance_FPIC_and_Community_Benefits.md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left"/>
              <w:rPr/>
            </w:pPr>
            <w:r w:rsidDel="00000000" w:rsidR="00000000" w:rsidRPr="00000000">
              <w:rPr>
                <w:rtl w:val="0"/>
              </w:rPr>
              <w:t xml:space="preserve">Encadre le CLPE/FPIC, les bénéfices communautaires, les principes de gouvernance et les éléments de conception encore ouverts.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pPr>
            <w:r w:rsidDel="00000000" w:rsidR="00000000" w:rsidRPr="00000000">
              <w:rPr>
                <w:rtl w:val="0"/>
              </w:rPr>
              <w:t xml:space="preserve">Externe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pPr>
            <w:r w:rsidDel="00000000" w:rsidR="00000000" w:rsidRPr="00000000">
              <w:rPr>
                <w:rFonts w:ascii="Roboto Mono" w:cs="Roboto Mono" w:eastAsia="Roboto Mono" w:hAnsi="Roboto Mono"/>
                <w:color w:val="188038"/>
                <w:rtl w:val="0"/>
              </w:rPr>
              <w:t xml:space="preserve">13_Risk_Register.md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pPr>
            <w:r w:rsidDel="00000000" w:rsidR="00000000" w:rsidRPr="00000000">
              <w:rPr>
                <w:rtl w:val="0"/>
              </w:rPr>
              <w:t xml:space="preserve">Résumé de due diligence partenaire sur les principaux risques, mesures d’atténuation, responsables et prochaines preuves requises.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pPr>
            <w:r w:rsidDel="00000000" w:rsidR="00000000" w:rsidRPr="00000000">
              <w:rPr>
                <w:rtl w:val="0"/>
              </w:rPr>
              <w:t xml:space="preserve">Externe / NDA selon le détail des responsables</w:t>
            </w:r>
          </w:p>
        </w:tc>
      </w:tr>
    </w:tbl>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2"/>
        <w:rPr/>
      </w:pPr>
      <w:bookmarkStart w:colFirst="0" w:colLast="0" w:name="_ux5e0fuo09u9" w:id="6"/>
      <w:bookmarkEnd w:id="6"/>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2"/>
        <w:rPr/>
      </w:pPr>
      <w:bookmarkStart w:colFirst="0" w:colLast="0" w:name="_yj3gdzd73l5k" w:id="7"/>
      <w:bookmarkEnd w:id="7"/>
      <w:r w:rsidDel="00000000" w:rsidR="00000000" w:rsidRPr="00000000">
        <w:rPr>
          <w:rtl w:val="0"/>
        </w:rPr>
        <w:t xml:space="preserve">4. Niveau 2 — Annexes de due diligence</w:t>
      </w:r>
    </w:p>
    <w:p w:rsidR="00000000" w:rsidDel="00000000" w:rsidP="00000000" w:rsidRDefault="00000000" w:rsidRPr="00000000" w14:paraId="0000006B">
      <w:pPr>
        <w:rPr/>
      </w:pPr>
      <w:r w:rsidDel="00000000" w:rsidR="00000000" w:rsidRPr="00000000">
        <w:rPr>
          <w:rtl w:val="0"/>
        </w:rPr>
        <w:t xml:space="preserve">Ces fichiers soutiennent un examen plus approfondi après l’intérêt initial d’un partenaire.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jc w:val="left"/>
              <w:rPr>
                <w:b w:val="1"/>
                <w:bCs w:val="1"/>
              </w:rPr>
            </w:pPr>
            <w:r w:rsidDel="00000000" w:rsidR="00000000" w:rsidRPr="00000000">
              <w:rPr>
                <w:b w:val="1"/>
                <w:bCs w:val="1"/>
                <w:rtl w:val="0"/>
              </w:rPr>
              <w:t xml:space="preserve">Fichier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jc w:val="left"/>
              <w:rPr>
                <w:b w:val="1"/>
                <w:bCs w:val="1"/>
              </w:rPr>
            </w:pPr>
            <w:r w:rsidDel="00000000" w:rsidR="00000000" w:rsidRPr="00000000">
              <w:rPr>
                <w:b w:val="1"/>
                <w:bCs w:val="1"/>
                <w:rtl w:val="0"/>
              </w:rPr>
              <w:t xml:space="preserve">Statut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jc w:val="left"/>
              <w:rPr>
                <w:b w:val="1"/>
                <w:bCs w:val="1"/>
              </w:rPr>
            </w:pPr>
            <w:r w:rsidDel="00000000" w:rsidR="00000000" w:rsidRPr="00000000">
              <w:rPr>
                <w:b w:val="1"/>
                <w:bCs w:val="1"/>
                <w:rtl w:val="0"/>
              </w:rPr>
              <w:t xml:space="preserve">Objectif</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jc w:val="left"/>
              <w:rPr>
                <w:b w:val="1"/>
                <w:bCs w:val="1"/>
              </w:rPr>
            </w:pPr>
            <w:r w:rsidDel="00000000" w:rsidR="00000000" w:rsidRPr="00000000">
              <w:rPr>
                <w:b w:val="1"/>
                <w:bCs w:val="1"/>
                <w:rtl w:val="0"/>
              </w:rPr>
              <w:t xml:space="preserve">Niveau de partage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left"/>
              <w:rPr/>
            </w:pPr>
            <w:r w:rsidDel="00000000" w:rsidR="00000000" w:rsidRPr="00000000">
              <w:rPr>
                <w:rFonts w:ascii="Roboto Mono" w:cs="Roboto Mono" w:eastAsia="Roboto Mono" w:hAnsi="Roboto Mono"/>
                <w:color w:val="188038"/>
                <w:rtl w:val="0"/>
              </w:rPr>
              <w:t xml:space="preserve">04_Project_Map_and_Site_Inventory.md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left"/>
              <w:rPr/>
            </w:pPr>
            <w:r w:rsidDel="00000000" w:rsidR="00000000" w:rsidRPr="00000000">
              <w:rPr>
                <w:rtl w:val="0"/>
              </w:rPr>
              <w:t xml:space="preserve">Brouillon actuel en attente de validation KML/CSV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left"/>
              <w:rPr/>
            </w:pPr>
            <w:r w:rsidDel="00000000" w:rsidR="00000000" w:rsidRPr="00000000">
              <w:rPr>
                <w:rtl w:val="0"/>
              </w:rPr>
              <w:t xml:space="preserve">Explique les couches de la carte du projet, la logique d’inventaire des sites, les sites inclus/exclus et l’état actuel des fichiers carte/données.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left"/>
              <w:rPr/>
            </w:pPr>
            <w:r w:rsidDel="00000000" w:rsidR="00000000" w:rsidRPr="00000000">
              <w:rPr>
                <w:rtl w:val="0"/>
              </w:rPr>
              <w:t xml:space="preserve">Externe / NDA selon la précision cartographique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jc w:val="left"/>
              <w:rPr/>
            </w:pPr>
            <w:r w:rsidDel="00000000" w:rsidR="00000000" w:rsidRPr="00000000">
              <w:rPr>
                <w:rFonts w:ascii="Roboto Mono" w:cs="Roboto Mono" w:eastAsia="Roboto Mono" w:hAnsi="Roboto Mono"/>
                <w:color w:val="188038"/>
                <w:rtl w:val="0"/>
              </w:rPr>
              <w:t xml:space="preserve">05_Labrador_Coast_Hydro_Screening_Appendix.md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jc w:val="left"/>
              <w:rPr/>
            </w:pPr>
            <w:r w:rsidDel="00000000" w:rsidR="00000000" w:rsidRPr="00000000">
              <w:rPr>
                <w:rtl w:val="0"/>
              </w:rPr>
              <w:t xml:space="preserve">Annexe technique sur les sites hydroélectriques candidats, les exclusions, les critères de sélection, les lacunes de données et les prochaines études requises.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jc w:val="left"/>
              <w:rPr/>
            </w:pPr>
            <w:r w:rsidDel="00000000" w:rsidR="00000000" w:rsidRPr="00000000">
              <w:rPr>
                <w:rtl w:val="0"/>
              </w:rPr>
              <w:t xml:space="preserve">NDA recommandé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jc w:val="left"/>
              <w:rPr/>
            </w:pPr>
            <w:r w:rsidDel="00000000" w:rsidR="00000000" w:rsidRPr="00000000">
              <w:rPr>
                <w:rFonts w:ascii="Roboto Mono" w:cs="Roboto Mono" w:eastAsia="Roboto Mono" w:hAnsi="Roboto Mono"/>
                <w:color w:val="188038"/>
                <w:rtl w:val="0"/>
              </w:rPr>
              <w:t xml:space="preserve">09_Commercial_Model_and_SLA.md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pPr>
            <w:r w:rsidDel="00000000" w:rsidR="00000000" w:rsidRPr="00000000">
              <w:rPr>
                <w:rtl w:val="0"/>
              </w:rPr>
              <w:t xml:space="preserve">Modèle commercial, cadre SLA, comptage, admissibilité des locataires, catégories de revenus, catégories de coûts et réversibilité.</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pPr>
            <w:r w:rsidDel="00000000" w:rsidR="00000000" w:rsidRPr="00000000">
              <w:rPr>
                <w:rtl w:val="0"/>
              </w:rPr>
              <w:t xml:space="preserve">NDA recommandé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pPr>
            <w:r w:rsidDel="00000000" w:rsidR="00000000" w:rsidRPr="00000000">
              <w:rPr>
                <w:rFonts w:ascii="Roboto Mono" w:cs="Roboto Mono" w:eastAsia="Roboto Mono" w:hAnsi="Roboto Mono"/>
                <w:color w:val="188038"/>
                <w:rtl w:val="0"/>
              </w:rPr>
              <w:t xml:space="preserve">10_Project_Roadmap_and_Decision_Gates.md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pPr>
            <w:r w:rsidDel="00000000" w:rsidR="00000000" w:rsidRPr="00000000">
              <w:rPr>
                <w:rtl w:val="0"/>
              </w:rPr>
              <w:t xml:space="preserve">Plan par phases et jalons, de l’alignement partenaire à la validation du site, au CLPE/FPIC, à la préfaisabilité, à la plateforme pilote, à la boucle de chaleur et à l’expansion.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jc w:val="left"/>
              <w:rPr/>
            </w:pPr>
            <w:r w:rsidDel="00000000" w:rsidR="00000000" w:rsidRPr="00000000">
              <w:rPr>
                <w:rtl w:val="0"/>
              </w:rPr>
              <w:t xml:space="preserve">Externe / NDA selon les 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jc w:val="left"/>
              <w:rPr/>
            </w:pPr>
            <w:r w:rsidDel="00000000" w:rsidR="00000000" w:rsidRPr="00000000">
              <w:rPr>
                <w:rFonts w:ascii="Roboto Mono" w:cs="Roboto Mono" w:eastAsia="Roboto Mono" w:hAnsi="Roboto Mono"/>
                <w:color w:val="188038"/>
                <w:rtl w:val="0"/>
              </w:rPr>
              <w:t xml:space="preserve">12_Metrics_Dashboard_and_Audit_Framework.md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jc w:val="left"/>
              <w:rPr/>
            </w:pPr>
            <w:r w:rsidDel="00000000" w:rsidR="00000000" w:rsidRPr="00000000">
              <w:rPr>
                <w:rtl w:val="0"/>
              </w:rPr>
              <w:t xml:space="preserve">Définit les métriques du projet, la fiche de performance publique, la cadence de reporting, l’examen trimestriel et la structure d’audit annuel.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jc w:val="left"/>
              <w:rPr/>
            </w:pPr>
            <w:r w:rsidDel="00000000" w:rsidR="00000000" w:rsidRPr="00000000">
              <w:rPr>
                <w:rtl w:val="0"/>
              </w:rPr>
              <w:t xml:space="preserve">Externe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jc w:val="left"/>
              <w:rPr/>
            </w:pPr>
            <w:r w:rsidDel="00000000" w:rsidR="00000000" w:rsidRPr="00000000">
              <w:rPr>
                <w:rFonts w:ascii="Roboto Mono" w:cs="Roboto Mono" w:eastAsia="Roboto Mono" w:hAnsi="Roboto Mono"/>
                <w:color w:val="188038"/>
                <w:rtl w:val="0"/>
              </w:rPr>
              <w:t xml:space="preserve">14_Data_Room_Index.md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jc w:val="left"/>
              <w:rPr/>
            </w:pPr>
            <w:r w:rsidDel="00000000" w:rsidR="00000000" w:rsidRPr="00000000">
              <w:rPr>
                <w:rtl w:val="0"/>
              </w:rPr>
              <w:t xml:space="preserve">Brouillon actuel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jc w:val="left"/>
              <w:rPr/>
            </w:pPr>
            <w:r w:rsidDel="00000000" w:rsidR="00000000" w:rsidRPr="00000000">
              <w:rPr>
                <w:rtl w:val="0"/>
              </w:rPr>
              <w:t xml:space="preserve">Contrôle la structure du dossier, la hiérarchie des sources, les niveaux de partage et la liste des fichiers faisant autorité.</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jc w:val="left"/>
              <w:rPr/>
            </w:pPr>
            <w:r w:rsidDel="00000000" w:rsidR="00000000" w:rsidRPr="00000000">
              <w:rPr>
                <w:rtl w:val="0"/>
              </w:rPr>
              <w:t xml:space="preserve">Externe</w:t>
            </w:r>
          </w:p>
        </w:tc>
      </w:tr>
    </w:tbl>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A">
      <w:pPr>
        <w:rPr/>
      </w:pPr>
      <w:r w:rsidDel="00000000" w:rsidR="00000000" w:rsidRPr="00000000">
        <w:br w:type="page"/>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2"/>
        <w:rPr/>
      </w:pPr>
      <w:bookmarkStart w:colFirst="0" w:colLast="0" w:name="_fkmaxeagje2r" w:id="8"/>
      <w:bookmarkEnd w:id="8"/>
      <w:r w:rsidDel="00000000" w:rsidR="00000000" w:rsidRPr="00000000">
        <w:rPr>
          <w:rtl w:val="0"/>
        </w:rPr>
        <w:t xml:space="preserve">5. Cartes et fichiers de données</w:t>
      </w:r>
    </w:p>
    <w:p w:rsidR="00000000" w:rsidDel="00000000" w:rsidP="00000000" w:rsidRDefault="00000000" w:rsidRPr="00000000" w14:paraId="0000008D">
      <w:pPr>
        <w:rPr/>
      </w:pPr>
      <w:r w:rsidDel="00000000" w:rsidR="00000000" w:rsidRPr="00000000">
        <w:rPr>
          <w:rtl w:val="0"/>
        </w:rPr>
        <w:t xml:space="preserve">Ces fichiers doivent être regroupés dans un dossier </w:t>
      </w:r>
      <w:r w:rsidDel="00000000" w:rsidR="00000000" w:rsidRPr="00000000">
        <w:rPr>
          <w:rFonts w:ascii="Roboto Mono" w:cs="Roboto Mono" w:eastAsia="Roboto Mono" w:hAnsi="Roboto Mono"/>
          <w:color w:val="188038"/>
          <w:rtl w:val="0"/>
        </w:rPr>
        <w:t xml:space="preserve">maps/</w:t>
      </w:r>
      <w:r w:rsidDel="00000000" w:rsidR="00000000" w:rsidRPr="00000000">
        <w:rPr>
          <w:rtl w:val="0"/>
        </w:rPr>
        <w:t xml:space="preserve"> lorsqu’ils sont disponibles.</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b w:val="1"/>
                <w:bCs w:val="1"/>
              </w:rPr>
            </w:pPr>
            <w:r w:rsidDel="00000000" w:rsidR="00000000" w:rsidRPr="00000000">
              <w:rPr>
                <w:b w:val="1"/>
                <w:bCs w:val="1"/>
                <w:rtl w:val="0"/>
              </w:rPr>
              <w:t xml:space="preserve">Fichier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b w:val="1"/>
                <w:bCs w:val="1"/>
              </w:rPr>
            </w:pPr>
            <w:r w:rsidDel="00000000" w:rsidR="00000000" w:rsidRPr="00000000">
              <w:rPr>
                <w:b w:val="1"/>
                <w:bCs w:val="1"/>
                <w:rtl w:val="0"/>
              </w:rPr>
              <w:t xml:space="preserve">Statut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b w:val="1"/>
                <w:bCs w:val="1"/>
              </w:rPr>
            </w:pPr>
            <w:r w:rsidDel="00000000" w:rsidR="00000000" w:rsidRPr="00000000">
              <w:rPr>
                <w:b w:val="1"/>
                <w:bCs w:val="1"/>
                <w:rtl w:val="0"/>
              </w:rPr>
              <w:t xml:space="preserve">Objectif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b w:val="1"/>
                <w:bCs w:val="1"/>
              </w:rPr>
            </w:pPr>
            <w:r w:rsidDel="00000000" w:rsidR="00000000" w:rsidRPr="00000000">
              <w:rPr>
                <w:b w:val="1"/>
                <w:bCs w:val="1"/>
                <w:rtl w:val="0"/>
              </w:rPr>
              <w:t xml:space="preserve">Niveau de partage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pPr>
            <w:r w:rsidDel="00000000" w:rsidR="00000000" w:rsidRPr="00000000">
              <w:rPr>
                <w:rFonts w:ascii="Roboto Mono" w:cs="Roboto Mono" w:eastAsia="Roboto Mono" w:hAnsi="Roboto Mono"/>
                <w:color w:val="188038"/>
                <w:rtl w:val="0"/>
              </w:rPr>
              <w:t xml:space="preserve">kristal_farms_LABRADOR_COAST_PROJECT_ONLY_colored.kml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pPr>
            <w:r w:rsidDel="00000000" w:rsidR="00000000" w:rsidRPr="00000000">
              <w:rPr>
                <w:rtl w:val="0"/>
              </w:rPr>
              <w:t xml:space="preserve">Téléversement / validation en attente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pPr>
            <w:r w:rsidDel="00000000" w:rsidR="00000000" w:rsidRPr="00000000">
              <w:rPr>
                <w:rtl w:val="0"/>
              </w:rPr>
              <w:t xml:space="preserve">Couche cartographique visuelle pour les sites et exclusions du projet de la côte du Labrador.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pPr>
            <w:r w:rsidDel="00000000" w:rsidR="00000000" w:rsidRPr="00000000">
              <w:rPr>
                <w:rtl w:val="0"/>
              </w:rPr>
              <w:t xml:space="preserve">NDA ou externe selon la précision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pPr>
            <w:r w:rsidDel="00000000" w:rsidR="00000000" w:rsidRPr="00000000">
              <w:rPr>
                <w:rFonts w:ascii="Roboto Mono" w:cs="Roboto Mono" w:eastAsia="Roboto Mono" w:hAnsi="Roboto Mono"/>
                <w:color w:val="188038"/>
                <w:rtl w:val="0"/>
              </w:rPr>
              <w:t xml:space="preserve">kristal_farms_LABRADOR_COAST_PROJECT_ONLY_feature_inventory.csv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pPr>
            <w:r w:rsidDel="00000000" w:rsidR="00000000" w:rsidRPr="00000000">
              <w:rPr>
                <w:rtl w:val="0"/>
              </w:rPr>
              <w:t xml:space="preserve">Téléversement / validation en attente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pPr>
            <w:r w:rsidDel="00000000" w:rsidR="00000000" w:rsidRPr="00000000">
              <w:rPr>
                <w:rtl w:val="0"/>
              </w:rPr>
              <w:t xml:space="preserve">Inventaire structuré des caractéristiques du projet, des sites candidats et des objets cartographiques.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pPr>
            <w:r w:rsidDel="00000000" w:rsidR="00000000" w:rsidRPr="00000000">
              <w:rPr>
                <w:rtl w:val="0"/>
              </w:rPr>
              <w:t xml:space="preserve">NDA ou externe selon la précision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pPr>
            <w:r w:rsidDel="00000000" w:rsidR="00000000" w:rsidRPr="00000000">
              <w:rPr>
                <w:rFonts w:ascii="Roboto Mono" w:cs="Roboto Mono" w:eastAsia="Roboto Mono" w:hAnsi="Roboto Mono"/>
                <w:color w:val="188038"/>
                <w:rtl w:val="0"/>
              </w:rPr>
              <w:t xml:space="preserve">kristal_farms_LABRADOR_COAST_PROJECT_ONLY_validation.csv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pPr>
            <w:r w:rsidDel="00000000" w:rsidR="00000000" w:rsidRPr="00000000">
              <w:rPr>
                <w:rtl w:val="0"/>
              </w:rPr>
              <w:t xml:space="preserve">Téléversement / validation en attente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pPr>
            <w:r w:rsidDel="00000000" w:rsidR="00000000" w:rsidRPr="00000000">
              <w:rPr>
                <w:rtl w:val="0"/>
              </w:rPr>
              <w:t xml:space="preserve">Tableau de validation du statut des sources, de la logique d’inclusion/exclusion et des lacunes de preuve.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pPr>
            <w:r w:rsidDel="00000000" w:rsidR="00000000" w:rsidRPr="00000000">
              <w:rPr>
                <w:rtl w:val="0"/>
              </w:rPr>
              <w:t xml:space="preserve">Interne / NDA</w:t>
            </w:r>
          </w:p>
        </w:tc>
      </w:tr>
    </w:tbl>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rtl w:val="0"/>
        </w:rPr>
        <w:t xml:space="preserve">Règle :</w:t>
      </w:r>
      <w:r w:rsidDel="00000000" w:rsidR="00000000" w:rsidRPr="00000000">
        <w:rPr>
          <w:rtl w:val="0"/>
        </w:rPr>
        <w:t xml:space="preserve"> Ne pas finaliser les affirmations relatives aux sites dans les documents partenaires tant que les fichiers cartographiques et les références sources ne sont pas validés.</w:t>
      </w:r>
    </w:p>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2"/>
        <w:rPr/>
      </w:pPr>
      <w:bookmarkStart w:colFirst="0" w:colLast="0" w:name="_w1jqd4hr40mp" w:id="9"/>
      <w:bookmarkEnd w:id="9"/>
      <w:r w:rsidDel="00000000" w:rsidR="00000000" w:rsidRPr="00000000">
        <w:rPr>
          <w:rtl w:val="0"/>
        </w:rPr>
        <w:t xml:space="preserve">6. Documents sources faisant autorité</w:t>
      </w:r>
    </w:p>
    <w:p w:rsidR="00000000" w:rsidDel="00000000" w:rsidP="00000000" w:rsidRDefault="00000000" w:rsidRPr="00000000" w14:paraId="000000A4">
      <w:pPr>
        <w:rPr/>
      </w:pPr>
      <w:r w:rsidDel="00000000" w:rsidR="00000000" w:rsidRPr="00000000">
        <w:rPr>
          <w:rtl w:val="0"/>
        </w:rPr>
        <w:t xml:space="preserve">Les fichiers sources actuels suivants constituent la base principale du dossier partenaire.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jc w:val="left"/>
              <w:rPr>
                <w:b w:val="1"/>
                <w:bCs w:val="1"/>
              </w:rPr>
            </w:pPr>
            <w:r w:rsidDel="00000000" w:rsidR="00000000" w:rsidRPr="00000000">
              <w:rPr>
                <w:b w:val="1"/>
                <w:bCs w:val="1"/>
                <w:rtl w:val="0"/>
              </w:rPr>
              <w:t xml:space="preserve">Fichier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jc w:val="left"/>
              <w:rPr>
                <w:b w:val="1"/>
                <w:bCs w:val="1"/>
              </w:rPr>
            </w:pPr>
            <w:r w:rsidDel="00000000" w:rsidR="00000000" w:rsidRPr="00000000">
              <w:rPr>
                <w:b w:val="1"/>
                <w:bCs w:val="1"/>
                <w:rtl w:val="0"/>
              </w:rPr>
              <w:t xml:space="preserve">Utilisation dans le dossier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jc w:val="left"/>
              <w:rPr>
                <w:b w:val="1"/>
                <w:bCs w:val="1"/>
              </w:rPr>
            </w:pPr>
            <w:r w:rsidDel="00000000" w:rsidR="00000000" w:rsidRPr="00000000">
              <w:rPr>
                <w:b w:val="1"/>
                <w:bCs w:val="1"/>
                <w:rtl w:val="0"/>
              </w:rPr>
              <w:t xml:space="preserve">Niveau d’autorité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jc w:val="left"/>
              <w:rPr/>
            </w:pPr>
            <w:r w:rsidDel="00000000" w:rsidR="00000000" w:rsidRPr="00000000">
              <w:rPr>
                <w:rFonts w:ascii="Roboto Mono" w:cs="Roboto Mono" w:eastAsia="Roboto Mono" w:hAnsi="Roboto Mono"/>
                <w:color w:val="188038"/>
                <w:rtl w:val="0"/>
              </w:rPr>
              <w:t xml:space="preserve">Documentation Kristal Farms.docx (2)(1).md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jc w:val="left"/>
              <w:rPr/>
            </w:pPr>
            <w:r w:rsidDel="00000000" w:rsidR="00000000" w:rsidRPr="00000000">
              <w:rPr>
                <w:rtl w:val="0"/>
              </w:rPr>
              <w:t xml:space="preserve">Gouvernance, CLPE/FPIC, location black-box, logique SLA, métriques, éléments de conception non résolus.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jc w:val="left"/>
              <w:rPr/>
            </w:pPr>
            <w:r w:rsidDel="00000000" w:rsidR="00000000" w:rsidRPr="00000000">
              <w:rPr>
                <w:rtl w:val="0"/>
              </w:rPr>
              <w:t xml:space="preserve">Niveau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jc w:val="left"/>
              <w:rPr/>
            </w:pPr>
            <w:r w:rsidDel="00000000" w:rsidR="00000000" w:rsidRPr="00000000">
              <w:rPr>
                <w:rFonts w:ascii="Roboto Mono" w:cs="Roboto Mono" w:eastAsia="Roboto Mono" w:hAnsi="Roboto Mono"/>
                <w:color w:val="188038"/>
                <w:rtl w:val="0"/>
              </w:rPr>
              <w:t xml:space="preserve">Kristal Farms — Heat Recycling Plan (3)(1).md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jc w:val="left"/>
              <w:rPr/>
            </w:pPr>
            <w:r w:rsidDel="00000000" w:rsidR="00000000" w:rsidRPr="00000000">
              <w:rPr>
                <w:rtl w:val="0"/>
              </w:rPr>
              <w:t xml:space="preserve">Conception axée sur la chaleur, implantation villageoise, deux circuits scellés, hiérarchie réutiliser/stocker/rejeter, chaleur publique, serre, métriques thermiques.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jc w:val="left"/>
              <w:rPr/>
            </w:pPr>
            <w:r w:rsidDel="00000000" w:rsidR="00000000" w:rsidRPr="00000000">
              <w:rPr>
                <w:rtl w:val="0"/>
              </w:rPr>
              <w:t xml:space="preserve">Niveau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jc w:val="left"/>
              <w:rPr/>
            </w:pPr>
            <w:r w:rsidDel="00000000" w:rsidR="00000000" w:rsidRPr="00000000">
              <w:rPr>
                <w:rFonts w:ascii="Roboto Mono" w:cs="Roboto Mono" w:eastAsia="Roboto Mono" w:hAnsi="Roboto Mono"/>
                <w:color w:val="188038"/>
                <w:rtl w:val="0"/>
              </w:rPr>
              <w:t xml:space="preserve">Kristal Farms (intro) — Cost Advantage &amp; Strategic Rationale (3)(1).md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jc w:val="left"/>
              <w:rPr/>
            </w:pPr>
            <w:r w:rsidDel="00000000" w:rsidR="00000000" w:rsidRPr="00000000">
              <w:rPr>
                <w:rtl w:val="0"/>
              </w:rPr>
              <w:t xml:space="preserve">Structure de coûts, évitement de la transmission haute tension, froid naturel, valeur de la chaleur, plateformes modulaires, logistique maritime, exportation du calcul plutôt que des électrons.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jc w:val="left"/>
              <w:rPr/>
            </w:pPr>
            <w:r w:rsidDel="00000000" w:rsidR="00000000" w:rsidRPr="00000000">
              <w:rPr>
                <w:rtl w:val="0"/>
              </w:rPr>
              <w:t xml:space="preserve">Niveau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jc w:val="left"/>
              <w:rPr/>
            </w:pPr>
            <w:r w:rsidDel="00000000" w:rsidR="00000000" w:rsidRPr="00000000">
              <w:rPr>
                <w:rFonts w:ascii="Roboto Mono" w:cs="Roboto Mono" w:eastAsia="Roboto Mono" w:hAnsi="Roboto Mono"/>
                <w:color w:val="188038"/>
                <w:rtl w:val="0"/>
              </w:rPr>
              <w:t xml:space="preserve">Kristal Farms Internal Reference Document.docx (3)(1).md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jc w:val="left"/>
              <w:rPr/>
            </w:pPr>
            <w:r w:rsidDel="00000000" w:rsidR="00000000" w:rsidRPr="00000000">
              <w:rPr>
                <w:rtl w:val="0"/>
              </w:rPr>
              <w:t xml:space="preserve">Architecture système, intégration hydroélectrique locale, connexion MV, poste villageois, plateformes de calcul, refroidissement, opérations, phasage.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jc w:val="left"/>
              <w:rPr/>
            </w:pPr>
            <w:r w:rsidDel="00000000" w:rsidR="00000000" w:rsidRPr="00000000">
              <w:rPr>
                <w:rtl w:val="0"/>
              </w:rPr>
              <w:t xml:space="preserve">Niveau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jc w:val="left"/>
              <w:rPr/>
            </w:pPr>
            <w:r w:rsidDel="00000000" w:rsidR="00000000" w:rsidRPr="00000000">
              <w:rPr>
                <w:rFonts w:ascii="Nova Mono" w:cs="Nova Mono" w:eastAsia="Nova Mono" w:hAnsi="Nova Mono"/>
                <w:color w:val="188038"/>
                <w:rtl w:val="0"/>
              </w:rPr>
              <w:t xml:space="preserve">Potentiel hydroélectrique isolé au Nunavik et au Labrador (≥ 15 MW).docx (2)(1).md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jc w:val="left"/>
              <w:rPr/>
            </w:pPr>
            <w:r w:rsidDel="00000000" w:rsidR="00000000" w:rsidRPr="00000000">
              <w:rPr>
                <w:rtl w:val="0"/>
              </w:rPr>
              <w:t xml:space="preserve">Sélection hydroélectrique, comparaison Labrador/Nunavik, sites exclus, base préliminaire Nain/Fraser River.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jc w:val="left"/>
              <w:rPr/>
            </w:pPr>
            <w:r w:rsidDel="00000000" w:rsidR="00000000" w:rsidRPr="00000000">
              <w:rPr>
                <w:rtl w:val="0"/>
              </w:rPr>
              <w:t xml:space="preserve">Niveau 1, technique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jc w:val="left"/>
              <w:rPr/>
            </w:pPr>
            <w:r w:rsidDel="00000000" w:rsidR="00000000" w:rsidRPr="00000000">
              <w:rPr>
                <w:rFonts w:ascii="Roboto Mono" w:cs="Roboto Mono" w:eastAsia="Roboto Mono" w:hAnsi="Roboto Mono"/>
                <w:color w:val="188038"/>
                <w:rtl w:val="0"/>
              </w:rPr>
              <w:t xml:space="preserve">EC8ADFDE-9E2F-11F0-9303-BF2B70071435.pdf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jc w:val="left"/>
              <w:rPr/>
            </w:pPr>
            <w:r w:rsidDel="00000000" w:rsidR="00000000" w:rsidRPr="00000000">
              <w:rPr>
                <w:rtl w:val="0"/>
              </w:rPr>
              <w:t xml:space="preserve">Synthèse de type article, plateformes black-box, hiérarchie réutilisation/stockage/rejet, CLPE/FPIC, couche Kristals, cadrage de richesse communautaire.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jc w:val="left"/>
              <w:rPr/>
            </w:pPr>
            <w:r w:rsidDel="00000000" w:rsidR="00000000" w:rsidRPr="00000000">
              <w:rPr>
                <w:rtl w:val="0"/>
              </w:rPr>
              <w:t xml:space="preserve">Synthèse de niveau 1</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2"/>
        <w:rPr/>
      </w:pPr>
      <w:bookmarkStart w:colFirst="0" w:colLast="0" w:name="_yhvgbnrx3m2b" w:id="10"/>
      <w:bookmarkEnd w:id="10"/>
      <w:r w:rsidDel="00000000" w:rsidR="00000000" w:rsidRPr="00000000">
        <w:rPr>
          <w:rtl w:val="0"/>
        </w:rPr>
        <w:t xml:space="preserve">7. Sources de due diligence complémentaires</w:t>
      </w:r>
    </w:p>
    <w:p w:rsidR="00000000" w:rsidDel="00000000" w:rsidP="00000000" w:rsidRDefault="00000000" w:rsidRPr="00000000" w14:paraId="000000BF">
      <w:pPr>
        <w:rPr/>
      </w:pPr>
      <w:r w:rsidDel="00000000" w:rsidR="00000000" w:rsidRPr="00000000">
        <w:rPr>
          <w:rtl w:val="0"/>
        </w:rPr>
        <w:t xml:space="preserve">Ces documents peuvent soutenir la due diligence, les annexes ou le contexte interne, mais ne doivent pas définir le premier dossier partenaire.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jc w:val="left"/>
              <w:rPr>
                <w:b w:val="1"/>
                <w:bCs w:val="1"/>
              </w:rPr>
            </w:pPr>
            <w:r w:rsidDel="00000000" w:rsidR="00000000" w:rsidRPr="00000000">
              <w:rPr>
                <w:b w:val="1"/>
                <w:bCs w:val="1"/>
                <w:rtl w:val="0"/>
              </w:rPr>
              <w:t xml:space="preserve">Fichier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jc w:val="left"/>
              <w:rPr>
                <w:b w:val="1"/>
                <w:bCs w:val="1"/>
              </w:rPr>
            </w:pPr>
            <w:r w:rsidDel="00000000" w:rsidR="00000000" w:rsidRPr="00000000">
              <w:rPr>
                <w:b w:val="1"/>
                <w:bCs w:val="1"/>
                <w:rtl w:val="0"/>
              </w:rPr>
              <w:t xml:space="preserve">Utilisation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jc w:val="left"/>
              <w:rPr>
                <w:b w:val="1"/>
                <w:bCs w:val="1"/>
              </w:rPr>
            </w:pPr>
            <w:r w:rsidDel="00000000" w:rsidR="00000000" w:rsidRPr="00000000">
              <w:rPr>
                <w:b w:val="1"/>
                <w:bCs w:val="1"/>
                <w:rtl w:val="0"/>
              </w:rPr>
              <w:t xml:space="preserve">Traitement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jc w:val="left"/>
              <w:rPr/>
            </w:pPr>
            <w:r w:rsidDel="00000000" w:rsidR="00000000" w:rsidRPr="00000000">
              <w:rPr>
                <w:rFonts w:ascii="Roboto Mono" w:cs="Roboto Mono" w:eastAsia="Roboto Mono" w:hAnsi="Roboto Mono"/>
                <w:color w:val="188038"/>
                <w:rtl w:val="0"/>
              </w:rPr>
              <w:t xml:space="preserve">Containerized Data Centers — Vendor Landscape, Use Cases &amp; Lessons.docx.md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jc w:val="left"/>
              <w:rPr/>
            </w:pPr>
            <w:r w:rsidDel="00000000" w:rsidR="00000000" w:rsidRPr="00000000">
              <w:rPr>
                <w:rtl w:val="0"/>
              </w:rPr>
              <w:t xml:space="preserve">Paysage des fournisseurs, exemples de centres de données modulaires, contexte d’approvisionnement.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jc w:val="left"/>
              <w:rPr/>
            </w:pPr>
            <w:r w:rsidDel="00000000" w:rsidR="00000000" w:rsidRPr="00000000">
              <w:rPr>
                <w:rtl w:val="0"/>
              </w:rPr>
              <w:t xml:space="preserve">Due diligence / annexe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jc w:val="left"/>
              <w:rPr/>
            </w:pPr>
            <w:r w:rsidDel="00000000" w:rsidR="00000000" w:rsidRPr="00000000">
              <w:rPr>
                <w:rFonts w:ascii="Roboto Mono" w:cs="Roboto Mono" w:eastAsia="Roboto Mono" w:hAnsi="Roboto Mono"/>
                <w:color w:val="188038"/>
                <w:rtl w:val="0"/>
              </w:rPr>
              <w:t xml:space="preserve">Comparable Projects — AI Knowledge Systems &amp; HydroContainer Data Centers.docx.md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jc w:val="left"/>
              <w:rPr/>
            </w:pPr>
            <w:r w:rsidDel="00000000" w:rsidR="00000000" w:rsidRPr="00000000">
              <w:rPr>
                <w:rtl w:val="0"/>
              </w:rPr>
              <w:t xml:space="preserve">Projets comparables et précédents liés aux Kristals.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jc w:val="left"/>
              <w:rPr/>
            </w:pPr>
            <w:r w:rsidDel="00000000" w:rsidR="00000000" w:rsidRPr="00000000">
              <w:rPr>
                <w:rtl w:val="0"/>
              </w:rPr>
              <w:t xml:space="preserve">Due diligence / annexe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jc w:val="left"/>
              <w:rPr/>
            </w:pPr>
            <w:r w:rsidDel="00000000" w:rsidR="00000000" w:rsidRPr="00000000">
              <w:rPr>
                <w:rFonts w:ascii="Roboto Mono" w:cs="Roboto Mono" w:eastAsia="Roboto Mono" w:hAnsi="Roboto Mono"/>
                <w:color w:val="188038"/>
                <w:rtl w:val="0"/>
              </w:rPr>
              <w:t xml:space="preserve">Modular AI Farms at Hydropower Sites — Feasibility &amp; Cooling System Design.docx.md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jc w:val="left"/>
              <w:rPr/>
            </w:pPr>
            <w:r w:rsidDel="00000000" w:rsidR="00000000" w:rsidRPr="00000000">
              <w:rPr>
                <w:rtl w:val="0"/>
              </w:rPr>
              <w:t xml:space="preserve">Conception du refroidissement, risques de déploiement modulaire, contexte de faisabilité technique.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jc w:val="left"/>
              <w:rPr/>
            </w:pPr>
            <w:r w:rsidDel="00000000" w:rsidR="00000000" w:rsidRPr="00000000">
              <w:rPr>
                <w:rtl w:val="0"/>
              </w:rPr>
              <w:t xml:space="preserve">Soutien technique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jc w:val="left"/>
              <w:rPr/>
            </w:pPr>
            <w:r w:rsidDel="00000000" w:rsidR="00000000" w:rsidRPr="00000000">
              <w:rPr>
                <w:rFonts w:ascii="Roboto Mono" w:cs="Roboto Mono" w:eastAsia="Roboto Mono" w:hAnsi="Roboto Mono"/>
                <w:color w:val="188038"/>
                <w:rtl w:val="0"/>
              </w:rPr>
              <w:t xml:space="preserve">Northern Hydropower for Compute — Opportunities, Cooling Advantage &amp; Strategy.docx.md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jc w:val="left"/>
              <w:rPr/>
            </w:pPr>
            <w:r w:rsidDel="00000000" w:rsidR="00000000" w:rsidRPr="00000000">
              <w:rPr>
                <w:rtl w:val="0"/>
              </w:rPr>
              <w:t xml:space="preserve">Cadrage général de l’opportunité hydroélectricité/refroidissement nordique.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jc w:val="left"/>
              <w:rPr/>
            </w:pPr>
            <w:r w:rsidDel="00000000" w:rsidR="00000000" w:rsidRPr="00000000">
              <w:rPr>
                <w:rtl w:val="0"/>
              </w:rPr>
              <w:t xml:space="preserve">Contexte seulement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jc w:val="left"/>
              <w:rPr/>
            </w:pPr>
            <w:r w:rsidDel="00000000" w:rsidR="00000000" w:rsidRPr="00000000">
              <w:rPr>
                <w:rFonts w:ascii="Roboto Mono" w:cs="Roboto Mono" w:eastAsia="Roboto Mono" w:hAnsi="Roboto Mono"/>
                <w:color w:val="188038"/>
                <w:rtl w:val="0"/>
              </w:rPr>
              <w:t xml:space="preserve">Comprehensive Program Outline — Hydropowered Containerized AI &amp; Kristals (Canada).md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jc w:val="left"/>
              <w:rPr/>
            </w:pPr>
            <w:r w:rsidDel="00000000" w:rsidR="00000000" w:rsidRPr="00000000">
              <w:rPr>
                <w:rtl w:val="0"/>
              </w:rPr>
              <w:t xml:space="preserve">Cadrage national canadien et structure de programme plus large.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jc w:val="left"/>
              <w:rPr/>
            </w:pPr>
            <w:r w:rsidDel="00000000" w:rsidR="00000000" w:rsidRPr="00000000">
              <w:rPr>
                <w:rtl w:val="0"/>
              </w:rPr>
              <w:t xml:space="preserve">À utiliser de manière sélective ; pas comme ossature Labrador</w:t>
            </w:r>
          </w:p>
        </w:tc>
      </w:tr>
    </w:tbl>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2"/>
        <w:rPr/>
      </w:pPr>
      <w:bookmarkStart w:colFirst="0" w:colLast="0" w:name="_x34ridgil49j" w:id="11"/>
      <w:bookmarkEnd w:id="11"/>
      <w:r w:rsidDel="00000000" w:rsidR="00000000" w:rsidRPr="00000000">
        <w:rPr>
          <w:rtl w:val="0"/>
        </w:rPr>
        <w:t xml:space="preserve">8. Archive interne des sources</w:t>
      </w:r>
    </w:p>
    <w:p w:rsidR="00000000" w:rsidDel="00000000" w:rsidP="00000000" w:rsidRDefault="00000000" w:rsidRPr="00000000" w14:paraId="000000D6">
      <w:pPr>
        <w:rPr/>
      </w:pPr>
      <w:r w:rsidDel="00000000" w:rsidR="00000000" w:rsidRPr="00000000">
        <w:rPr>
          <w:rtl w:val="0"/>
        </w:rPr>
        <w:t xml:space="preserve">Les catégories suivantes doivent rester internes sauf si elles sont nettoyées, validées et partagées sous NDA.</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99_INTERNAL_SOURCE_ARCHIVE/</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  raw_compilation/</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  old_nunavik_material/</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  internal_q_and_a/</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  vendor_landscape/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  comparable_projects/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  old_maps/</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  generated_working_csvs/</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  old_canada_global_strategy/</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  old_manicouagan_material/</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  kristals_background/</w:t>
      </w:r>
    </w:p>
    <w:p w:rsidR="00000000" w:rsidDel="00000000" w:rsidP="00000000" w:rsidRDefault="00000000" w:rsidRPr="00000000" w14:paraId="000000ED">
      <w:pPr>
        <w:pStyle w:val="Heading3"/>
        <w:rPr/>
      </w:pPr>
      <w:bookmarkStart w:colFirst="0" w:colLast="0" w:name="_jjx8uml7hprk" w:id="12"/>
      <w:bookmarkEnd w:id="12"/>
      <w:r w:rsidDel="00000000" w:rsidR="00000000" w:rsidRPr="00000000">
        <w:rPr>
          <w:rtl w:val="0"/>
        </w:rPr>
        <w:t xml:space="preserve">Documents internes seulement ou à archiver en premier</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b w:val="1"/>
                <w:bCs w:val="1"/>
              </w:rPr>
            </w:pPr>
            <w:r w:rsidDel="00000000" w:rsidR="00000000" w:rsidRPr="00000000">
              <w:rPr>
                <w:b w:val="1"/>
                <w:bCs w:val="1"/>
                <w:rtl w:val="0"/>
              </w:rPr>
              <w:t xml:space="preserve">Fichier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b w:val="1"/>
                <w:bCs w:val="1"/>
              </w:rPr>
            </w:pPr>
            <w:r w:rsidDel="00000000" w:rsidR="00000000" w:rsidRPr="00000000">
              <w:rPr>
                <w:b w:val="1"/>
                <w:bCs w:val="1"/>
                <w:rtl w:val="0"/>
              </w:rPr>
              <w:t xml:space="preserve">Raison du traitement en archive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pPr>
            <w:r w:rsidDel="00000000" w:rsidR="00000000" w:rsidRPr="00000000">
              <w:rPr>
                <w:rFonts w:ascii="Roboto Mono" w:cs="Roboto Mono" w:eastAsia="Roboto Mono" w:hAnsi="Roboto Mono"/>
                <w:color w:val="188038"/>
                <w:rtl w:val="0"/>
              </w:rPr>
              <w:t xml:space="preserve">Program Blueprint &amp; Section Outline for a Green AI Compute Initiative.docx.md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pPr>
            <w:r w:rsidDel="00000000" w:rsidR="00000000" w:rsidRPr="00000000">
              <w:rPr>
                <w:rtl w:val="0"/>
              </w:rPr>
              <w:t xml:space="preserve">Utile pour la structure, mais trop large et pas assez spécifique à Labrador/Nain.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pPr>
            <w:r w:rsidDel="00000000" w:rsidR="00000000" w:rsidRPr="00000000">
              <w:rPr>
                <w:rFonts w:ascii="Roboto Mono" w:cs="Roboto Mono" w:eastAsia="Roboto Mono" w:hAnsi="Roboto Mono"/>
                <w:color w:val="188038"/>
                <w:rtl w:val="0"/>
              </w:rPr>
              <w:t xml:space="preserve">Rapport détaillé — Infrastructure d’IA modulaire et bibliothèque de Kristals.docx.md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pPr>
            <w:r w:rsidDel="00000000" w:rsidR="00000000" w:rsidRPr="00000000">
              <w:rPr>
                <w:rtl w:val="0"/>
              </w:rPr>
              <w:t xml:space="preserve">Utile pour le contexte Kristals, mais trop large et trop narratif pour le premier dossier.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pPr>
            <w:r w:rsidDel="00000000" w:rsidR="00000000" w:rsidRPr="00000000">
              <w:rPr>
                <w:rFonts w:ascii="Roboto Mono" w:cs="Roboto Mono" w:eastAsia="Roboto Mono" w:hAnsi="Roboto Mono"/>
                <w:color w:val="188038"/>
                <w:rtl w:val="0"/>
              </w:rPr>
              <w:t xml:space="preserve">Hydro-Backed Modular AI &amp; Open Knowledge — Global Program Brief.docx.md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pPr>
            <w:r w:rsidDel="00000000" w:rsidR="00000000" w:rsidRPr="00000000">
              <w:rPr>
                <w:rtl w:val="0"/>
              </w:rPr>
              <w:t xml:space="preserve">Le cadrage mondial peut détourner l’attention de la décision partenaire sur le Labrador.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pPr>
            <w:r w:rsidDel="00000000" w:rsidR="00000000" w:rsidRPr="00000000">
              <w:rPr>
                <w:rFonts w:ascii="Roboto Mono" w:cs="Roboto Mono" w:eastAsia="Roboto Mono" w:hAnsi="Roboto Mono"/>
                <w:color w:val="188038"/>
                <w:rtl w:val="0"/>
              </w:rPr>
              <w:t xml:space="preserve">Hydro-Powered Container Compute — Global Collaboration &amp; Competition Framework.docx.md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pPr>
            <w:r w:rsidDel="00000000" w:rsidR="00000000" w:rsidRPr="00000000">
              <w:rPr>
                <w:rtl w:val="0"/>
              </w:rPr>
              <w:t xml:space="preserve">Cadrage géopolitique/collaboration large ; inapproprié pour le premier dossier partenaire.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pPr>
            <w:r w:rsidDel="00000000" w:rsidR="00000000" w:rsidRPr="00000000">
              <w:rPr>
                <w:rFonts w:ascii="Roboto Mono" w:cs="Roboto Mono" w:eastAsia="Roboto Mono" w:hAnsi="Roboto Mono"/>
                <w:color w:val="188038"/>
                <w:rtl w:val="0"/>
              </w:rPr>
              <w:t xml:space="preserve">Government Proposal Outline — Hydropowered Containerized Data Centers &amp; Turbine-Water Cooling (Manicouagan).docx.md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pPr>
            <w:r w:rsidDel="00000000" w:rsidR="00000000" w:rsidRPr="00000000">
              <w:rPr>
                <w:rtl w:val="0"/>
              </w:rPr>
              <w:t xml:space="preserve">Axé sur Manicouagan ; ne doit pas orienter le dossier de la côte du Labrador.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pPr>
            <w:r w:rsidDel="00000000" w:rsidR="00000000" w:rsidRPr="00000000">
              <w:rPr>
                <w:rFonts w:ascii="Roboto Mono" w:cs="Roboto Mono" w:eastAsia="Roboto Mono" w:hAnsi="Roboto Mono"/>
                <w:color w:val="188038"/>
                <w:rtl w:val="0"/>
              </w:rPr>
              <w:t xml:space="preserve">Executive Brief — Kristals &amp; Hydropowered Modular AI Data Centers (Canada).docx.md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pPr>
            <w:r w:rsidDel="00000000" w:rsidR="00000000" w:rsidRPr="00000000">
              <w:rPr>
                <w:rtl w:val="0"/>
              </w:rPr>
              <w:t xml:space="preserve">Ancien cadrage pancanadien ; utile seulement après nettoyage.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pPr>
            <w:r w:rsidDel="00000000" w:rsidR="00000000" w:rsidRPr="00000000">
              <w:rPr>
                <w:rFonts w:ascii="Roboto Mono" w:cs="Roboto Mono" w:eastAsia="Roboto Mono" w:hAnsi="Roboto Mono"/>
                <w:color w:val="188038"/>
                <w:rtl w:val="0"/>
              </w:rPr>
              <w:t xml:space="preserve">Green AI Compute &amp; Knowledge Platform — Canada Strategy and Model.docx.md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pPr>
            <w:r w:rsidDel="00000000" w:rsidR="00000000" w:rsidRPr="00000000">
              <w:rPr>
                <w:rtl w:val="0"/>
              </w:rPr>
              <w:t xml:space="preserve">Source stratégique large ; à éviter dans le premier dossier centré sur le Labrador sauf réécriture.</w:t>
            </w:r>
          </w:p>
        </w:tc>
      </w:tr>
    </w:tbl>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F">
      <w:pPr>
        <w:rPr/>
      </w:pPr>
      <w:r w:rsidDel="00000000" w:rsidR="00000000" w:rsidRPr="00000000">
        <w:br w:type="page"/>
      </w: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2"/>
        <w:rPr/>
      </w:pPr>
      <w:bookmarkStart w:colFirst="0" w:colLast="0" w:name="_qbpv08c56jaq" w:id="13"/>
      <w:bookmarkEnd w:id="13"/>
      <w:r w:rsidDel="00000000" w:rsidR="00000000" w:rsidRPr="00000000">
        <w:rPr>
          <w:rtl w:val="0"/>
        </w:rPr>
        <w:t xml:space="preserve">9. Dossier partenaire v1</w:t>
      </w:r>
    </w:p>
    <w:p w:rsidR="00000000" w:rsidDel="00000000" w:rsidP="00000000" w:rsidRDefault="00000000" w:rsidRPr="00000000" w14:paraId="00000102">
      <w:pPr>
        <w:rPr/>
      </w:pPr>
      <w:r w:rsidDel="00000000" w:rsidR="00000000" w:rsidRPr="00000000">
        <w:rPr>
          <w:rtl w:val="0"/>
        </w:rPr>
        <w:t xml:space="preserve">Dossier recommandé pour une première réunion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Kristal_Farms_Partner_Package_v1/</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  00_Kristal_Farms_Partner_Overview.md</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  01_Partner_Ask_and_Roles.md</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  02_Labrador_Coast_Project_Thesis.md</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  03_Cost_Advantage_and_Strategic_Rationale.md</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  06_Technical_Architecture.md</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  07_Heat_Recycling_and_Community_Value.md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  08_Connectivity_and_Black_Box_Tenancy.md</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  11_Governance_FPIC_and_Community_Benefits.md</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  13_Risk_Register.md</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À ajouter seulement après validation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  04_Project_Map_and_Site_Inventory.md</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  maps/</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    kristal_farms_LABRADOR_COAST_PROJECT_ONLY_colored.kml</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    kristal_farms_LABRADOR_COAST_PROJECT_ONLY_feature_inventory.csv</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À réserver pour une due diligence plus approfondie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  05_Labrador_Coast_Hydro_Screening_Appendix.md</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  09_Commercial_Model_and_SLA.md</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  10_Project_Roadmap_and_Decision_Gates.md</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  12_Metrics_Dashboard_and_Audit_Framework.md</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  14_Data_Room_Index.md</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Style w:val="Heading2"/>
        <w:rPr/>
      </w:pPr>
      <w:bookmarkStart w:colFirst="0" w:colLast="0" w:name="_yuzu18bi50x" w:id="14"/>
      <w:bookmarkEnd w:id="14"/>
      <w:r w:rsidDel="00000000" w:rsidR="00000000" w:rsidRPr="00000000">
        <w:rPr>
          <w:rtl w:val="0"/>
        </w:rPr>
        <w:t xml:space="preserve">10. Nommage des fichiers et versionnage</w:t>
      </w:r>
    </w:p>
    <w:p w:rsidR="00000000" w:rsidDel="00000000" w:rsidP="00000000" w:rsidRDefault="00000000" w:rsidRPr="00000000" w14:paraId="00000130">
      <w:pPr>
        <w:rPr/>
      </w:pPr>
      <w:r w:rsidDel="00000000" w:rsidR="00000000" w:rsidRPr="00000000">
        <w:rPr>
          <w:rtl w:val="0"/>
        </w:rPr>
        <w:t xml:space="preserve">Utiliser cette convention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NN_Titre_Avec_Tirets_Bas.md</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Pour les révisions contrôlées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NN_Titre_Avec_Tirets_Bas_v0.1.md</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NN_Titre_Avec_Tirets_Bas_v0.2.md</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NN_Titre_Avec_Tirets_Bas_v1.0.md</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Libellés de statut recommandés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Brouillon</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Revue interne</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Brouillon destiné aux partenaires</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Brouillon NDA</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Approuvé pour diffusion externe</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Archivé</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Remplacé</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Chaque fichier doit inclure :</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Statut du document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Version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Date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Public :</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Focalisation géographique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Confidentialité :</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Base documentaire :</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D">
      <w:pPr>
        <w:pStyle w:val="Heading2"/>
        <w:rPr/>
      </w:pPr>
      <w:bookmarkStart w:colFirst="0" w:colLast="0" w:name="_uzml33stk7qn" w:id="15"/>
      <w:bookmarkEnd w:id="15"/>
      <w:r w:rsidDel="00000000" w:rsidR="00000000" w:rsidRPr="00000000">
        <w:rPr>
          <w:rtl w:val="0"/>
        </w:rPr>
        <w:t xml:space="preserve">11. Carte des dépendances documentaires</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jc w:val="left"/>
              <w:rPr>
                <w:b w:val="1"/>
                <w:bCs w:val="1"/>
              </w:rPr>
            </w:pPr>
            <w:r w:rsidDel="00000000" w:rsidR="00000000" w:rsidRPr="00000000">
              <w:rPr>
                <w:b w:val="1"/>
                <w:bCs w:val="1"/>
                <w:rtl w:val="0"/>
              </w:rPr>
              <w:t xml:space="preserve">Pour rédiger ce fichier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jc w:val="left"/>
              <w:rPr>
                <w:b w:val="1"/>
                <w:bCs w:val="1"/>
              </w:rPr>
            </w:pPr>
            <w:r w:rsidDel="00000000" w:rsidR="00000000" w:rsidRPr="00000000">
              <w:rPr>
                <w:b w:val="1"/>
                <w:bCs w:val="1"/>
                <w:rtl w:val="0"/>
              </w:rPr>
              <w:t xml:space="preserve">Compléter ou consulter d’abord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jc w:val="left"/>
              <w:rPr/>
            </w:pPr>
            <w:r w:rsidDel="00000000" w:rsidR="00000000" w:rsidRPr="00000000">
              <w:rPr>
                <w:rFonts w:ascii="Roboto Mono" w:cs="Roboto Mono" w:eastAsia="Roboto Mono" w:hAnsi="Roboto Mono"/>
                <w:color w:val="188038"/>
                <w:rtl w:val="0"/>
              </w:rPr>
              <w:t xml:space="preserve">00_Kristal_Farms_Partner_Overview.md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jc w:val="left"/>
              <w:rPr/>
            </w:pPr>
            <w:r w:rsidDel="00000000" w:rsidR="00000000" w:rsidRPr="00000000">
              <w:rPr>
                <w:rtl w:val="0"/>
              </w:rPr>
              <w:t xml:space="preserve">Plan chaleur, avantage de coût, référence interne, thèse hydroélectrique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jc w:val="left"/>
              <w:rPr/>
            </w:pPr>
            <w:r w:rsidDel="00000000" w:rsidR="00000000" w:rsidRPr="00000000">
              <w:rPr>
                <w:rFonts w:ascii="Roboto Mono" w:cs="Roboto Mono" w:eastAsia="Roboto Mono" w:hAnsi="Roboto Mono"/>
                <w:color w:val="188038"/>
                <w:rtl w:val="0"/>
              </w:rPr>
              <w:t xml:space="preserve">01_Partner_Ask_and_Roles.md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jc w:val="left"/>
              <w:rPr/>
            </w:pPr>
            <w:r w:rsidDel="00000000" w:rsidR="00000000" w:rsidRPr="00000000">
              <w:rPr>
                <w:rtl w:val="0"/>
              </w:rPr>
              <w:t xml:space="preserve">Vue d’ensemble, location black-box, hypothèses du modèle commercial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jc w:val="left"/>
              <w:rPr/>
            </w:pPr>
            <w:r w:rsidDel="00000000" w:rsidR="00000000" w:rsidRPr="00000000">
              <w:rPr>
                <w:rFonts w:ascii="Roboto Mono" w:cs="Roboto Mono" w:eastAsia="Roboto Mono" w:hAnsi="Roboto Mono"/>
                <w:color w:val="188038"/>
                <w:rtl w:val="0"/>
              </w:rPr>
              <w:t xml:space="preserve">02_Labrador_Coast_Project_Thesis.md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jc w:val="left"/>
              <w:rPr/>
            </w:pPr>
            <w:r w:rsidDel="00000000" w:rsidR="00000000" w:rsidRPr="00000000">
              <w:rPr>
                <w:rtl w:val="0"/>
              </w:rPr>
              <w:t xml:space="preserve">Potentiel hydroélectrique, avantage de coût, carte/inventaire des sites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left"/>
              <w:rPr/>
            </w:pPr>
            <w:r w:rsidDel="00000000" w:rsidR="00000000" w:rsidRPr="00000000">
              <w:rPr>
                <w:rFonts w:ascii="Roboto Mono" w:cs="Roboto Mono" w:eastAsia="Roboto Mono" w:hAnsi="Roboto Mono"/>
                <w:color w:val="188038"/>
                <w:rtl w:val="0"/>
              </w:rPr>
              <w:t xml:space="preserve">03_Cost_Advantage_and_Strategic_Rationale.md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left"/>
              <w:rPr/>
            </w:pPr>
            <w:r w:rsidDel="00000000" w:rsidR="00000000" w:rsidRPr="00000000">
              <w:rPr>
                <w:rtl w:val="0"/>
              </w:rPr>
              <w:t xml:space="preserve">Plan chaleur, référence interne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left"/>
              <w:rPr/>
            </w:pPr>
            <w:r w:rsidDel="00000000" w:rsidR="00000000" w:rsidRPr="00000000">
              <w:rPr>
                <w:rFonts w:ascii="Roboto Mono" w:cs="Roboto Mono" w:eastAsia="Roboto Mono" w:hAnsi="Roboto Mono"/>
                <w:color w:val="188038"/>
                <w:rtl w:val="0"/>
              </w:rPr>
              <w:t xml:space="preserve">04_Project_Map_and_Site_Inventory.md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left"/>
              <w:rPr/>
            </w:pPr>
            <w:r w:rsidDel="00000000" w:rsidR="00000000" w:rsidRPr="00000000">
              <w:rPr>
                <w:rtl w:val="0"/>
              </w:rPr>
              <w:t xml:space="preserve">Annexe de sélection hydroélectrique, fichiers KML/CSV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left"/>
              <w:rPr/>
            </w:pPr>
            <w:r w:rsidDel="00000000" w:rsidR="00000000" w:rsidRPr="00000000">
              <w:rPr>
                <w:rFonts w:ascii="Roboto Mono" w:cs="Roboto Mono" w:eastAsia="Roboto Mono" w:hAnsi="Roboto Mono"/>
                <w:color w:val="188038"/>
                <w:rtl w:val="0"/>
              </w:rPr>
              <w:t xml:space="preserve">05_Labrador_Coast_Hydro_Screening_Appendix.md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left"/>
              <w:rPr/>
            </w:pPr>
            <w:r w:rsidDel="00000000" w:rsidR="00000000" w:rsidRPr="00000000">
              <w:rPr>
                <w:rtl w:val="0"/>
              </w:rPr>
              <w:t xml:space="preserve">Validation de la source sur le potentiel hydroélectrique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jc w:val="left"/>
              <w:rPr/>
            </w:pPr>
            <w:r w:rsidDel="00000000" w:rsidR="00000000" w:rsidRPr="00000000">
              <w:rPr>
                <w:rFonts w:ascii="Roboto Mono" w:cs="Roboto Mono" w:eastAsia="Roboto Mono" w:hAnsi="Roboto Mono"/>
                <w:color w:val="188038"/>
                <w:rtl w:val="0"/>
              </w:rPr>
              <w:t xml:space="preserve">06_Technical_Architecture.md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left"/>
              <w:rPr/>
            </w:pPr>
            <w:r w:rsidDel="00000000" w:rsidR="00000000" w:rsidRPr="00000000">
              <w:rPr>
                <w:rtl w:val="0"/>
              </w:rPr>
              <w:t xml:space="preserve">Plan chaleur, référence interne, connectivité/black-box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left"/>
              <w:rPr/>
            </w:pPr>
            <w:r w:rsidDel="00000000" w:rsidR="00000000" w:rsidRPr="00000000">
              <w:rPr>
                <w:rFonts w:ascii="Roboto Mono" w:cs="Roboto Mono" w:eastAsia="Roboto Mono" w:hAnsi="Roboto Mono"/>
                <w:color w:val="188038"/>
                <w:rtl w:val="0"/>
              </w:rPr>
              <w:t xml:space="preserve">07_Heat_Recycling_and_Community_Value.md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left"/>
              <w:rPr/>
            </w:pPr>
            <w:r w:rsidDel="00000000" w:rsidR="00000000" w:rsidRPr="00000000">
              <w:rPr>
                <w:rtl w:val="0"/>
              </w:rPr>
              <w:t xml:space="preserve">Plan chaleur, cadre de métriques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left"/>
              <w:rPr/>
            </w:pPr>
            <w:r w:rsidDel="00000000" w:rsidR="00000000" w:rsidRPr="00000000">
              <w:rPr>
                <w:rFonts w:ascii="Roboto Mono" w:cs="Roboto Mono" w:eastAsia="Roboto Mono" w:hAnsi="Roboto Mono"/>
                <w:color w:val="188038"/>
                <w:rtl w:val="0"/>
              </w:rPr>
              <w:t xml:space="preserve">08_Connectivity_and_Black_Box_Tenancy.md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left"/>
              <w:rPr/>
            </w:pPr>
            <w:r w:rsidDel="00000000" w:rsidR="00000000" w:rsidRPr="00000000">
              <w:rPr>
                <w:rtl w:val="0"/>
              </w:rPr>
              <w:t xml:space="preserve">Documentation Kristal Farms, référence interne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left"/>
              <w:rPr/>
            </w:pPr>
            <w:r w:rsidDel="00000000" w:rsidR="00000000" w:rsidRPr="00000000">
              <w:rPr>
                <w:rFonts w:ascii="Roboto Mono" w:cs="Roboto Mono" w:eastAsia="Roboto Mono" w:hAnsi="Roboto Mono"/>
                <w:color w:val="188038"/>
                <w:rtl w:val="0"/>
              </w:rPr>
              <w:t xml:space="preserve">09_Commercial_Model_and_SLA.md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left"/>
              <w:rPr/>
            </w:pPr>
            <w:r w:rsidDel="00000000" w:rsidR="00000000" w:rsidRPr="00000000">
              <w:rPr>
                <w:rtl w:val="0"/>
              </w:rPr>
              <w:t xml:space="preserve">Demande aux partenaires, architecture technique, location black-box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left"/>
              <w:rPr/>
            </w:pPr>
            <w:r w:rsidDel="00000000" w:rsidR="00000000" w:rsidRPr="00000000">
              <w:rPr>
                <w:rFonts w:ascii="Roboto Mono" w:cs="Roboto Mono" w:eastAsia="Roboto Mono" w:hAnsi="Roboto Mono"/>
                <w:color w:val="188038"/>
                <w:rtl w:val="0"/>
              </w:rPr>
              <w:t xml:space="preserve">10_Project_Roadmap_and_Decision_Gates.md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left"/>
              <w:rPr/>
            </w:pPr>
            <w:r w:rsidDel="00000000" w:rsidR="00000000" w:rsidRPr="00000000">
              <w:rPr>
                <w:rtl w:val="0"/>
              </w:rPr>
              <w:t xml:space="preserve">Vue d’ensemble, gouvernance/CLPE-FPIC, registre des risques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left"/>
              <w:rPr/>
            </w:pPr>
            <w:r w:rsidDel="00000000" w:rsidR="00000000" w:rsidRPr="00000000">
              <w:rPr>
                <w:rFonts w:ascii="Roboto Mono" w:cs="Roboto Mono" w:eastAsia="Roboto Mono" w:hAnsi="Roboto Mono"/>
                <w:color w:val="188038"/>
                <w:rtl w:val="0"/>
              </w:rPr>
              <w:t xml:space="preserve">11_Governance_FPIC_and_Community_Benefits.md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left"/>
              <w:rPr/>
            </w:pPr>
            <w:r w:rsidDel="00000000" w:rsidR="00000000" w:rsidRPr="00000000">
              <w:rPr>
                <w:rtl w:val="0"/>
              </w:rPr>
              <w:t xml:space="preserve">Documentation Kristal Farms, principes de bénéfices communautaires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left"/>
              <w:rPr/>
            </w:pPr>
            <w:r w:rsidDel="00000000" w:rsidR="00000000" w:rsidRPr="00000000">
              <w:rPr>
                <w:rFonts w:ascii="Roboto Mono" w:cs="Roboto Mono" w:eastAsia="Roboto Mono" w:hAnsi="Roboto Mono"/>
                <w:color w:val="188038"/>
                <w:rtl w:val="0"/>
              </w:rPr>
              <w:t xml:space="preserve">12_Metrics_Dashboard_and_Audit_Framework.md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jc w:val="left"/>
              <w:rPr/>
            </w:pPr>
            <w:r w:rsidDel="00000000" w:rsidR="00000000" w:rsidRPr="00000000">
              <w:rPr>
                <w:rtl w:val="0"/>
              </w:rPr>
              <w:t xml:space="preserve">Plan chaleur, métriques black-box, métriques SLA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left"/>
              <w:rPr/>
            </w:pPr>
            <w:r w:rsidDel="00000000" w:rsidR="00000000" w:rsidRPr="00000000">
              <w:rPr>
                <w:rFonts w:ascii="Roboto Mono" w:cs="Roboto Mono" w:eastAsia="Roboto Mono" w:hAnsi="Roboto Mono"/>
                <w:color w:val="188038"/>
                <w:rtl w:val="0"/>
              </w:rPr>
              <w:t xml:space="preserve">13_Risk_Register.md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left"/>
              <w:rPr/>
            </w:pPr>
            <w:r w:rsidDel="00000000" w:rsidR="00000000" w:rsidRPr="00000000">
              <w:rPr>
                <w:rtl w:val="0"/>
              </w:rPr>
              <w:t xml:space="preserve">Tous les documents majeurs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left"/>
              <w:rPr/>
            </w:pPr>
            <w:r w:rsidDel="00000000" w:rsidR="00000000" w:rsidRPr="00000000">
              <w:rPr>
                <w:rFonts w:ascii="Roboto Mono" w:cs="Roboto Mono" w:eastAsia="Roboto Mono" w:hAnsi="Roboto Mono"/>
                <w:color w:val="188038"/>
                <w:rtl w:val="0"/>
              </w:rPr>
              <w:t xml:space="preserve">14_Data_Room_Index.md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left"/>
              <w:rPr/>
            </w:pPr>
            <w:r w:rsidDel="00000000" w:rsidR="00000000" w:rsidRPr="00000000">
              <w:rPr>
                <w:rtl w:val="0"/>
              </w:rPr>
              <w:t xml:space="preserve">Tous les fichiers actuels et prévus</w:t>
            </w:r>
          </w:p>
        </w:tc>
      </w:tr>
    </w:tbl>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pStyle w:val="Heading2"/>
        <w:rPr/>
      </w:pPr>
      <w:bookmarkStart w:colFirst="0" w:colLast="0" w:name="_2mdyskhvtnof" w:id="16"/>
      <w:bookmarkEnd w:id="16"/>
      <w:r w:rsidDel="00000000" w:rsidR="00000000" w:rsidRPr="00000000">
        <w:rPr>
          <w:rtl w:val="0"/>
        </w:rPr>
        <w:t xml:space="preserve">12. Fichiers à ne pas diffuser en externe avant nettoyage</w:t>
      </w:r>
    </w:p>
    <w:p w:rsidR="00000000" w:rsidDel="00000000" w:rsidP="00000000" w:rsidRDefault="00000000" w:rsidRPr="00000000" w14:paraId="00000181">
      <w:pPr>
        <w:rPr/>
      </w:pPr>
      <w:r w:rsidDel="00000000" w:rsidR="00000000" w:rsidRPr="00000000">
        <w:rPr>
          <w:rtl w:val="0"/>
        </w:rPr>
        <w:t xml:space="preserve">Ne pas partager ces éléments sous forme brute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 Fichiers de Q&amp;R internes</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 Anciens brouillons axés d’abord sur le Nunavik</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 Brouillons de proposition gouvernementale Manicouagan</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 Brouillons de collaboration / concurrence mondiale</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 Fichiers bruts sur le paysage des fournisseurs</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 Recherche brute sur les projets comparables</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 CSV de travail générés</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 Anciennes cartes</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 Tableaux hydroélectriques non validés</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Tout fichier contenant des projections financières spéculatives</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 Tout fichier impliquant des pouvoirs de gouvernance finalisés alors que la conception demeure ouverte</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pStyle w:val="Heading2"/>
        <w:rPr/>
      </w:pPr>
      <w:bookmarkStart w:colFirst="0" w:colLast="0" w:name="_3r8bv4xytb4h" w:id="17"/>
      <w:bookmarkEnd w:id="17"/>
      <w:r w:rsidDel="00000000" w:rsidR="00000000" w:rsidRPr="00000000">
        <w:rPr>
          <w:rtl w:val="0"/>
        </w:rPr>
        <w:t xml:space="preserve">13. Points ouverts avant diffusion aux partenaires</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left"/>
              <w:rPr>
                <w:b w:val="1"/>
                <w:bCs w:val="1"/>
              </w:rPr>
            </w:pPr>
            <w:r w:rsidDel="00000000" w:rsidR="00000000" w:rsidRPr="00000000">
              <w:rPr>
                <w:b w:val="1"/>
                <w:bCs w:val="1"/>
                <w:rtl w:val="0"/>
              </w:rPr>
              <w:t xml:space="preserve">Point ouvert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left"/>
              <w:rPr>
                <w:b w:val="1"/>
                <w:bCs w:val="1"/>
              </w:rPr>
            </w:pPr>
            <w:r w:rsidDel="00000000" w:rsidR="00000000" w:rsidRPr="00000000">
              <w:rPr>
                <w:b w:val="1"/>
                <w:bCs w:val="1"/>
                <w:rtl w:val="0"/>
              </w:rPr>
              <w:t xml:space="preserve">Action requise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left"/>
              <w:rPr/>
            </w:pPr>
            <w:r w:rsidDel="00000000" w:rsidR="00000000" w:rsidRPr="00000000">
              <w:rPr>
                <w:rtl w:val="0"/>
              </w:rPr>
              <w:t xml:space="preserve">KML final uniquement Labrador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left"/>
              <w:rPr/>
            </w:pPr>
            <w:r w:rsidDel="00000000" w:rsidR="00000000" w:rsidRPr="00000000">
              <w:rPr>
                <w:rtl w:val="0"/>
              </w:rPr>
              <w:t xml:space="preserve">Téléverser, valider et verrouiller la version.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left"/>
              <w:rPr/>
            </w:pPr>
            <w:r w:rsidDel="00000000" w:rsidR="00000000" w:rsidRPr="00000000">
              <w:rPr>
                <w:rtl w:val="0"/>
              </w:rPr>
              <w:t xml:space="preserve">CSV d’inventaire des caractéristiques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left"/>
              <w:rPr/>
            </w:pPr>
            <w:r w:rsidDel="00000000" w:rsidR="00000000" w:rsidRPr="00000000">
              <w:rPr>
                <w:rtl w:val="0"/>
              </w:rPr>
              <w:t xml:space="preserve">Téléverser et vérifier chaque site par rapport aux preuves sources.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left"/>
              <w:rPr/>
            </w:pPr>
            <w:r w:rsidDel="00000000" w:rsidR="00000000" w:rsidRPr="00000000">
              <w:rPr>
                <w:rtl w:val="0"/>
              </w:rPr>
              <w:t xml:space="preserve">CSV de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left"/>
              <w:rPr/>
            </w:pPr>
            <w:r w:rsidDel="00000000" w:rsidR="00000000" w:rsidRPr="00000000">
              <w:rPr>
                <w:rtl w:val="0"/>
              </w:rPr>
              <w:t xml:space="preserve">Marquer les éléments inclus, exclus, préliminaires et les lacunes de données.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left"/>
              <w:rPr/>
            </w:pPr>
            <w:r w:rsidDel="00000000" w:rsidR="00000000" w:rsidRPr="00000000">
              <w:rPr>
                <w:rtl w:val="0"/>
              </w:rPr>
              <w:t xml:space="preserve">Preuve hydroélectrique pour Nain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left"/>
              <w:rPr/>
            </w:pPr>
            <w:r w:rsidDel="00000000" w:rsidR="00000000" w:rsidRPr="00000000">
              <w:rPr>
                <w:rtl w:val="0"/>
              </w:rPr>
              <w:t xml:space="preserve">Valider toute affirmation chiffrée de puissance avant diffusion externe.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left"/>
              <w:rPr/>
            </w:pPr>
            <w:r w:rsidDel="00000000" w:rsidR="00000000" w:rsidRPr="00000000">
              <w:rPr>
                <w:rtl w:val="0"/>
              </w:rPr>
              <w:t xml:space="preserve">Gouvernance communautaire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left"/>
              <w:rPr/>
            </w:pPr>
            <w:r w:rsidDel="00000000" w:rsidR="00000000" w:rsidRPr="00000000">
              <w:rPr>
                <w:rtl w:val="0"/>
              </w:rPr>
              <w:t xml:space="preserve">Séparer les principes confirmés des décisions de conception encore ouvertes.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left"/>
              <w:rPr/>
            </w:pPr>
            <w:r w:rsidDel="00000000" w:rsidR="00000000" w:rsidRPr="00000000">
              <w:rPr>
                <w:rtl w:val="0"/>
              </w:rPr>
              <w:t xml:space="preserve">Modèle financier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left"/>
              <w:rPr/>
            </w:pPr>
            <w:r w:rsidDel="00000000" w:rsidR="00000000" w:rsidRPr="00000000">
              <w:rPr>
                <w:rtl w:val="0"/>
              </w:rPr>
              <w:t xml:space="preserve">Garder hors du dossier non-NDA sauf validation.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left"/>
              <w:rPr/>
            </w:pPr>
            <w:r w:rsidDel="00000000" w:rsidR="00000000" w:rsidRPr="00000000">
              <w:rPr>
                <w:rtl w:val="0"/>
              </w:rPr>
              <w:t xml:space="preserve">Statut fibre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left"/>
              <w:rPr/>
            </w:pPr>
            <w:r w:rsidDel="00000000" w:rsidR="00000000" w:rsidRPr="00000000">
              <w:rPr>
                <w:rtl w:val="0"/>
              </w:rPr>
              <w:t xml:space="preserve">Confirmer les chemins disponibles, la redondance, la latence et la propriété avant toute affirmation SLA ferme.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left"/>
              <w:rPr/>
            </w:pPr>
            <w:r w:rsidDel="00000000" w:rsidR="00000000" w:rsidRPr="00000000">
              <w:rPr>
                <w:rtl w:val="0"/>
              </w:rPr>
              <w:t xml:space="preserve">Prise de chaleur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left"/>
              <w:rPr/>
            </w:pPr>
            <w:r w:rsidDel="00000000" w:rsidR="00000000" w:rsidRPr="00000000">
              <w:rPr>
                <w:rtl w:val="0"/>
              </w:rPr>
              <w:t xml:space="preserve">Confirmer les premiers bâtiments publics, le puits thermique de serre et les hypothèses de stockage thermique.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left"/>
              <w:rPr/>
            </w:pPr>
            <w:r w:rsidDel="00000000" w:rsidR="00000000" w:rsidRPr="00000000">
              <w:rPr>
                <w:rtl w:val="0"/>
              </w:rPr>
              <w:t xml:space="preserve">Sauvegardes environnementales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left"/>
              <w:rPr/>
            </w:pPr>
            <w:r w:rsidDel="00000000" w:rsidR="00000000" w:rsidRPr="00000000">
              <w:rPr>
                <w:rtl w:val="0"/>
              </w:rPr>
              <w:t xml:space="preserve">Confirmer le chemin de permis pour l’échange thermique baie/eau de mer sans contact.</w:t>
            </w:r>
          </w:p>
        </w:tc>
      </w:tr>
    </w:tbl>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pStyle w:val="Heading2"/>
        <w:rPr/>
      </w:pPr>
      <w:bookmarkStart w:colFirst="0" w:colLast="0" w:name="_ls817hj7cgo1" w:id="18"/>
      <w:bookmarkEnd w:id="18"/>
      <w:r w:rsidDel="00000000" w:rsidR="00000000" w:rsidRPr="00000000">
        <w:rPr>
          <w:rtl w:val="0"/>
        </w:rPr>
      </w:r>
    </w:p>
    <w:p w:rsidR="00000000" w:rsidDel="00000000" w:rsidP="00000000" w:rsidRDefault="00000000" w:rsidRPr="00000000" w14:paraId="000001B2">
      <w:pPr>
        <w:pStyle w:val="Heading2"/>
        <w:rPr/>
      </w:pPr>
      <w:bookmarkStart w:colFirst="0" w:colLast="0" w:name="_ol6976ld929p" w:id="19"/>
      <w:bookmarkEnd w:id="19"/>
      <w:r w:rsidDel="00000000" w:rsidR="00000000" w:rsidRPr="00000000">
        <w:rPr>
          <w:rtl w:val="0"/>
        </w:rPr>
        <w:t xml:space="preserve">14. Règle de diffusion</w:t>
      </w:r>
    </w:p>
    <w:p w:rsidR="00000000" w:rsidDel="00000000" w:rsidP="00000000" w:rsidRDefault="00000000" w:rsidRPr="00000000" w14:paraId="000001B3">
      <w:pPr>
        <w:rPr/>
      </w:pPr>
      <w:r w:rsidDel="00000000" w:rsidR="00000000" w:rsidRPr="00000000">
        <w:rPr>
          <w:rtl w:val="0"/>
        </w:rPr>
        <w:t xml:space="preserve">Un document est prêt pour un usage externe auprès des partenaires seulement s’il réussit ce test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1. Il soutient la thèse côte du Labrador / Nain d’abord.</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2. Il ne dépend pas d’un cadrage pancanadien ou mondial dépassé.</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3. Il sépare les faits confirmés des hypothèses préliminaires.</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4. Il évite les affirmations financières ou techniques non validées.</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5. Il n’expose pas les Q&amp;R internes, la gouvernance non résolue ou le langage brut des sources.</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6. Il donne au partenaire un chemin de décision clair.</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pStyle w:val="Heading2"/>
        <w:rPr/>
      </w:pPr>
      <w:bookmarkStart w:colFirst="0" w:colLast="0" w:name="_oweqk7ydi925" w:id="20"/>
      <w:bookmarkEnd w:id="20"/>
      <w:r w:rsidDel="00000000" w:rsidR="00000000" w:rsidRPr="00000000">
        <w:rPr>
          <w:rtl w:val="0"/>
        </w:rPr>
      </w:r>
    </w:p>
    <w:p w:rsidR="00000000" w:rsidDel="00000000" w:rsidP="00000000" w:rsidRDefault="00000000" w:rsidRPr="00000000" w14:paraId="000001C3">
      <w:pPr>
        <w:pStyle w:val="Heading2"/>
        <w:rPr/>
      </w:pPr>
      <w:bookmarkStart w:colFirst="0" w:colLast="0" w:name="_w7dwc16riqs5" w:id="21"/>
      <w:bookmarkEnd w:id="21"/>
      <w:r w:rsidDel="00000000" w:rsidR="00000000" w:rsidRPr="00000000">
        <w:rPr>
          <w:rtl w:val="0"/>
        </w:rPr>
        <w:t xml:space="preserve">15. Résumé</w:t>
      </w:r>
    </w:p>
    <w:p w:rsidR="00000000" w:rsidDel="00000000" w:rsidP="00000000" w:rsidRDefault="00000000" w:rsidRPr="00000000" w14:paraId="000001C4">
      <w:pPr>
        <w:rPr/>
      </w:pPr>
      <w:r w:rsidDel="00000000" w:rsidR="00000000" w:rsidRPr="00000000">
        <w:rPr>
          <w:rtl w:val="0"/>
        </w:rPr>
        <w:t xml:space="preserve">La data room doit présenter Kristal Farms comme une opportunité d’infrastructure disciplinée sur la côte du Labrador, et non comme une collection dispersée d’idées sur l’IA, l’hydroélectricité et les Kristals.</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Le récit partenaire faisant autorité est :</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Kristal Farms développe des plateformes de calcul modulaires implantées dans les villages sur la côte du Labrador.</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Nain est la première cible.</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L’énergie provient de l’hydroélectricité locale via une courte connexion MV.</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Le calcul est exporté par fibre.</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La chaleur perdue est réutilisée localement pour les bâtiments publics, les logements et les serres.</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Les locataires exploitent des conteneurs black-box.</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La valeur communautaire, le CLPE/FPIC, la réversibilité et des métriques transparentes sont intégrés au modèle.</w:t>
      </w:r>
    </w:p>
    <w:p w:rsidR="00000000" w:rsidDel="00000000" w:rsidP="00000000" w:rsidRDefault="00000000" w:rsidRPr="00000000" w14:paraId="000001D5">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skervville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Inter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Nova Mono">
    <w:embedRegular w:fontKey="{00000000-0000-0000-0000-000000000000}" r:id="rId1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skervville Medium" w:cs="Baskervville Medium" w:eastAsia="Baskervville Medium" w:hAnsi="Baskervville Medium"/>
        <w:color w:val="1f1f1f"/>
        <w:sz w:val="24"/>
        <w:szCs w:val="24"/>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color w:val="1e6864"/>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spacing w:after="120" w:before="480" w:lineRule="auto"/>
    </w:pPr>
    <w:rPr>
      <w:color w:val="1e6864"/>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RobotoMono-italic.ttf"/><Relationship Id="rId10" Type="http://schemas.openxmlformats.org/officeDocument/2006/relationships/font" Target="fonts/RobotoMono-bold.ttf"/><Relationship Id="rId13" Type="http://schemas.openxmlformats.org/officeDocument/2006/relationships/font" Target="fonts/InterMedium-regular.ttf"/><Relationship Id="rId12" Type="http://schemas.openxmlformats.org/officeDocument/2006/relationships/font" Target="fonts/RobotoMono-boldItalic.ttf"/><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9" Type="http://schemas.openxmlformats.org/officeDocument/2006/relationships/font" Target="fonts/RobotoMono-regular.ttf"/><Relationship Id="rId15" Type="http://schemas.openxmlformats.org/officeDocument/2006/relationships/font" Target="fonts/InterMedium-italic.ttf"/><Relationship Id="rId14" Type="http://schemas.openxmlformats.org/officeDocument/2006/relationships/font" Target="fonts/InterMedium-bold.ttf"/><Relationship Id="rId17" Type="http://schemas.openxmlformats.org/officeDocument/2006/relationships/font" Target="fonts/NovaMono-regular.ttf"/><Relationship Id="rId16" Type="http://schemas.openxmlformats.org/officeDocument/2006/relationships/font" Target="fonts/InterMedium-boldItalic.ttf"/><Relationship Id="rId5" Type="http://schemas.openxmlformats.org/officeDocument/2006/relationships/font" Target="fonts/BaskervvilleMedium-regular.ttf"/><Relationship Id="rId6" Type="http://schemas.openxmlformats.org/officeDocument/2006/relationships/font" Target="fonts/BaskervvilleMedium-bold.ttf"/><Relationship Id="rId7" Type="http://schemas.openxmlformats.org/officeDocument/2006/relationships/font" Target="fonts/BaskervvilleMedium-italic.ttf"/><Relationship Id="rId8" Type="http://schemas.openxmlformats.org/officeDocument/2006/relationships/font" Target="fonts/Baskervville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