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3"/>
        <w:spacing w:before="320" w:after="80"/>
        <w:rPr/>
      </w:pPr>
      <w:r>
        <w:rPr>
          <w:rStyle w:val="Accentuationforte"/>
        </w:rPr>
        <w:t>Updated Checklist for Domain Modules</w:t>
      </w:r>
    </w:p>
    <w:p>
      <w:pPr>
        <w:pStyle w:val="Lignehorizontale"/>
        <w:rPr/>
      </w:pPr>
      <w:r>
        <w:rPr/>
      </w:r>
    </w:p>
    <w:p>
      <w:pPr>
        <w:pStyle w:val="Titre4"/>
        <w:rPr/>
      </w:pPr>
      <w:r>
        <w:rPr>
          <w:rStyle w:val="Accentuationforte"/>
        </w:rPr>
        <w:t>Purpose</w:t>
      </w:r>
    </w:p>
    <w:p>
      <w:pPr>
        <w:pStyle w:val="Corpsdetexte"/>
        <w:rPr/>
      </w:pPr>
      <w:r>
        <w:rPr/>
        <w:t>Domain Modules represent workflows and tasks tailored to specific organizational needs, such as HR, maintenance, or education. This updated checklist emphasizes a centralized and generalized task handling system while maintaining modularity and adaptability for domain-specific needs. It ensures domain modules remain focused, reusable, secure, and aligned with Orgo’s core architecture.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Checklist</w:t>
      </w:r>
    </w:p>
    <w:p>
      <w:pPr>
        <w:pStyle w:val="Titre4"/>
        <w:rPr/>
      </w:pPr>
      <w:r>
        <w:rPr>
          <w:rStyle w:val="Accentuationforte"/>
        </w:rPr>
        <w:t>1. Modular Logic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Ensure tasks are handled dynamically through the unified task handler in </w:t>
      </w:r>
      <w:r>
        <w:rPr>
          <w:rStyle w:val="Textesource"/>
        </w:rPr>
        <w:t>/core_services/task_handler.py</w:t>
      </w:r>
      <w:r>
        <w:rPr/>
        <w:t xml:space="preserve">. 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Replace individual domain task files (e.g., </w:t>
      </w:r>
      <w:r>
        <w:rPr>
          <w:rStyle w:val="Textesource"/>
        </w:rPr>
        <w:t>/tasks/plumbing_tasks.py</w:t>
      </w:r>
      <w:r>
        <w:rPr/>
        <w:t xml:space="preserve">) with logic processed using metadata attributes such as </w:t>
      </w:r>
      <w:r>
        <w:rPr>
          <w:rStyle w:val="Textesource"/>
        </w:rPr>
        <w:t>type</w:t>
      </w:r>
      <w:r>
        <w:rPr/>
        <w:t xml:space="preserve"> and </w:t>
      </w:r>
      <w:r>
        <w:rPr>
          <w:rStyle w:val="Textesource"/>
        </w:rPr>
        <w:t>metadata.subtype</w:t>
      </w:r>
      <w:r>
        <w:rPr/>
        <w:t xml:space="preserve">. </w:t>
      </w:r>
    </w:p>
    <w:p>
      <w:pPr>
        <w:pStyle w:val="Titre4"/>
        <w:rPr/>
      </w:pPr>
      <w:r>
        <w:rPr>
          <w:rStyle w:val="Accentuationforte"/>
        </w:rPr>
        <w:t>2. Directory Structure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Retain the following subdirectories for domain modules: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/templates/</w:t>
      </w:r>
      <w:r>
        <w:rPr/>
        <w:t xml:space="preserve">: Store templates for emails, reports, or notifications specific to the domain.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/rules/</w:t>
      </w:r>
      <w:r>
        <w:rPr/>
        <w:t xml:space="preserve">: Contain YAML files defining domain-specific workflow routing and escalation rules.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>
          <w:rStyle w:val="Textesource"/>
        </w:rPr>
        <w:t>/logs/</w:t>
      </w:r>
      <w:r>
        <w:rPr/>
        <w:t xml:space="preserve">: Track domain-specific actions and errors. </w:t>
      </w:r>
    </w:p>
    <w:p>
      <w:pPr>
        <w:pStyle w:val="Titre4"/>
        <w:rPr/>
      </w:pPr>
      <w:r>
        <w:rPr>
          <w:rStyle w:val="Accentuationforte"/>
        </w:rPr>
        <w:t>3. Task Management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Define task types (</w:t>
      </w:r>
      <w:r>
        <w:rPr>
          <w:rStyle w:val="Textesource"/>
        </w:rPr>
        <w:t>type</w:t>
      </w:r>
      <w:r>
        <w:rPr/>
        <w:t xml:space="preserve">, </w:t>
      </w:r>
      <w:r>
        <w:rPr>
          <w:rStyle w:val="Textesource"/>
        </w:rPr>
        <w:t>metadata</w:t>
      </w:r>
      <w:r>
        <w:rPr/>
        <w:t xml:space="preserve">) in the database to dynamically process domain-specific logic. 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Ensure all tasks follow a lifecycle (</w:t>
      </w:r>
      <w:r>
        <w:rPr>
          <w:rStyle w:val="Textesource"/>
        </w:rPr>
        <w:t>pending</w:t>
      </w:r>
      <w:r>
        <w:rPr/>
        <w:t xml:space="preserve">, </w:t>
      </w:r>
      <w:r>
        <w:rPr>
          <w:rStyle w:val="Textesource"/>
        </w:rPr>
        <w:t>in-progress</w:t>
      </w:r>
      <w:r>
        <w:rPr/>
        <w:t xml:space="preserve">, </w:t>
      </w:r>
      <w:r>
        <w:rPr>
          <w:rStyle w:val="Textesource"/>
        </w:rPr>
        <w:t>completed</w:t>
      </w:r>
      <w:r>
        <w:rPr/>
        <w:t xml:space="preserve">) and that their statuses are logged. 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Validate task inputs, such as required fields and data types, before processing. </w:t>
      </w:r>
    </w:p>
    <w:p>
      <w:pPr>
        <w:pStyle w:val="Titre4"/>
        <w:rPr/>
      </w:pPr>
      <w:r>
        <w:rPr>
          <w:rStyle w:val="Accentuationforte"/>
        </w:rPr>
        <w:t>4. Workflow Rules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Define reusable workflow rules in </w:t>
      </w:r>
      <w:r>
        <w:rPr>
          <w:rStyle w:val="Textesource"/>
        </w:rPr>
        <w:t>/config/workflows/workflow_rules.yaml</w:t>
      </w:r>
      <w:r>
        <w:rPr/>
        <w:t xml:space="preserve"> for global settings. 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Create domain-specific overrides (e.g., </w:t>
      </w:r>
      <w:r>
        <w:rPr>
          <w:rStyle w:val="Textesource"/>
        </w:rPr>
        <w:t>/domain_modules/maintenance/rules/maintenance_workflow_rules.yaml</w:t>
      </w:r>
      <w:r>
        <w:rPr/>
        <w:t xml:space="preserve">). 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Validate rules for correct syntax and required fields before applying them. </w:t>
      </w:r>
    </w:p>
    <w:p>
      <w:pPr>
        <w:pStyle w:val="Titre4"/>
        <w:rPr/>
      </w:pPr>
      <w:r>
        <w:rPr>
          <w:rStyle w:val="Accentuationforte"/>
        </w:rPr>
        <w:t>5. Templates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Include placeholders in email templates for dynamic content (e.g., </w:t>
      </w:r>
      <w:r>
        <w:rPr>
          <w:rStyle w:val="Textesource"/>
        </w:rPr>
        <w:t>&lt;TASK_ID&gt;</w:t>
      </w:r>
      <w:r>
        <w:rPr/>
        <w:t xml:space="preserve">, </w:t>
      </w:r>
      <w:r>
        <w:rPr>
          <w:rStyle w:val="Textesource"/>
        </w:rPr>
        <w:t>&lt;USER_NAME&gt;</w:t>
      </w:r>
      <w:r>
        <w:rPr/>
        <w:t xml:space="preserve">). 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Standardize report templates with metadata fields for traceability (e.g., </w:t>
      </w:r>
      <w:r>
        <w:rPr>
          <w:rStyle w:val="Textesource"/>
        </w:rPr>
        <w:t>date</w:t>
      </w:r>
      <w:r>
        <w:rPr/>
        <w:t xml:space="preserve">, </w:t>
      </w:r>
      <w:r>
        <w:rPr>
          <w:rStyle w:val="Textesource"/>
        </w:rPr>
        <w:t>author</w:t>
      </w:r>
      <w:r>
        <w:rPr/>
        <w:t xml:space="preserve">, </w:t>
      </w:r>
      <w:r>
        <w:rPr>
          <w:rStyle w:val="Textesource"/>
        </w:rPr>
        <w:t>task details</w:t>
      </w:r>
      <w:r>
        <w:rPr/>
        <w:t xml:space="preserve">). 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Separate notification templates by medium (e.g., email, SMS, push notifications). </w:t>
      </w:r>
    </w:p>
    <w:p>
      <w:pPr>
        <w:pStyle w:val="Titre4"/>
        <w:rPr/>
      </w:pPr>
      <w:r>
        <w:rPr>
          <w:rStyle w:val="Accentuationforte"/>
        </w:rPr>
        <w:t>6. Logs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Maintain domain-specific logs to track actions such as task creation, assignment, and escalation. 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Ensure logs comply with global retention policies, such as storing activity logs for six months. 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Use consistent formats for error and activity logs to simplify integration with monitoring systems. </w:t>
      </w:r>
    </w:p>
    <w:p>
      <w:pPr>
        <w:pStyle w:val="Titre4"/>
        <w:rPr/>
      </w:pPr>
      <w:r>
        <w:rPr>
          <w:rStyle w:val="Accentuationforte"/>
        </w:rPr>
        <w:t>7. Security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Restrict domain modules to authorized roles or users using access controls defined in </w:t>
      </w:r>
      <w:r>
        <w:rPr>
          <w:rStyle w:val="Textesource"/>
        </w:rPr>
        <w:t>/config/security/authentication_rules.yaml</w:t>
      </w:r>
      <w:r>
        <w:rPr/>
        <w:t xml:space="preserve">. 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Anonymize sensitive information, such as reporter identities in HR or compliance workflows. 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Sanitize all inputs from external sources to prevent injection attacks. </w:t>
      </w:r>
    </w:p>
    <w:p>
      <w:pPr>
        <w:pStyle w:val="Titre4"/>
        <w:rPr/>
      </w:pPr>
      <w:r>
        <w:rPr>
          <w:rStyle w:val="Accentuationforte"/>
        </w:rPr>
        <w:t>8. Reusability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Extract shared logic, such as task validation or notification generation, into </w:t>
      </w:r>
      <w:r>
        <w:rPr>
          <w:rStyle w:val="Textesource"/>
        </w:rPr>
        <w:t>/utils/</w:t>
      </w:r>
      <w:r>
        <w:rPr/>
        <w:t xml:space="preserve">. 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Store reusable templates in </w:t>
      </w:r>
      <w:r>
        <w:rPr>
          <w:rStyle w:val="Textesource"/>
        </w:rPr>
        <w:t>/domain_modules/common/templates/</w:t>
      </w:r>
      <w:r>
        <w:rPr/>
        <w:t xml:space="preserve">. 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Use shared YAML rules for workflows applicable across multiple domains. </w:t>
      </w:r>
    </w:p>
    <w:p>
      <w:pPr>
        <w:pStyle w:val="Titre4"/>
        <w:rPr/>
      </w:pPr>
      <w:r>
        <w:rPr>
          <w:rStyle w:val="Accentuationforte"/>
        </w:rPr>
        <w:t>9. Integration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Ensure seamless interaction between domain-specific workflows and core services like email and logging. 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Verify that tasks created in domain modules comply with global workflow rules. 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Notify relevant users or groups via notifications managed by </w:t>
      </w:r>
      <w:r>
        <w:rPr>
          <w:rStyle w:val="Textesource"/>
        </w:rPr>
        <w:t>/core_services/notifier_service.py</w:t>
      </w:r>
      <w:r>
        <w:rPr/>
        <w:t xml:space="preserve">. </w:t>
      </w:r>
    </w:p>
    <w:p>
      <w:pPr>
        <w:pStyle w:val="Titre4"/>
        <w:rPr/>
      </w:pPr>
      <w:r>
        <w:rPr>
          <w:rStyle w:val="Accentuationforte"/>
        </w:rPr>
        <w:t>10. Testing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Write unit tests for domain templates and rules to ensure correctness. 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Conduct integration tests to validate interactions with core services. 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Simulate real-world scenarios for end-to-end testing of domain workflows. </w:t>
      </w:r>
    </w:p>
    <w:p>
      <w:pPr>
        <w:pStyle w:val="Titre4"/>
        <w:rPr/>
      </w:pPr>
      <w:r>
        <w:rPr>
          <w:rStyle w:val="Accentuationforte"/>
        </w:rPr>
        <w:t>11. Scalability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Ensure task scripts can handle increased volumes without performance degradation. 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Follow the standardized structure for adding new domain modules: </w:t>
      </w:r>
    </w:p>
    <w:p>
      <w:pPr>
        <w:pStyle w:val="Corpsdetexte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Add workflow rules to </w:t>
      </w:r>
      <w:r>
        <w:rPr>
          <w:rStyle w:val="Textesource"/>
        </w:rPr>
        <w:t>/rules/</w:t>
      </w:r>
      <w:r>
        <w:rPr/>
        <w:t xml:space="preserve">. </w:t>
      </w:r>
    </w:p>
    <w:p>
      <w:pPr>
        <w:pStyle w:val="Corpsdetexte"/>
        <w:numPr>
          <w:ilvl w:val="1"/>
          <w:numId w:val="1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Create domain-specific templates in </w:t>
      </w:r>
      <w:r>
        <w:rPr>
          <w:rStyle w:val="Textesource"/>
        </w:rPr>
        <w:t>/templates/</w:t>
      </w:r>
      <w:r>
        <w:rPr/>
        <w:t xml:space="preserve">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Example Application for a Maintenance Domain</w:t>
      </w:r>
    </w:p>
    <w:p>
      <w:pPr>
        <w:pStyle w:val="Corpsdetexte"/>
        <w:rPr/>
      </w:pPr>
      <w:r>
        <w:rPr>
          <w:rStyle w:val="Accentuationforte"/>
        </w:rPr>
        <w:t>Structure: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Textesource"/>
        </w:rPr>
        <w:t>/domain_modules/maintenance/</w:t>
      </w:r>
      <w:r>
        <w:rPr/>
        <w:t xml:space="preserve"> </w:t>
      </w:r>
    </w:p>
    <w:p>
      <w:pPr>
        <w:pStyle w:val="Corpsdetexte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templates/maintenance_email_template.html</w:t>
      </w:r>
      <w:r>
        <w:rPr/>
        <w:t xml:space="preserve">: Template for maintenance-related emails. </w:t>
      </w:r>
    </w:p>
    <w:p>
      <w:pPr>
        <w:pStyle w:val="Corpsdetexte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rules/maintenance_workflow_rules.yaml</w:t>
      </w:r>
      <w:r>
        <w:rPr/>
        <w:t xml:space="preserve">: Workflow rules specific to maintenance tasks. </w:t>
      </w:r>
    </w:p>
    <w:p>
      <w:pPr>
        <w:pStyle w:val="Corpsdetexte"/>
        <w:numPr>
          <w:ilvl w:val="1"/>
          <w:numId w:val="12"/>
        </w:numPr>
        <w:tabs>
          <w:tab w:val="clear" w:pos="720"/>
          <w:tab w:val="left" w:pos="0" w:leader="none"/>
        </w:tabs>
        <w:ind w:left="1414" w:hanging="283"/>
        <w:rPr/>
      </w:pPr>
      <w:r>
        <w:rPr>
          <w:rStyle w:val="Textesource"/>
        </w:rPr>
        <w:t>logs/maintenance_activity.log</w:t>
      </w:r>
      <w:r>
        <w:rPr/>
        <w:t xml:space="preserve">: Tracks all maintenance-related actions. </w:t>
      </w:r>
    </w:p>
    <w:p>
      <w:pPr>
        <w:pStyle w:val="Corpsdetexte"/>
        <w:rPr/>
      </w:pPr>
      <w:r>
        <w:rPr>
          <w:rStyle w:val="Accentuationforte"/>
        </w:rPr>
        <w:t>Checklist Applied: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Tasks dynamically routed based on metadata (e.g., </w:t>
      </w:r>
      <w:r>
        <w:rPr>
          <w:rStyle w:val="Textesource"/>
        </w:rPr>
        <w:t>metadata.subtype=plumbing</w:t>
      </w:r>
      <w:r>
        <w:rPr/>
        <w:t xml:space="preserve">). 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Templates include placeholders like </w:t>
      </w:r>
      <w:r>
        <w:rPr>
          <w:rStyle w:val="Textesource"/>
        </w:rPr>
        <w:t>&lt;TASK_ID&gt;</w:t>
      </w:r>
      <w:r>
        <w:rPr/>
        <w:t xml:space="preserve"> and </w:t>
      </w:r>
      <w:r>
        <w:rPr>
          <w:rStyle w:val="Textesource"/>
        </w:rPr>
        <w:t>&lt;ASSIGNED_USER&gt;</w:t>
      </w:r>
      <w:r>
        <w:rPr/>
        <w:t xml:space="preserve"> and validate replacements before use. 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Workflow rules route tasks based on priority and escalate unresolved issues within the specified timeframe. 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Logs track task lifecycle events and escalation activities.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Optimized Workflow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Shared Components</w:t>
      </w:r>
      <w:r>
        <w:rPr/>
        <w:t>:</w:t>
      </w:r>
    </w:p>
    <w:p>
      <w:pPr>
        <w:pStyle w:val="Corpsdetexte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Define reusable templates, rules, and task scripts to minimize redundancy. 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Validate Configurations</w:t>
      </w:r>
      <w:r>
        <w:rPr/>
        <w:t>:</w:t>
      </w:r>
    </w:p>
    <w:p>
      <w:pPr>
        <w:pStyle w:val="Corpsdetexte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Validate workflow rules and templates for correctness before deployment. 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Integrate with Core Services</w:t>
      </w:r>
      <w:r>
        <w:rPr/>
        <w:t>:</w:t>
      </w:r>
    </w:p>
    <w:p>
      <w:pPr>
        <w:pStyle w:val="Corpsdetexte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Ensure seamless interaction with email, notification, and logging services. 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Testing for Domain Modules</w:t>
      </w:r>
      <w:r>
        <w:rPr/>
        <w:t>:</w:t>
      </w:r>
    </w:p>
    <w:p>
      <w:pPr>
        <w:pStyle w:val="Corpsdetexte"/>
        <w:numPr>
          <w:ilvl w:val="1"/>
          <w:numId w:val="1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Simulate common workflows and edge cases to ensure reliability and scalability.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Conclusion</w:t>
      </w:r>
    </w:p>
    <w:p>
      <w:pPr>
        <w:pStyle w:val="Corpsdetexte"/>
        <w:rPr/>
      </w:pPr>
      <w:r>
        <w:rPr/>
        <w:t>This updated checklist replaces domain-specific task files with a centralized and dynamic approach using Orgo’s core services. It ensures domain modules are modular, secure, and seamlessly integrated, while maintaining flexibility for domain-specific needs. By emphasizing reusability and metadata-driven workflows, the checklist aligns domain modules with Orgo’s commitment to scalability and efficiency.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700" w:right="1700" w:header="0" w:top="1700" w:footer="0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5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LibreOffice/7.0.4.2$Windows_X86_64 LibreOffice_project/dcf040e67528d9187c66b2379df5ea4407429775</Application>
  <AppVersion>15.0000</AppVersion>
  <Pages>4</Pages>
  <Words>671</Words>
  <Characters>4499</Characters>
  <CharactersWithSpaces>5095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fr-CA</dc:language>
  <cp:lastModifiedBy/>
  <dcterms:modified xsi:type="dcterms:W3CDTF">2024-11-26T12:20:21Z</dcterms:modified>
  <cp:revision>1</cp:revision>
  <dc:subject/>
  <dc:title/>
</cp:coreProperties>
</file>