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3"/>
        <w:spacing w:before="320" w:after="80"/>
        <w:rPr/>
      </w:pPr>
      <w:r>
        <w:rPr>
          <w:rStyle w:val="Accentuationforte"/>
        </w:rPr>
        <w:t>Updated Version of Orgo v2 Blueprint Section 6 - Workflow Integration</w:t>
      </w:r>
    </w:p>
    <w:p>
      <w:pPr>
        <w:pStyle w:val="Lignehorizontale"/>
        <w:rPr/>
      </w:pPr>
      <w:r>
        <w:rPr/>
      </w:r>
    </w:p>
    <w:p>
      <w:pPr>
        <w:pStyle w:val="Titre4"/>
        <w:rPr/>
      </w:pPr>
      <w:r>
        <w:rPr>
          <w:rStyle w:val="Accentuationforte"/>
        </w:rPr>
        <w:t>Section 6: Workflow Integration</w:t>
      </w:r>
    </w:p>
    <w:p>
      <w:pPr>
        <w:pStyle w:val="Corpsdetexte"/>
        <w:rPr/>
      </w:pPr>
      <w:r>
        <w:rPr/>
        <w:t>This section outlines the design, implementation, and management of workflows in Orgo. Updates include a shift to modularized and metadata-driven workflow logic, ensuring scalability, efficiency, and adaptability to diverse organizational needs.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6.1 Purpose of Workflow Integration</w:t>
      </w:r>
    </w:p>
    <w:p>
      <w:pPr>
        <w:pStyle w:val="Corpsdetexte"/>
        <w:rPr/>
      </w:pPr>
      <w:r>
        <w:rPr>
          <w:rStyle w:val="Accentuationforte"/>
        </w:rPr>
        <w:t>Objective</w:t>
      </w:r>
      <w:r>
        <w:rPr/>
        <w:t>: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Define and implement structured workflows for automated task management, traceability, and compliance. 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Transition from domain-specific workflows to a dynamic, metadata-driven system. </w:t>
      </w:r>
    </w:p>
    <w:p>
      <w:pPr>
        <w:pStyle w:val="Corpsdetexte"/>
        <w:rPr/>
      </w:pPr>
      <w:r>
        <w:rPr>
          <w:rStyle w:val="Accentuationforte"/>
        </w:rPr>
        <w:t>Outcome</w:t>
      </w:r>
      <w:r>
        <w:rPr/>
        <w:t>: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Generalized workflows adaptable across domains based on task attributes.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Streamlined task creation, routing, and escalation processes.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6.2 Workflow Design Principles</w:t>
      </w:r>
    </w:p>
    <w:p>
      <w:pPr>
        <w:pStyle w:val="Corpsdetexte"/>
        <w:rPr/>
      </w:pPr>
      <w:r>
        <w:rPr>
          <w:rStyle w:val="Accentuationforte"/>
        </w:rPr>
        <w:t>1. Metadata-Driven Logic</w:t>
      </w:r>
      <w:r>
        <w:rPr/>
        <w:t>: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Workflows rely on task attributes, such as </w:t>
      </w:r>
      <w:r>
        <w:rPr>
          <w:rStyle w:val="Textesource"/>
        </w:rPr>
        <w:t>type</w:t>
      </w:r>
      <w:r>
        <w:rPr/>
        <w:t xml:space="preserve">, </w:t>
      </w:r>
      <w:r>
        <w:rPr>
          <w:rStyle w:val="Textesource"/>
        </w:rPr>
        <w:t>metadata</w:t>
      </w:r>
      <w:r>
        <w:rPr/>
        <w:t xml:space="preserve">, and </w:t>
      </w:r>
      <w:r>
        <w:rPr>
          <w:rStyle w:val="Textesource"/>
        </w:rPr>
        <w:t>priority</w:t>
      </w:r>
      <w:r>
        <w:rPr/>
        <w:t xml:space="preserve">, for routing and execution. 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Example: A </w:t>
      </w:r>
      <w:r>
        <w:rPr>
          <w:rStyle w:val="Textesource"/>
        </w:rPr>
        <w:t>maintenance</w:t>
      </w:r>
      <w:r>
        <w:rPr/>
        <w:t xml:space="preserve"> task with </w:t>
      </w:r>
      <w:r>
        <w:rPr>
          <w:rStyle w:val="Textesource"/>
        </w:rPr>
        <w:t>metadata.subtype=plumbing</w:t>
      </w:r>
      <w:r>
        <w:rPr/>
        <w:t xml:space="preserve"> triggers plumbing-specific logic within a generalized task handler. </w:t>
      </w:r>
    </w:p>
    <w:p>
      <w:pPr>
        <w:pStyle w:val="Corpsdetexte"/>
        <w:rPr/>
      </w:pPr>
      <w:r>
        <w:rPr>
          <w:rStyle w:val="Accentuationforte"/>
        </w:rPr>
        <w:t>2. Modularity</w:t>
      </w:r>
      <w:r>
        <w:rPr/>
        <w:t>: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Workflows are designed using YAML or JSON templates for easy customization and reusability. </w:t>
      </w:r>
    </w:p>
    <w:p>
      <w:pPr>
        <w:pStyle w:val="Corpsdetexte"/>
        <w:rPr/>
      </w:pPr>
      <w:r>
        <w:rPr>
          <w:rStyle w:val="Accentuationforte"/>
        </w:rPr>
        <w:t>3. Role-Based Routing</w:t>
      </w:r>
      <w:r>
        <w:rPr/>
        <w:t>: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Tasks are dynamically routed to individuals or teams based on metadata and predefined rules, ensuring continuity during personnel changes. </w:t>
      </w:r>
    </w:p>
    <w:p>
      <w:pPr>
        <w:pStyle w:val="Corpsdetexte"/>
        <w:rPr/>
      </w:pPr>
      <w:r>
        <w:rPr>
          <w:rStyle w:val="Accentuationforte"/>
        </w:rPr>
        <w:t>4. Automated Attachments</w:t>
      </w:r>
      <w:r>
        <w:rPr/>
        <w:t>: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Dynamic Attachments: Generated based on keywords or metadata (e.g., attaching a safety protocol for "leak"). 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Static Attachments: Standard documents included for specific task types. </w:t>
      </w:r>
    </w:p>
    <w:p>
      <w:pPr>
        <w:pStyle w:val="Corpsdetexte"/>
        <w:rPr/>
      </w:pPr>
      <w:r>
        <w:rPr>
          <w:rStyle w:val="Accentuationforte"/>
        </w:rPr>
        <w:t>5. Feedback Loop Integration</w:t>
      </w:r>
      <w:r>
        <w:rPr/>
        <w:t>: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Responses from assigned personnel update task statuses or trigger additional actions, such as escalation. </w:t>
      </w:r>
    </w:p>
    <w:p>
      <w:pPr>
        <w:pStyle w:val="Corpsdetexte"/>
        <w:rPr/>
      </w:pPr>
      <w:r>
        <w:rPr>
          <w:rStyle w:val="Accentuationforte"/>
        </w:rPr>
        <w:t>6. Scalability</w:t>
      </w:r>
      <w:r>
        <w:rPr/>
        <w:t>: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Workflow components handle high volumes of tasks efficiently, leveraging centralized task management and database-driven logic.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6.3 Core Workflow Components</w:t>
      </w:r>
    </w:p>
    <w:p>
      <w:pPr>
        <w:pStyle w:val="Corpsdetexte"/>
        <w:rPr/>
      </w:pPr>
      <w:r>
        <w:rPr>
          <w:rStyle w:val="Accentuationforte"/>
        </w:rPr>
        <w:t>1. Trigger</w:t>
      </w:r>
      <w:r>
        <w:rPr/>
        <w:t>: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Workflows are initiated by an event, such as an incoming email, a manual entry, or a system alert. </w:t>
      </w:r>
    </w:p>
    <w:p>
      <w:pPr>
        <w:pStyle w:val="Corpsdetexte"/>
        <w:rPr/>
      </w:pPr>
      <w:r>
        <w:rPr>
          <w:rStyle w:val="Accentuationforte"/>
        </w:rPr>
        <w:t>2. Parsing</w:t>
      </w:r>
      <w:r>
        <w:rPr/>
        <w:t>: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Metadata (e.g., keywords, sender information) is extracted and analyzed to classify the task. </w:t>
      </w:r>
    </w:p>
    <w:p>
      <w:pPr>
        <w:pStyle w:val="Corpsdetexte"/>
        <w:rPr/>
      </w:pPr>
      <w:r>
        <w:rPr>
          <w:rStyle w:val="Accentuationforte"/>
        </w:rPr>
        <w:t>3. Routing</w:t>
      </w:r>
      <w:r>
        <w:rPr/>
        <w:t>: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The rule engine dynamically applies conditions to determine task assignment based on attributes like </w:t>
      </w:r>
      <w:r>
        <w:rPr>
          <w:rStyle w:val="Textesource"/>
        </w:rPr>
        <w:t>type</w:t>
      </w:r>
      <w:r>
        <w:rPr/>
        <w:t xml:space="preserve"> and </w:t>
      </w:r>
      <w:r>
        <w:rPr>
          <w:rStyle w:val="Textesource"/>
        </w:rPr>
        <w:t>metadata</w:t>
      </w:r>
      <w:r>
        <w:rPr/>
        <w:t xml:space="preserve">. </w:t>
      </w:r>
    </w:p>
    <w:p>
      <w:pPr>
        <w:pStyle w:val="Corpsdetexte"/>
        <w:rPr/>
      </w:pPr>
      <w:r>
        <w:rPr>
          <w:rStyle w:val="Accentuationforte"/>
        </w:rPr>
        <w:t>4. Action</w:t>
      </w:r>
      <w:r>
        <w:rPr/>
        <w:t>: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Tasks are executed with predefined templates, notifications, or document attachments. </w:t>
      </w:r>
    </w:p>
    <w:p>
      <w:pPr>
        <w:pStyle w:val="Corpsdetexte"/>
        <w:rPr/>
      </w:pPr>
      <w:r>
        <w:rPr>
          <w:rStyle w:val="Accentuationforte"/>
        </w:rPr>
        <w:t>5. Escalation</w:t>
      </w:r>
      <w:r>
        <w:rPr/>
        <w:t>: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Unresolved tasks escalate to higher authorities based on predefined timeframes or conditions. </w:t>
      </w:r>
    </w:p>
    <w:p>
      <w:pPr>
        <w:pStyle w:val="Corpsdetexte"/>
        <w:rPr/>
      </w:pPr>
      <w:r>
        <w:rPr>
          <w:rStyle w:val="Accentuationforte"/>
        </w:rPr>
        <w:t>6. Resolution</w:t>
      </w:r>
      <w:r>
        <w:rPr/>
        <w:t>: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Upon completion, tasks are logged, and a summary is sent to relevant stakeholders.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6.4 Workflow Examples</w:t>
      </w:r>
    </w:p>
    <w:p>
      <w:pPr>
        <w:pStyle w:val="Corpsdetexte"/>
        <w:rPr/>
      </w:pPr>
      <w:r>
        <w:rPr>
          <w:rStyle w:val="Accentuationforte"/>
        </w:rPr>
        <w:t>1. Maintenance Request Workflow</w:t>
      </w:r>
      <w:r>
        <w:rPr/>
        <w:t>: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Trigger</w:t>
      </w:r>
      <w:r>
        <w:rPr/>
        <w:t xml:space="preserve">: An email reports a maintenance issue. 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Parsing</w:t>
      </w:r>
      <w:r>
        <w:rPr/>
        <w:t xml:space="preserve">: Keywords such as "leak" and "urgent" are identified. 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Routing</w:t>
      </w:r>
      <w:r>
        <w:rPr/>
        <w:t xml:space="preserve">: The task is routed to the facilities team based on </w:t>
      </w:r>
      <w:r>
        <w:rPr>
          <w:rStyle w:val="Textesource"/>
        </w:rPr>
        <w:t>type=maintenance</w:t>
      </w:r>
      <w:r>
        <w:rPr/>
        <w:t xml:space="preserve"> and </w:t>
      </w:r>
      <w:r>
        <w:rPr>
          <w:rStyle w:val="Textesource"/>
        </w:rPr>
        <w:t>metadata.subtype=plumbing</w:t>
      </w:r>
      <w:r>
        <w:rPr/>
        <w:t xml:space="preserve">. 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Attachments</w:t>
      </w:r>
      <w:r>
        <w:rPr/>
        <w:t xml:space="preserve">: Location map and resolution protocol are included. 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Escalation</w:t>
      </w:r>
      <w:r>
        <w:rPr/>
        <w:t xml:space="preserve">: If unresolved within 2 hours, escalate to the supervisor. 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Resolution</w:t>
      </w:r>
      <w:r>
        <w:rPr/>
        <w:t xml:space="preserve">: Task status is updated, and a summary is logged. </w:t>
      </w:r>
    </w:p>
    <w:p>
      <w:pPr>
        <w:pStyle w:val="Corpsdetexte"/>
        <w:rPr/>
      </w:pPr>
      <w:r>
        <w:rPr>
          <w:rStyle w:val="Accentuationforte"/>
        </w:rPr>
        <w:t>2. HR Issue Reporting Workflow</w:t>
      </w:r>
      <w:r>
        <w:rPr/>
        <w:t>: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Trigger</w:t>
      </w:r>
      <w:r>
        <w:rPr/>
        <w:t xml:space="preserve">: An employee submits a grievance to HR. 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Anonymization</w:t>
      </w:r>
      <w:r>
        <w:rPr/>
        <w:t xml:space="preserve">: Identifying metadata is stripped to protect privacy. 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Routing</w:t>
      </w:r>
      <w:r>
        <w:rPr/>
        <w:t xml:space="preserve">: The task is routed to HR and flagged for immediate action. 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Attachments</w:t>
      </w:r>
      <w:r>
        <w:rPr/>
        <w:t xml:space="preserve">: Relevant policies and reporting templates are included. 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Escalation</w:t>
      </w:r>
      <w:r>
        <w:rPr/>
        <w:t xml:space="preserve">: If not addressed within 48 hours, escalate to the HR manager. </w:t>
      </w:r>
    </w:p>
    <w:p>
      <w:pPr>
        <w:pStyle w:val="Corpsdetexte"/>
        <w:rPr/>
      </w:pPr>
      <w:r>
        <w:rPr>
          <w:rStyle w:val="Accentuationforte"/>
        </w:rPr>
        <w:t>3. IT Support Workflow</w:t>
      </w:r>
      <w:r>
        <w:rPr/>
        <w:t>: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Trigger</w:t>
      </w:r>
      <w:r>
        <w:rPr/>
        <w:t xml:space="preserve">: A system outage report is received. 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Parsing</w:t>
      </w:r>
      <w:r>
        <w:rPr/>
        <w:t xml:space="preserve">: Keywords like "outage" and "system failure" are extracted. 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Routing</w:t>
      </w:r>
      <w:r>
        <w:rPr/>
        <w:t xml:space="preserve">: The task is assigned to the IT support team. 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Attachments</w:t>
      </w:r>
      <w:r>
        <w:rPr/>
        <w:t xml:space="preserve">: Logs of affected systems are included for troubleshooting. 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Resolution</w:t>
      </w:r>
      <w:r>
        <w:rPr/>
        <w:t xml:space="preserve">: IT team resolves the issue or escalates to infrastructure specialists.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6.5 Escalation Rule Standardization</w:t>
      </w:r>
    </w:p>
    <w:p>
      <w:pPr>
        <w:pStyle w:val="Corpsdetexte"/>
        <w:rPr/>
      </w:pPr>
      <w:r>
        <w:rPr>
          <w:rStyle w:val="Accentuationforte"/>
        </w:rPr>
        <w:t>Conditions</w:t>
      </w:r>
      <w:r>
        <w:rPr/>
        <w:t>:</w:t>
      </w:r>
    </w:p>
    <w:p>
      <w:pPr>
        <w:pStyle w:val="Corpsdetexte"/>
        <w:numPr>
          <w:ilvl w:val="0"/>
          <w:numId w:val="18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Escalation is triggered when tasks remain unresolved beyond defined timeframes or based on priority levels. </w:t>
      </w:r>
    </w:p>
    <w:p>
      <w:pPr>
        <w:pStyle w:val="Corpsdetexte"/>
        <w:rPr/>
      </w:pPr>
      <w:r>
        <w:rPr>
          <w:rStyle w:val="Accentuationforte"/>
        </w:rPr>
        <w:t>Actions</w:t>
      </w:r>
      <w:r>
        <w:rPr/>
        <w:t>:</w:t>
      </w:r>
    </w:p>
    <w:p>
      <w:pPr>
        <w:pStyle w:val="Corpsdetexte"/>
        <w:numPr>
          <w:ilvl w:val="0"/>
          <w:numId w:val="19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Notify higher-level personnel or escalate the task to supervisors, managers, or leadership. </w:t>
      </w:r>
    </w:p>
    <w:p>
      <w:pPr>
        <w:pStyle w:val="Corpsdetexte"/>
        <w:rPr/>
      </w:pPr>
      <w:r>
        <w:rPr>
          <w:rStyle w:val="Accentuationforte"/>
        </w:rPr>
        <w:t>Levels</w:t>
      </w:r>
      <w:r>
        <w:rPr/>
        <w:t>: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Primary: Notify the task owner or team lead. 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Secondary: Notify the department manager. 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Final: Escalate to senior management.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6.6 Workflow Testing and Validation</w:t>
      </w:r>
    </w:p>
    <w:p>
      <w:pPr>
        <w:pStyle w:val="Corpsdetexte"/>
        <w:rPr/>
      </w:pPr>
      <w:r>
        <w:rPr>
          <w:rStyle w:val="Accentuationforte"/>
        </w:rPr>
        <w:t>1. Unit Testing</w:t>
      </w:r>
      <w:r>
        <w:rPr/>
        <w:t>:</w:t>
      </w:r>
    </w:p>
    <w:p>
      <w:pPr>
        <w:pStyle w:val="Corpsdetexte"/>
        <w:numPr>
          <w:ilvl w:val="0"/>
          <w:numId w:val="2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Validate individual workflow components, such as parsing and routing logic. </w:t>
      </w:r>
    </w:p>
    <w:p>
      <w:pPr>
        <w:pStyle w:val="Corpsdetexte"/>
        <w:rPr/>
      </w:pPr>
      <w:r>
        <w:rPr>
          <w:rStyle w:val="Accentuationforte"/>
        </w:rPr>
        <w:t>2. End-to-End Testing</w:t>
      </w:r>
      <w:r>
        <w:rPr/>
        <w:t>:</w:t>
      </w:r>
    </w:p>
    <w:p>
      <w:pPr>
        <w:pStyle w:val="Corpsdetexte"/>
        <w:numPr>
          <w:ilvl w:val="0"/>
          <w:numId w:val="2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Simulate complete workflows to ensure accuracy in task routing, attachment handling, and escalation. </w:t>
      </w:r>
    </w:p>
    <w:p>
      <w:pPr>
        <w:pStyle w:val="Corpsdetexte"/>
        <w:rPr/>
      </w:pPr>
      <w:r>
        <w:rPr>
          <w:rStyle w:val="Accentuationforte"/>
        </w:rPr>
        <w:t>3. Stress Testing</w:t>
      </w:r>
      <w:r>
        <w:rPr/>
        <w:t>:</w:t>
      </w:r>
    </w:p>
    <w:p>
      <w:pPr>
        <w:pStyle w:val="Corpsdetexte"/>
        <w:numPr>
          <w:ilvl w:val="0"/>
          <w:numId w:val="2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Test workflow performance under high task volumes to confirm scalability and reliability. </w:t>
      </w:r>
    </w:p>
    <w:p>
      <w:pPr>
        <w:pStyle w:val="Corpsdetexte"/>
        <w:rPr/>
      </w:pPr>
      <w:r>
        <w:rPr>
          <w:rStyle w:val="Accentuationforte"/>
        </w:rPr>
        <w:t>4. Validation Reports</w:t>
      </w:r>
      <w:r>
        <w:rPr/>
        <w:t>:</w:t>
      </w:r>
    </w:p>
    <w:p>
      <w:pPr>
        <w:pStyle w:val="Corpsdetexte"/>
        <w:numPr>
          <w:ilvl w:val="0"/>
          <w:numId w:val="2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Document results of testing to ensure workflows meet organizational requirements.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6.7 Deliverables</w:t>
      </w:r>
    </w:p>
    <w:p>
      <w:pPr>
        <w:pStyle w:val="Corpsdetexte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YAML and JSON Templates: </w:t>
      </w:r>
    </w:p>
    <w:p>
      <w:pPr>
        <w:pStyle w:val="Corpsdetexte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Predefined rules for common workflows, such as maintenance, HR, and IT tasks. </w:t>
      </w:r>
    </w:p>
    <w:p>
      <w:pPr>
        <w:pStyle w:val="Corpsdetexte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Logs and Audit Trails: </w:t>
      </w:r>
    </w:p>
    <w:p>
      <w:pPr>
        <w:pStyle w:val="Corpsdetexte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Examples of routing decisions, escalations, and task resolutions. </w:t>
      </w:r>
    </w:p>
    <w:p>
      <w:pPr>
        <w:pStyle w:val="Corpsdetexte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Testing Framework: </w:t>
      </w:r>
    </w:p>
    <w:p>
      <w:pPr>
        <w:pStyle w:val="Corpsdetexte"/>
        <w:numPr>
          <w:ilvl w:val="1"/>
          <w:numId w:val="2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Tools and processes for validating workflows before deployment.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Summary</w:t>
      </w:r>
    </w:p>
    <w:p>
      <w:pPr>
        <w:pStyle w:val="Corpsdetexte"/>
        <w:rPr/>
      </w:pPr>
      <w:r>
        <w:rPr/>
        <w:t>This section redefines Orgo’s workflow integration by transitioning from domain-specific logic to a centralized, metadata-driven approach. The dynamic workflows outlined here ensure efficiency, scalability, and adaptability, allowing organizations to handle diverse task types seamlessly. By leveraging modular templates, role-based routing, and robust escalation mechanisms, Orgo provides a framework for streamlined and reliable task management.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700" w:right="1700" w:header="0" w:top="1700" w:footer="0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5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LibreOffice/7.0.4.2$Windows_X86_64 LibreOffice_project/dcf040e67528d9187c66b2379df5ea4407429775</Application>
  <AppVersion>15.0000</AppVersion>
  <Pages>4</Pages>
  <Words>750</Words>
  <Characters>4573</Characters>
  <CharactersWithSpaces>5238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fr-CA</dc:language>
  <cp:lastModifiedBy/>
  <dcterms:modified xsi:type="dcterms:W3CDTF">2024-11-26T12:04:42Z</dcterms:modified>
  <cp:revision>1</cp:revision>
  <dc:subject/>
  <dc:title/>
</cp:coreProperties>
</file>