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cn8pmp4lt7" w:id="0"/>
      <w:bookmarkEnd w:id="0"/>
      <w:r w:rsidDel="00000000" w:rsidR="00000000" w:rsidRPr="00000000">
        <w:rPr>
          <w:b w:val="1"/>
          <w:bCs w:val="1"/>
          <w:sz w:val="46"/>
          <w:szCs w:val="46"/>
          <w:rtl w:val="0"/>
        </w:rPr>
        <w:t xml:space="preserve">A Rosetta Stone of Three Grammars: Sephiroth, π Theory, and the kOA Digital Ecosystem</w:t>
      </w:r>
    </w:p>
    <w:p w:rsidR="00000000" w:rsidDel="00000000" w:rsidP="00000000" w:rsidRDefault="00000000" w:rsidRPr="00000000" w14:paraId="00000002">
      <w:pPr>
        <w:spacing w:after="240" w:before="240" w:lineRule="auto"/>
        <w:rPr/>
      </w:pPr>
      <w:r w:rsidDel="00000000" w:rsidR="00000000" w:rsidRPr="00000000">
        <w:rPr>
          <w:rtl w:val="0"/>
        </w:rPr>
        <w:t xml:space="preserve">The original Rosetta Stone wasn’t powerful because it was mystical. It was powerful because it was </w:t>
      </w:r>
      <w:r w:rsidDel="00000000" w:rsidR="00000000" w:rsidRPr="00000000">
        <w:rPr>
          <w:i w:val="1"/>
          <w:iCs w:val="1"/>
          <w:rtl w:val="0"/>
        </w:rPr>
        <w:t xml:space="preserve">parallel</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Three languages. One story.</w:t>
      </w:r>
    </w:p>
    <w:p w:rsidR="00000000" w:rsidDel="00000000" w:rsidP="00000000" w:rsidRDefault="00000000" w:rsidRPr="00000000" w14:paraId="00000004">
      <w:pPr>
        <w:spacing w:after="240" w:before="240" w:lineRule="auto"/>
        <w:rPr/>
      </w:pPr>
      <w:r w:rsidDel="00000000" w:rsidR="00000000" w:rsidRPr="00000000">
        <w:rPr>
          <w:rtl w:val="0"/>
        </w:rPr>
        <w:t xml:space="preserve">That parallelism does something precise: it reduces ambiguity. If one inscription is unclear, the other two constrain interpretation. Meaning stops being a matter of projection and becomes a matter of triangulation.</w:t>
      </w:r>
    </w:p>
    <w:p w:rsidR="00000000" w:rsidDel="00000000" w:rsidP="00000000" w:rsidRDefault="00000000" w:rsidRPr="00000000" w14:paraId="00000005">
      <w:pPr>
        <w:spacing w:after="240" w:before="240" w:lineRule="auto"/>
        <w:rPr/>
      </w:pPr>
      <w:r w:rsidDel="00000000" w:rsidR="00000000" w:rsidRPr="00000000">
        <w:rPr>
          <w:rtl w:val="0"/>
        </w:rPr>
        <w:t xml:space="preserve">That’s the best way I’ve found to describe what happened to me recently—except my three “languages” are:</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b w:val="1"/>
          <w:bCs w:val="1"/>
          <w:rtl w:val="0"/>
        </w:rPr>
        <w:t xml:space="preserve">The Sephiroth Tree</w:t>
      </w:r>
      <w:r w:rsidDel="00000000" w:rsidR="00000000" w:rsidRPr="00000000">
        <w:rPr>
          <w:rtl w:val="0"/>
        </w:rPr>
        <w:t xml:space="preserve"> (a story-grammar of balance, emergence, and manifestation)</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π theory</w:t>
      </w:r>
      <w:r w:rsidDel="00000000" w:rsidR="00000000" w:rsidRPr="00000000">
        <w:rPr>
          <w:rtl w:val="0"/>
        </w:rPr>
        <w:t xml:space="preserve"> (a blueprint of the first fractal of the universe)</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b w:val="1"/>
          <w:bCs w:val="1"/>
          <w:rtl w:val="0"/>
        </w:rPr>
        <w:t xml:space="preserve">My kOA digital ecosystem</w:t>
      </w:r>
      <w:r w:rsidDel="00000000" w:rsidR="00000000" w:rsidRPr="00000000">
        <w:rPr>
          <w:rtl w:val="0"/>
        </w:rPr>
        <w:t xml:space="preserve"> (a story-grammar expressed as architecture: modules, flows, and contracts)</w:t>
      </w:r>
    </w:p>
    <w:p w:rsidR="00000000" w:rsidDel="00000000" w:rsidP="00000000" w:rsidRDefault="00000000" w:rsidRPr="00000000" w14:paraId="00000009">
      <w:pPr>
        <w:spacing w:after="240" w:before="240" w:lineRule="auto"/>
        <w:rPr/>
      </w:pPr>
      <w:r w:rsidDel="00000000" w:rsidR="00000000" w:rsidRPr="00000000">
        <w:rPr>
          <w:rtl w:val="0"/>
        </w:rPr>
        <w:t xml:space="preserve">They tell the same story in different grammars. Aligning them makes each one easier to read.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f0hmem13mmh" w:id="1"/>
      <w:bookmarkEnd w:id="1"/>
      <w:r w:rsidDel="00000000" w:rsidR="00000000" w:rsidRPr="00000000">
        <w:rPr>
          <w:b w:val="1"/>
          <w:bCs w:val="1"/>
          <w:sz w:val="34"/>
          <w:szCs w:val="34"/>
          <w:rtl w:val="0"/>
        </w:rPr>
        <w:t xml:space="preserve">kOA: a story written in architecture</w:t>
      </w:r>
    </w:p>
    <w:p w:rsidR="00000000" w:rsidDel="00000000" w:rsidP="00000000" w:rsidRDefault="00000000" w:rsidRPr="00000000" w14:paraId="0000000B">
      <w:pPr>
        <w:spacing w:after="240" w:before="240" w:lineRule="auto"/>
        <w:rPr/>
      </w:pPr>
      <w:r w:rsidDel="00000000" w:rsidR="00000000" w:rsidRPr="00000000">
        <w:rPr>
          <w:rtl w:val="0"/>
        </w:rPr>
        <w:t xml:space="preserve">kOA didn’t begin as an attempt to encode symbolism. It began as engineering: build a knowledge system that can scale without collapsing into drift.</w:t>
      </w:r>
    </w:p>
    <w:p w:rsidR="00000000" w:rsidDel="00000000" w:rsidP="00000000" w:rsidRDefault="00000000" w:rsidRPr="00000000" w14:paraId="0000000C">
      <w:pPr>
        <w:spacing w:after="240" w:before="240" w:lineRule="auto"/>
        <w:rPr/>
      </w:pPr>
      <w:r w:rsidDel="00000000" w:rsidR="00000000" w:rsidRPr="00000000">
        <w:rPr>
          <w:rtl w:val="0"/>
        </w:rPr>
        <w:t xml:space="preserve">It started as a </w:t>
      </w:r>
      <w:r w:rsidDel="00000000" w:rsidR="00000000" w:rsidRPr="00000000">
        <w:rPr>
          <w:b w:val="1"/>
          <w:bCs w:val="1"/>
          <w:rtl w:val="0"/>
        </w:rPr>
        <w:t xml:space="preserve">knowledge platform</w:t>
      </w:r>
      <w:r w:rsidDel="00000000" w:rsidR="00000000" w:rsidRPr="00000000">
        <w:rPr>
          <w:rtl w:val="0"/>
        </w:rPr>
        <w:t xml:space="preserve">—the thing that later became </w:t>
      </w:r>
      <w:r w:rsidDel="00000000" w:rsidR="00000000" w:rsidRPr="00000000">
        <w:rPr>
          <w:b w:val="1"/>
          <w:bCs w:val="1"/>
          <w:rtl w:val="0"/>
        </w:rPr>
        <w:t xml:space="preserve">Konnaxion</w:t>
      </w:r>
      <w:r w:rsidDel="00000000" w:rsidR="00000000" w:rsidRPr="00000000">
        <w:rPr>
          <w:rtl w:val="0"/>
        </w:rPr>
        <w:t xml:space="preserve">. A place where knowledge can circulate: collaboration, distribution, navigation, roles.</w:t>
      </w:r>
    </w:p>
    <w:p w:rsidR="00000000" w:rsidDel="00000000" w:rsidP="00000000" w:rsidRDefault="00000000" w:rsidRPr="00000000" w14:paraId="0000000D">
      <w:pPr>
        <w:spacing w:after="240" w:before="240" w:lineRule="auto"/>
        <w:rPr/>
      </w:pPr>
      <w:r w:rsidDel="00000000" w:rsidR="00000000" w:rsidRPr="00000000">
        <w:rPr>
          <w:rtl w:val="0"/>
        </w:rPr>
        <w:t xml:space="preserve">In parallel, I built a second system from a different posture: </w:t>
      </w:r>
      <w:r w:rsidDel="00000000" w:rsidR="00000000" w:rsidRPr="00000000">
        <w:rPr>
          <w:b w:val="1"/>
          <w:bCs w:val="1"/>
          <w:rtl w:val="0"/>
        </w:rPr>
        <w:t xml:space="preserve">offline-first</w:t>
      </w:r>
      <w:r w:rsidDel="00000000" w:rsidR="00000000" w:rsidRPr="00000000">
        <w:rPr>
          <w:rtl w:val="0"/>
        </w:rPr>
        <w:t xml:space="preserve">. Not as a “sync mode,” but as a native assumption: the system should function without a network, without fragile dependencies, and without needing live reasoning to remain useful.</w:t>
      </w:r>
    </w:p>
    <w:p w:rsidR="00000000" w:rsidDel="00000000" w:rsidP="00000000" w:rsidRDefault="00000000" w:rsidRPr="00000000" w14:paraId="0000000E">
      <w:pPr>
        <w:spacing w:after="240" w:before="240" w:lineRule="auto"/>
        <w:rPr/>
      </w:pPr>
      <w:r w:rsidDel="00000000" w:rsidR="00000000" w:rsidRPr="00000000">
        <w:rPr>
          <w:rtl w:val="0"/>
        </w:rPr>
        <w:t xml:space="preserve">At the time, these were not meant to connect. Two different tracks, built for different environments.</w:t>
      </w:r>
    </w:p>
    <w:p w:rsidR="00000000" w:rsidDel="00000000" w:rsidP="00000000" w:rsidRDefault="00000000" w:rsidRPr="00000000" w14:paraId="0000000F">
      <w:pPr>
        <w:spacing w:after="240" w:before="240" w:lineRule="auto"/>
        <w:rPr/>
      </w:pPr>
      <w:r w:rsidDel="00000000" w:rsidR="00000000" w:rsidRPr="00000000">
        <w:rPr>
          <w:rtl w:val="0"/>
        </w:rPr>
        <w:t xml:space="preserve">Then one day, while stepping back and looking for the bigger picture, something happened:</w:t>
      </w:r>
    </w:p>
    <w:p w:rsidR="00000000" w:rsidDel="00000000" w:rsidP="00000000" w:rsidRDefault="00000000" w:rsidRPr="00000000" w14:paraId="00000010">
      <w:pPr>
        <w:spacing w:after="240" w:before="240" w:lineRule="auto"/>
        <w:rPr/>
      </w:pPr>
      <w:r w:rsidDel="00000000" w:rsidR="00000000" w:rsidRPr="00000000">
        <w:rPr>
          <w:rtl w:val="0"/>
        </w:rPr>
        <w:t xml:space="preserve">It didn’t slowly merge.</w:t>
      </w:r>
    </w:p>
    <w:p w:rsidR="00000000" w:rsidDel="00000000" w:rsidP="00000000" w:rsidRDefault="00000000" w:rsidRPr="00000000" w14:paraId="00000011">
      <w:pPr>
        <w:spacing w:after="240" w:before="240" w:lineRule="auto"/>
        <w:rPr/>
      </w:pPr>
      <w:r w:rsidDel="00000000" w:rsidR="00000000" w:rsidRPr="00000000">
        <w:rPr>
          <w:rtl w:val="0"/>
        </w:rPr>
        <w:t xml:space="preserve">It snapped into place.</w:t>
      </w:r>
    </w:p>
    <w:p w:rsidR="00000000" w:rsidDel="00000000" w:rsidP="00000000" w:rsidRDefault="00000000" w:rsidRPr="00000000" w14:paraId="00000012">
      <w:pPr>
        <w:spacing w:after="240" w:before="240" w:lineRule="auto"/>
        <w:rPr/>
      </w:pPr>
      <w:r w:rsidDel="00000000" w:rsidR="00000000" w:rsidRPr="00000000">
        <w:rPr>
          <w:rtl w:val="0"/>
        </w:rPr>
        <w:t xml:space="preserve">Not because I forced a unification, but because the missing middle layer became obvious.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vka94b2ry3l" w:id="2"/>
      <w:bookmarkEnd w:id="2"/>
      <w:r w:rsidDel="00000000" w:rsidR="00000000" w:rsidRPr="00000000">
        <w:rPr>
          <w:b w:val="1"/>
          <w:bCs w:val="1"/>
          <w:sz w:val="34"/>
          <w:szCs w:val="34"/>
          <w:rtl w:val="0"/>
        </w:rPr>
        <w:t xml:space="preserve">The snap: semantics as a non-negotiable</w:t>
      </w:r>
    </w:p>
    <w:p w:rsidR="00000000" w:rsidDel="00000000" w:rsidP="00000000" w:rsidRDefault="00000000" w:rsidRPr="00000000" w14:paraId="00000014">
      <w:pPr>
        <w:spacing w:after="240" w:before="240" w:lineRule="auto"/>
        <w:rPr/>
      </w:pPr>
      <w:r w:rsidDel="00000000" w:rsidR="00000000" w:rsidRPr="00000000">
        <w:rPr>
          <w:rtl w:val="0"/>
        </w:rPr>
        <w:t xml:space="preserve">A lot of knowledge systems cheat. They don’t solve semantics—they rent it.</w:t>
      </w:r>
    </w:p>
    <w:p w:rsidR="00000000" w:rsidDel="00000000" w:rsidP="00000000" w:rsidRDefault="00000000" w:rsidRPr="00000000" w14:paraId="00000015">
      <w:pPr>
        <w:spacing w:after="240" w:before="240" w:lineRule="auto"/>
        <w:rPr/>
      </w:pPr>
      <w:r w:rsidDel="00000000" w:rsidR="00000000" w:rsidRPr="00000000">
        <w:rPr>
          <w:rtl w:val="0"/>
        </w:rPr>
        <w:t xml:space="preserve">They rely on AI to translate, paraphrase, classify, and “understand.” And that works, until it doesn’t:</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it costs money,</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it makes mistakes,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it drifts across time,</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and it doesn’t run offline.</w:t>
      </w:r>
    </w:p>
    <w:p w:rsidR="00000000" w:rsidDel="00000000" w:rsidP="00000000" w:rsidRDefault="00000000" w:rsidRPr="00000000" w14:paraId="0000001A">
      <w:pPr>
        <w:spacing w:after="240" w:before="240" w:lineRule="auto"/>
        <w:rPr/>
      </w:pPr>
      <w:r w:rsidDel="00000000" w:rsidR="00000000" w:rsidRPr="00000000">
        <w:rPr>
          <w:rtl w:val="0"/>
        </w:rPr>
        <w:t xml:space="preserve">I could have done that.</w:t>
      </w:r>
    </w:p>
    <w:p w:rsidR="00000000" w:rsidDel="00000000" w:rsidP="00000000" w:rsidRDefault="00000000" w:rsidRPr="00000000" w14:paraId="0000001B">
      <w:pPr>
        <w:spacing w:after="240" w:before="240" w:lineRule="auto"/>
        <w:rPr/>
      </w:pPr>
      <w:r w:rsidDel="00000000" w:rsidR="00000000" w:rsidRPr="00000000">
        <w:rPr>
          <w:rtl w:val="0"/>
        </w:rPr>
        <w:t xml:space="preserve">But I’m uncompromising about the foundations. If the system depends on live inference for basic meaning, then meaning can be manipulated, degraded, or priced out. And if it can’t run offline, it can’t be a civilisational substrate.</w:t>
      </w:r>
    </w:p>
    <w:p w:rsidR="00000000" w:rsidDel="00000000" w:rsidP="00000000" w:rsidRDefault="00000000" w:rsidRPr="00000000" w14:paraId="0000001C">
      <w:pPr>
        <w:spacing w:after="240" w:before="240" w:lineRule="auto"/>
        <w:rPr/>
      </w:pPr>
      <w:r w:rsidDel="00000000" w:rsidR="00000000" w:rsidRPr="00000000">
        <w:rPr>
          <w:rtl w:val="0"/>
        </w:rPr>
        <w:t xml:space="preserve">So I pushed through semantics.</w:t>
      </w:r>
    </w:p>
    <w:p w:rsidR="00000000" w:rsidDel="00000000" w:rsidP="00000000" w:rsidRDefault="00000000" w:rsidRPr="00000000" w14:paraId="0000001D">
      <w:pPr>
        <w:spacing w:after="240" w:before="240" w:lineRule="auto"/>
        <w:rPr/>
      </w:pPr>
      <w:r w:rsidDel="00000000" w:rsidR="00000000" w:rsidRPr="00000000">
        <w:rPr>
          <w:rtl w:val="0"/>
        </w:rPr>
        <w:t xml:space="preserve">I chose a harder route: a semantic structure that can carry meaning across languages deterministically—so the system can be:</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multilingual by design,</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efficient to navigate,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secure and verifiable,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and functional offline.</w:t>
      </w:r>
    </w:p>
    <w:p w:rsidR="00000000" w:rsidDel="00000000" w:rsidP="00000000" w:rsidRDefault="00000000" w:rsidRPr="00000000" w14:paraId="00000022">
      <w:pPr>
        <w:spacing w:after="240" w:before="240" w:lineRule="auto"/>
        <w:rPr/>
      </w:pPr>
      <w:r w:rsidDel="00000000" w:rsidR="00000000" w:rsidRPr="00000000">
        <w:rPr>
          <w:rtl w:val="0"/>
        </w:rPr>
        <w:t xml:space="preserve">That choice forced breakthroughs.</w:t>
      </w:r>
    </w:p>
    <w:p w:rsidR="00000000" w:rsidDel="00000000" w:rsidP="00000000" w:rsidRDefault="00000000" w:rsidRPr="00000000" w14:paraId="00000023">
      <w:pPr>
        <w:spacing w:after="240" w:before="240" w:lineRule="auto"/>
        <w:rPr/>
      </w:pPr>
      <w:r w:rsidDel="00000000" w:rsidR="00000000" w:rsidRPr="00000000">
        <w:rPr>
          <w:rtl w:val="0"/>
        </w:rPr>
        <w:t xml:space="preserve">Because once you stop outsourcing semantics, you’re forced to invent the structures that make it work.</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t9ye7mfdagfk" w:id="3"/>
      <w:bookmarkEnd w:id="3"/>
      <w:r w:rsidDel="00000000" w:rsidR="00000000" w:rsidRPr="00000000">
        <w:rPr>
          <w:b w:val="1"/>
          <w:bCs w:val="1"/>
          <w:sz w:val="34"/>
          <w:szCs w:val="34"/>
          <w:rtl w:val="0"/>
        </w:rPr>
        <w:t xml:space="preserve">Kristal is not a “truth boundary.” It is truth support.</w:t>
      </w:r>
    </w:p>
    <w:p w:rsidR="00000000" w:rsidDel="00000000" w:rsidP="00000000" w:rsidRDefault="00000000" w:rsidRPr="00000000" w14:paraId="00000025">
      <w:pPr>
        <w:spacing w:after="240" w:before="240" w:lineRule="auto"/>
        <w:rPr/>
      </w:pPr>
      <w:r w:rsidDel="00000000" w:rsidR="00000000" w:rsidRPr="00000000">
        <w:rPr>
          <w:rtl w:val="0"/>
        </w:rPr>
        <w:t xml:space="preserve">Kristal isn’t a single stamp that decides what is true. It’s the substrate that lets truth </w:t>
      </w:r>
      <w:r w:rsidDel="00000000" w:rsidR="00000000" w:rsidRPr="00000000">
        <w:rPr>
          <w:b w:val="1"/>
          <w:bCs w:val="1"/>
          <w:rtl w:val="0"/>
        </w:rPr>
        <w:t xml:space="preserve">thrive</w:t>
      </w:r>
      <w:r w:rsidDel="00000000" w:rsidR="00000000" w:rsidRPr="00000000">
        <w:rPr>
          <w:rtl w:val="0"/>
        </w:rPr>
        <w:t xml:space="preserve"> across different stages of completion and validation—without allowing any one actor to monopolize it into dogma.</w:t>
      </w:r>
    </w:p>
    <w:p w:rsidR="00000000" w:rsidDel="00000000" w:rsidP="00000000" w:rsidRDefault="00000000" w:rsidRPr="00000000" w14:paraId="00000026">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027">
      <w:pPr>
        <w:spacing w:after="240" w:before="240" w:lineRule="auto"/>
        <w:rPr/>
      </w:pPr>
      <w:r w:rsidDel="00000000" w:rsidR="00000000" w:rsidRPr="00000000">
        <w:rPr>
          <w:rtl w:val="0"/>
        </w:rPr>
        <w:t xml:space="preserve">The goal is not to build a system where one authority owns reality.</w:t>
      </w:r>
    </w:p>
    <w:p w:rsidR="00000000" w:rsidDel="00000000" w:rsidP="00000000" w:rsidRDefault="00000000" w:rsidRPr="00000000" w14:paraId="00000028">
      <w:pPr>
        <w:spacing w:after="240" w:before="240" w:lineRule="auto"/>
        <w:rPr/>
      </w:pPr>
      <w:r w:rsidDel="00000000" w:rsidR="00000000" w:rsidRPr="00000000">
        <w:rPr>
          <w:rtl w:val="0"/>
        </w:rPr>
        <w:t xml:space="preserve">The goal is to build a system where multiple grades of truth can coexist, visibly and accountably:</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AI-generated truth</w:t>
      </w:r>
      <w:r w:rsidDel="00000000" w:rsidR="00000000" w:rsidRPr="00000000">
        <w:rPr>
          <w:rtl w:val="0"/>
        </w:rPr>
        <w:t xml:space="preserve"> can exist as a lower-grade layer: useful, fast, imperfect.</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Organisational truth</w:t>
      </w:r>
      <w:r w:rsidDel="00000000" w:rsidR="00000000" w:rsidRPr="00000000">
        <w:rPr>
          <w:rtl w:val="0"/>
        </w:rPr>
        <w:t xml:space="preserve"> can exist as a higher-grade layer: validated by UNESCO, by a local group of marginal thinkers, by a research collective, by a community with standards.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Individual truth</w:t>
      </w:r>
      <w:r w:rsidDel="00000000" w:rsidR="00000000" w:rsidRPr="00000000">
        <w:rPr>
          <w:rtl w:val="0"/>
        </w:rPr>
        <w:t xml:space="preserve"> can exist as exploratory or personal layers—still traceable, still structured.</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Layers can be compared, upgraded, challenged, and refined—without erasing each other.</w:t>
      </w:r>
    </w:p>
    <w:p w:rsidR="00000000" w:rsidDel="00000000" w:rsidP="00000000" w:rsidRDefault="00000000" w:rsidRPr="00000000" w14:paraId="0000002D">
      <w:pPr>
        <w:spacing w:after="240" w:before="240" w:lineRule="auto"/>
        <w:rPr/>
      </w:pPr>
      <w:r w:rsidDel="00000000" w:rsidR="00000000" w:rsidRPr="00000000">
        <w:rPr>
          <w:rtl w:val="0"/>
        </w:rPr>
        <w:t xml:space="preserve">Kristal makes “truth” less like a decree and more like a living field:</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with provenance,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with validation signatures,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with explicit uncertainty,</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and with upgrade paths.</w:t>
      </w:r>
    </w:p>
    <w:p w:rsidR="00000000" w:rsidDel="00000000" w:rsidP="00000000" w:rsidRDefault="00000000" w:rsidRPr="00000000" w14:paraId="00000032">
      <w:pPr>
        <w:spacing w:after="240" w:before="240" w:lineRule="auto"/>
        <w:rPr/>
      </w:pPr>
      <w:r w:rsidDel="00000000" w:rsidR="00000000" w:rsidRPr="00000000">
        <w:rPr>
          <w:rtl w:val="0"/>
        </w:rPr>
        <w:t xml:space="preserve">In other words: Kristal isn’t the boundary. It’s the medium that keeps boundaries from becoming ownership.</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exfv0bz7i5e8" w:id="4"/>
      <w:bookmarkEnd w:id="4"/>
      <w:r w:rsidDel="00000000" w:rsidR="00000000" w:rsidRPr="00000000">
        <w:rPr>
          <w:b w:val="1"/>
          <w:bCs w:val="1"/>
          <w:sz w:val="34"/>
          <w:szCs w:val="34"/>
          <w:rtl w:val="0"/>
        </w:rPr>
        <w:t xml:space="preserve">The ecosystem loop (high level)</w:t>
      </w:r>
    </w:p>
    <w:p w:rsidR="00000000" w:rsidDel="00000000" w:rsidP="00000000" w:rsidRDefault="00000000" w:rsidRPr="00000000" w14:paraId="00000034">
      <w:pPr>
        <w:spacing w:after="240" w:before="240" w:lineRule="auto"/>
        <w:rPr/>
      </w:pPr>
      <w:r w:rsidDel="00000000" w:rsidR="00000000" w:rsidRPr="00000000">
        <w:rPr>
          <w:rtl w:val="0"/>
        </w:rPr>
        <w:t xml:space="preserve">A simplified view of kOA looks like this: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ingest raw inputs with provenance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extract candidate claims into a structured intermediate form</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preserve ambiguity rather than crushing it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attach validation as a layer (not a monopoly)</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compile and package into Kristals (portable semantic artifacts)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distribute safely (verification, rollback, offline activation)</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render outputs with traceability and explicit uncertainty</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execute tasks through orchestration, with telemetry</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feed outcomes back as new layers or new work—without rewriting prior layers</w:t>
      </w:r>
    </w:p>
    <w:p w:rsidR="00000000" w:rsidDel="00000000" w:rsidP="00000000" w:rsidRDefault="00000000" w:rsidRPr="00000000" w14:paraId="0000003E">
      <w:pPr>
        <w:spacing w:after="240" w:before="240" w:lineRule="auto"/>
        <w:rPr/>
      </w:pPr>
      <w:r w:rsidDel="00000000" w:rsidR="00000000" w:rsidRPr="00000000">
        <w:rPr>
          <w:rtl w:val="0"/>
        </w:rPr>
        <w:t xml:space="preserve">This is why it’s an ecosystem and not just a platform: it supports life cycles of knowledge, multiple validators, and multiple maturity stages.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tw22cdu4bo" w:id="5"/>
      <w:bookmarkEnd w:id="5"/>
      <w:r w:rsidDel="00000000" w:rsidR="00000000" w:rsidRPr="00000000">
        <w:rPr>
          <w:b w:val="1"/>
          <w:bCs w:val="1"/>
          <w:sz w:val="34"/>
          <w:szCs w:val="34"/>
          <w:rtl w:val="0"/>
        </w:rPr>
        <w:t xml:space="preserve">Sephiroth and π as parallel grammars (not as authorities)</w:t>
      </w:r>
    </w:p>
    <w:p w:rsidR="00000000" w:rsidDel="00000000" w:rsidP="00000000" w:rsidRDefault="00000000" w:rsidRPr="00000000" w14:paraId="00000040">
      <w:pPr>
        <w:spacing w:after="240" w:before="240" w:lineRule="auto"/>
        <w:rPr/>
      </w:pPr>
      <w:r w:rsidDel="00000000" w:rsidR="00000000" w:rsidRPr="00000000">
        <w:rPr>
          <w:rtl w:val="0"/>
        </w:rPr>
        <w:t xml:space="preserve">Sephiroth and π were not design specs for kOA. They became useful as </w:t>
      </w:r>
      <w:r w:rsidDel="00000000" w:rsidR="00000000" w:rsidRPr="00000000">
        <w:rPr>
          <w:i w:val="1"/>
          <w:iCs w:val="1"/>
          <w:rtl w:val="0"/>
        </w:rPr>
        <w:t xml:space="preserve">parallel inscriptions</w:t>
      </w:r>
      <w:r w:rsidDel="00000000" w:rsidR="00000000" w:rsidRPr="00000000">
        <w:rPr>
          <w:rtl w:val="0"/>
        </w:rPr>
        <w:t xml:space="preserve">—other ways of telling the same structural story.</w:t>
      </w:r>
    </w:p>
    <w:p w:rsidR="00000000" w:rsidDel="00000000" w:rsidP="00000000" w:rsidRDefault="00000000" w:rsidRPr="00000000" w14:paraId="00000041">
      <w:pPr>
        <w:pStyle w:val="Heading3"/>
        <w:keepNext w:val="0"/>
        <w:keepLines w:val="0"/>
        <w:jc w:val="left"/>
        <w:rPr>
          <w:rFonts w:ascii="Arial" w:cs="Arial" w:eastAsia="Arial" w:hAnsi="Arial"/>
          <w:b w:val="1"/>
          <w:bCs w:val="1"/>
        </w:rPr>
      </w:pPr>
      <w:bookmarkStart w:colFirst="0" w:colLast="0" w:name="_iet4uizbvl8c" w:id="6"/>
      <w:bookmarkEnd w:id="6"/>
      <w:r w:rsidDel="00000000" w:rsidR="00000000" w:rsidRPr="00000000">
        <w:rPr>
          <w:rFonts w:ascii="Arial" w:cs="Arial" w:eastAsia="Arial" w:hAnsi="Arial"/>
          <w:b w:val="1"/>
          <w:bCs w:val="1"/>
          <w:rtl w:val="0"/>
        </w:rPr>
        <w:t xml:space="preserve">Sephiroth: a grammar of equilibrium</w:t>
      </w:r>
    </w:p>
    <w:p w:rsidR="00000000" w:rsidDel="00000000" w:rsidP="00000000" w:rsidRDefault="00000000" w:rsidRPr="00000000" w14:paraId="00000042">
      <w:pPr>
        <w:spacing w:after="240" w:before="240" w:lineRule="auto"/>
        <w:rPr/>
      </w:pPr>
      <w:r w:rsidDel="00000000" w:rsidR="00000000" w:rsidRPr="00000000">
        <w:rPr>
          <w:rtl w:val="0"/>
        </w:rPr>
        <w:t xml:space="preserve">I’ve always sensed that the Sephiroth Tree outlines subtle dynamics: balance, flow, constraint, integration, manifestation. When I placed it beside my architecture, it became a language for the complete system—how parts relate, counterbalance, and resolve into an operable whole.</w:t>
      </w:r>
    </w:p>
    <w:p w:rsidR="00000000" w:rsidDel="00000000" w:rsidP="00000000" w:rsidRDefault="00000000" w:rsidRPr="00000000" w14:paraId="00000043">
      <w:pPr>
        <w:pStyle w:val="Heading3"/>
        <w:keepNext w:val="0"/>
        <w:keepLines w:val="0"/>
        <w:jc w:val="left"/>
        <w:rPr>
          <w:rFonts w:ascii="Arial" w:cs="Arial" w:eastAsia="Arial" w:hAnsi="Arial"/>
          <w:b w:val="1"/>
          <w:bCs w:val="1"/>
        </w:rPr>
      </w:pPr>
      <w:bookmarkStart w:colFirst="0" w:colLast="0" w:name="_pxw7y1k2w38w" w:id="7"/>
      <w:bookmarkEnd w:id="7"/>
      <w:r w:rsidDel="00000000" w:rsidR="00000000" w:rsidRPr="00000000">
        <w:rPr>
          <w:rFonts w:ascii="Arial" w:cs="Arial" w:eastAsia="Arial" w:hAnsi="Arial"/>
          <w:b w:val="1"/>
          <w:bCs w:val="1"/>
          <w:rtl w:val="0"/>
        </w:rPr>
        <w:t xml:space="preserve">π: blueprint of the first fractal</w:t>
      </w:r>
    </w:p>
    <w:p w:rsidR="00000000" w:rsidDel="00000000" w:rsidP="00000000" w:rsidRDefault="00000000" w:rsidRPr="00000000" w14:paraId="00000044">
      <w:pPr>
        <w:spacing w:after="240" w:before="240" w:lineRule="auto"/>
        <w:rPr/>
      </w:pPr>
      <w:r w:rsidDel="00000000" w:rsidR="00000000" w:rsidRPr="00000000">
        <w:rPr>
          <w:rtl w:val="0"/>
        </w:rPr>
        <w:t xml:space="preserve">π theory, as I published it, isn’t just “a sequence.” In my perspective it’s a blueprint: the first fractal pattern of the universe—an unfolding grammar that describes emergence through stages.</w:t>
      </w:r>
    </w:p>
    <w:p w:rsidR="00000000" w:rsidDel="00000000" w:rsidP="00000000" w:rsidRDefault="00000000" w:rsidRPr="00000000" w14:paraId="00000045">
      <w:pPr>
        <w:spacing w:after="240" w:before="240" w:lineRule="auto"/>
        <w:rPr/>
      </w:pPr>
      <w:r w:rsidDel="00000000" w:rsidR="00000000" w:rsidRPr="00000000">
        <w:rPr>
          <w:rtl w:val="0"/>
        </w:rPr>
        <w:t xml:space="preserve">I did not expect that blueprint to resonate with a software system.</w:t>
      </w:r>
    </w:p>
    <w:p w:rsidR="00000000" w:rsidDel="00000000" w:rsidP="00000000" w:rsidRDefault="00000000" w:rsidRPr="00000000" w14:paraId="00000046">
      <w:pPr>
        <w:spacing w:after="240" w:before="240" w:lineRule="auto"/>
        <w:rPr/>
      </w:pPr>
      <w:r w:rsidDel="00000000" w:rsidR="00000000" w:rsidRPr="00000000">
        <w:rPr>
          <w:rtl w:val="0"/>
        </w:rPr>
        <w:t xml:space="preserve">But when kOA snapped into its bigger picture, π stopped looking external. It started looking like another encoding of the same emergence: orientation, differentiation, integration, creation, expansion—expressed in a different language.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pmujisgqduy9" w:id="8"/>
      <w:bookmarkEnd w:id="8"/>
      <w:r w:rsidDel="00000000" w:rsidR="00000000" w:rsidRPr="00000000">
        <w:rPr>
          <w:b w:val="1"/>
          <w:bCs w:val="1"/>
          <w:sz w:val="34"/>
          <w:szCs w:val="34"/>
          <w:rtl w:val="0"/>
        </w:rPr>
        <w:t xml:space="preserve">The Rosetta effect: aligning the three sharpens each one</w:t>
      </w:r>
    </w:p>
    <w:p w:rsidR="00000000" w:rsidDel="00000000" w:rsidP="00000000" w:rsidRDefault="00000000" w:rsidRPr="00000000" w14:paraId="00000048">
      <w:pPr>
        <w:spacing w:after="240" w:before="240" w:lineRule="auto"/>
        <w:rPr/>
      </w:pPr>
      <w:r w:rsidDel="00000000" w:rsidR="00000000" w:rsidRPr="00000000">
        <w:rPr>
          <w:rtl w:val="0"/>
        </w:rPr>
        <w:t xml:space="preserve">This is the core:</w:t>
      </w:r>
    </w:p>
    <w:p w:rsidR="00000000" w:rsidDel="00000000" w:rsidP="00000000" w:rsidRDefault="00000000" w:rsidRPr="00000000" w14:paraId="00000049">
      <w:pPr>
        <w:spacing w:after="240" w:before="240" w:lineRule="auto"/>
        <w:rPr/>
      </w:pPr>
      <w:r w:rsidDel="00000000" w:rsidR="00000000" w:rsidRPr="00000000">
        <w:rPr>
          <w:rtl w:val="0"/>
        </w:rPr>
        <w:t xml:space="preserve">Putting the three grammars side-by-side reduces interpretive freedom.</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b w:val="1"/>
          <w:bCs w:val="1"/>
          <w:rtl w:val="0"/>
        </w:rPr>
        <w:t xml:space="preserve">Sephiroth</w:t>
      </w:r>
      <w:r w:rsidDel="00000000" w:rsidR="00000000" w:rsidRPr="00000000">
        <w:rPr>
          <w:rtl w:val="0"/>
        </w:rPr>
        <w:t xml:space="preserve"> helps see equilibrium: the forces a system must balance to remain alive.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kOA</w:t>
      </w:r>
      <w:r w:rsidDel="00000000" w:rsidR="00000000" w:rsidRPr="00000000">
        <w:rPr>
          <w:rtl w:val="0"/>
        </w:rPr>
        <w:t xml:space="preserve"> forces operational clarity: it turns roles into contracts, layers, and verifiable artifacts.</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b w:val="1"/>
          <w:bCs w:val="1"/>
          <w:rtl w:val="0"/>
        </w:rPr>
        <w:t xml:space="preserve">π</w:t>
      </w:r>
      <w:r w:rsidDel="00000000" w:rsidR="00000000" w:rsidRPr="00000000">
        <w:rPr>
          <w:rtl w:val="0"/>
        </w:rPr>
        <w:t xml:space="preserve"> reinforces emergence rigor: the idea that you can’t skip stages and remain coherent.</w:t>
      </w:r>
    </w:p>
    <w:p w:rsidR="00000000" w:rsidDel="00000000" w:rsidP="00000000" w:rsidRDefault="00000000" w:rsidRPr="00000000" w14:paraId="0000004D">
      <w:pPr>
        <w:spacing w:after="240" w:before="240" w:lineRule="auto"/>
        <w:rPr/>
      </w:pPr>
      <w:r w:rsidDel="00000000" w:rsidR="00000000" w:rsidRPr="00000000">
        <w:rPr>
          <w:rtl w:val="0"/>
        </w:rPr>
        <w:t xml:space="preserve">And because kOA is implemented and documented, it becomes a test surface:</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it keeps Sephiroth from becoming vague,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it keeps π from drifting into pure interpretation,</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and it keeps the ecosystem from becoming a sterile machine with no readable story.</w:t>
      </w:r>
    </w:p>
    <w:p w:rsidR="00000000" w:rsidDel="00000000" w:rsidP="00000000" w:rsidRDefault="00000000" w:rsidRPr="00000000" w14:paraId="00000051">
      <w:pPr>
        <w:spacing w:after="240" w:before="240" w:lineRule="auto"/>
        <w:rPr/>
      </w:pPr>
      <w:r w:rsidDel="00000000" w:rsidR="00000000" w:rsidRPr="00000000">
        <w:rPr>
          <w:rtl w:val="0"/>
        </w:rPr>
        <w:t xml:space="preserve">Understanding Sephiroth helped me define the bigger architecture. And now, with kOA and Sephiroth aligned, I can return to π theory and attempt to decipher it further—because I’m no longer reading π alone. I’m reading it in parallel with two other inscriptions.</w:t>
      </w:r>
    </w:p>
    <w:p w:rsidR="00000000" w:rsidDel="00000000" w:rsidP="00000000" w:rsidRDefault="00000000" w:rsidRPr="00000000" w14:paraId="00000052">
      <w:pPr>
        <w:spacing w:after="240" w:before="240" w:lineRule="auto"/>
        <w:rPr/>
      </w:pPr>
      <w:r w:rsidDel="00000000" w:rsidR="00000000" w:rsidRPr="00000000">
        <w:rPr>
          <w:rtl w:val="0"/>
        </w:rPr>
        <w:t xml:space="preserve">That’s the Rosetta Stone mechanism.</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yxxl9a5hltga"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The Rosetta Stone didn’t create language. It created understanding by placing three languages in parallel.</w:t>
      </w:r>
    </w:p>
    <w:p w:rsidR="00000000" w:rsidDel="00000000" w:rsidP="00000000" w:rsidRDefault="00000000" w:rsidRPr="00000000" w14:paraId="00000055">
      <w:pPr>
        <w:spacing w:after="240" w:before="240" w:lineRule="auto"/>
        <w:rPr/>
      </w:pPr>
      <w:r w:rsidDel="00000000" w:rsidR="00000000" w:rsidRPr="00000000">
        <w:rPr>
          <w:rtl w:val="0"/>
        </w:rPr>
        <w:t xml:space="preserve">That’s what I’m doing now:</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Sephiroth as one grammar,</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π as another,</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kOA as a third—written in architecture and code.</w:t>
      </w:r>
    </w:p>
    <w:p w:rsidR="00000000" w:rsidDel="00000000" w:rsidP="00000000" w:rsidRDefault="00000000" w:rsidRPr="00000000" w14:paraId="00000059">
      <w:pPr>
        <w:spacing w:after="240" w:before="240" w:lineRule="auto"/>
        <w:rPr/>
      </w:pPr>
      <w:r w:rsidDel="00000000" w:rsidR="00000000" w:rsidRPr="00000000">
        <w:rPr>
          <w:rtl w:val="0"/>
        </w:rPr>
        <w:t xml:space="preserve">And the tighter these three align, the more each becomes readable.</w:t>
      </w:r>
    </w:p>
    <w:p w:rsidR="00000000" w:rsidDel="00000000" w:rsidP="00000000" w:rsidRDefault="00000000" w:rsidRPr="00000000" w14:paraId="0000005A">
      <w:pPr>
        <w:spacing w:after="240" w:before="240" w:lineRule="auto"/>
        <w:rPr/>
      </w:pPr>
      <w:r w:rsidDel="00000000" w:rsidR="00000000" w:rsidRPr="00000000">
        <w:rPr>
          <w:rtl w:val="0"/>
        </w:rPr>
        <w:t xml:space="preserve">So here’s the question I’ll leave you with:</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What do you think of a civilisational OS—an operating system for collective truth and action—that mimics the beginning of the universe?</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