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schemas/result.schema.json</w:t>
      </w:r>
      <w:r>
        <w:rPr>
          <w:b/>
          <w:sz w:val="46"/>
        </w:rPr>
        <w:t>, Version/FormulaID: VM-ENGINE v0) — 18/89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</w:t>
      </w:r>
      <w:r>
        <w:rPr>
          <w:b/>
        </w:rPr>
        <w:t>Result</w:t>
      </w:r>
      <w:r>
        <w:rPr/>
        <w:t>—the computed outcome bundle for a run.</w:t>
        <w:br/>
      </w:r>
    </w:p>
    <w:p>
      <w:pPr/>
      <w:r>
        <w:rPr/>
        <w:t xml:space="preserve">Success: Validates </w:t>
      </w:r>
      <w:r>
        <w:rPr>
          <w:rFonts w:ascii="Roboto Mono" w:hAnsi="Roboto Mono"/>
          <w:color w:val="188038"/>
        </w:rPr>
        <w:t>RES:</w:t>
      </w:r>
      <w:r>
        <w:rPr/>
        <w:t xml:space="preserve"> ID; carries input IDs (</w:t>
      </w:r>
      <w:r>
        <w:rPr>
          <w:rFonts w:ascii="Roboto Mono" w:hAnsi="Roboto Mono"/>
          <w:color w:val="188038"/>
        </w:rPr>
        <w:t>REG</w:t>
      </w:r>
      <w:r>
        <w:rPr/>
        <w:t xml:space="preserve">, </w:t>
      </w:r>
      <w:r>
        <w:rPr>
          <w:rFonts w:ascii="Roboto Mono" w:hAnsi="Roboto Mono"/>
          <w:color w:val="188038"/>
        </w:rPr>
        <w:t>TLY</w:t>
      </w:r>
      <w:r>
        <w:rPr/>
        <w:t xml:space="preserve">, </w:t>
      </w:r>
      <w:r>
        <w:rPr>
          <w:rFonts w:ascii="Roboto Mono" w:hAnsi="Roboto Mono"/>
          <w:color w:val="188038"/>
        </w:rPr>
        <w:t>PS</w:t>
      </w:r>
      <w:r>
        <w:rPr/>
        <w:t xml:space="preserve">); includes </w:t>
      </w:r>
      <w:r>
        <w:rPr>
          <w:b/>
        </w:rPr>
        <w:t>per-unit blocks</w:t>
      </w:r>
      <w:r>
        <w:rPr/>
        <w:t xml:space="preserve">, </w:t>
      </w:r>
      <w:r>
        <w:rPr>
          <w:b/>
        </w:rPr>
        <w:t>aggregates</w:t>
      </w:r>
      <w:r>
        <w:rPr/>
        <w:t xml:space="preserve">, </w:t>
      </w:r>
      <w:r>
        <w:rPr>
          <w:b/>
        </w:rPr>
        <w:t>legitimacy gates</w:t>
      </w:r>
      <w:r>
        <w:rPr/>
        <w:t xml:space="preserve">, and the </w:t>
      </w:r>
      <w:r>
        <w:rPr>
          <w:b/>
        </w:rPr>
        <w:t>final label</w:t>
      </w:r>
      <w:r>
        <w:rPr/>
        <w:t xml:space="preserve"> (</w:t>
      </w:r>
      <w:r>
        <w:rPr>
          <w:rFonts w:ascii="Roboto Mono" w:hAnsi="Roboto Mono"/>
          <w:color w:val="188038"/>
        </w:rPr>
        <w:t>Decisive|Marginal|Invalid</w:t>
      </w:r>
      <w:r>
        <w:rPr/>
        <w:t>). Shapes/fields align with Docs 1/4/5/7; integers/ratios only (percentages are presentation-only).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Top-level identifiers, per-unit summaries (scores/turnout/allocation/flags), aggregates by level, gate outcomes as exact ratios, final label (+reason), optional </w:t>
      </w:r>
      <w:r>
        <w:rPr>
          <w:rFonts w:ascii="Roboto Mono" w:hAnsi="Roboto Mono"/>
          <w:color w:val="188038"/>
        </w:rPr>
        <w:t>frontier_map_id</w:t>
      </w:r>
      <w:r>
        <w:rPr/>
        <w:t xml:space="preserve">, optional </w:t>
      </w:r>
      <w:r>
        <w:rPr>
          <w:rFonts w:ascii="Roboto Mono" w:hAnsi="Roboto Mono"/>
          <w:color w:val="188038"/>
        </w:rPr>
        <w:t>tie_log</w:t>
      </w:r>
      <w:r>
        <w:rPr/>
        <w:t>.</w:t>
        <w:br/>
      </w:r>
    </w:p>
    <w:p>
      <w:pPr/>
      <w:r>
        <w:rPr/>
        <w:t xml:space="preserve">Out of scope: Frontier geometry/content (that’s </w:t>
      </w:r>
      <w:r>
        <w:rPr>
          <w:rFonts w:ascii="Roboto Mono" w:hAnsi="Roboto Mono"/>
          <w:color w:val="188038"/>
        </w:rPr>
        <w:t>FrontierMap</w:t>
      </w:r>
      <w:r>
        <w:rPr/>
        <w:t xml:space="preserve">), provenance timestamps (that’s </w:t>
      </w:r>
      <w:r>
        <w:rPr>
          <w:rFonts w:ascii="Roboto Mono" w:hAnsi="Roboto Mono"/>
          <w:color w:val="188038"/>
        </w:rPr>
        <w:t>RunRecord</w:t>
      </w:r>
      <w:r>
        <w:rPr/>
        <w:t>), rendering/rounding (Doc 7 handles presentation).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 (by reference): </w:t>
      </w:r>
      <w:r>
        <w:rPr>
          <w:rFonts w:ascii="Roboto Mono" w:hAnsi="Roboto Mono"/>
          <w:color w:val="188038"/>
        </w:rPr>
        <w:t>reg_id (REG:...)</w:t>
      </w:r>
      <w:r>
        <w:rPr/>
        <w:t xml:space="preserve">, </w:t>
      </w:r>
      <w:r>
        <w:rPr>
          <w:rFonts w:ascii="Roboto Mono" w:hAnsi="Roboto Mono"/>
          <w:color w:val="188038"/>
        </w:rPr>
        <w:t>ballot_tally_id (TLY:...)</w:t>
      </w:r>
      <w:r>
        <w:rPr/>
        <w:t xml:space="preserve">, </w:t>
      </w:r>
      <w:r>
        <w:rPr>
          <w:rFonts w:ascii="Roboto Mono" w:hAnsi="Roboto Mono"/>
          <w:color w:val="188038"/>
        </w:rPr>
        <w:t>parameter_set_id (PS:...)</w:t>
      </w:r>
      <w:r>
        <w:rPr/>
        <w:t>.</w:t>
        <w:br/>
      </w:r>
    </w:p>
    <w:p>
      <w:pPr/>
      <w:r>
        <w:rPr/>
        <w:t xml:space="preserve">Output: A single strict </w:t>
      </w:r>
      <w:r>
        <w:rPr>
          <w:rFonts w:ascii="Roboto Mono" w:hAnsi="Roboto Mono"/>
          <w:color w:val="188038"/>
        </w:rPr>
        <w:t>Result</w:t>
      </w:r>
      <w:r>
        <w:rPr/>
        <w:t xml:space="preserve"> JSON object; report consumes it (plus optional FrontierMap and RunRecord).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RES:&lt;short-hash&gt;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REG:&lt;...&gt;</w:t>
        <w:br/>
      </w:r>
    </w:p>
    <w:p>
      <w:pPr/>
      <w:r>
        <w:rPr>
          <w:rFonts w:ascii="Roboto Mono" w:hAnsi="Roboto Mono"/>
          <w:color w:val="188038"/>
        </w:rPr>
        <w:t>ballot_tally_id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TLY:&lt;...&gt;</w:t>
        <w:br/>
      </w:r>
    </w:p>
    <w:p>
      <w:pPr/>
      <w:r>
        <w:rPr>
          <w:rFonts w:ascii="Roboto Mono" w:hAnsi="Roboto Mono"/>
          <w:color w:val="188038"/>
        </w:rPr>
        <w:t>parameter_set_id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PS:&lt;...&gt;</w:t>
        <w:br/>
      </w:r>
    </w:p>
    <w:p>
      <w:pPr/>
      <w:r>
        <w:rPr>
          <w:rFonts w:ascii="Roboto Mono" w:hAnsi="Roboto Mono"/>
          <w:color w:val="188038"/>
        </w:rPr>
        <w:t>label</w:t>
      </w:r>
      <w:r>
        <w:rPr/>
        <w:t xml:space="preserve"> </w:t>
      </w:r>
      <w:r>
        <w:rPr>
          <w:b/>
        </w:rPr>
        <w:t>(required, enum)</w:t>
      </w:r>
      <w:r>
        <w:rPr/>
        <w:t xml:space="preserve"> — </w:t>
      </w:r>
      <w:r>
        <w:rPr>
          <w:rFonts w:ascii="Roboto Mono" w:hAnsi="Roboto Mono"/>
          <w:color w:val="188038"/>
        </w:rPr>
        <w:t>Decisive | Marginal | Invalid</w:t>
        <w:br/>
      </w:r>
    </w:p>
    <w:p>
      <w:pPr/>
      <w:r>
        <w:rPr>
          <w:rFonts w:ascii="Roboto Mono" w:hAnsi="Roboto Mono"/>
          <w:color w:val="188038"/>
        </w:rPr>
        <w:t>label_reason</w:t>
      </w:r>
      <w:r>
        <w:rPr/>
        <w:t xml:space="preserve"> </w:t>
      </w:r>
      <w:r>
        <w:rPr>
          <w:i/>
        </w:rPr>
        <w:t>(optional, string)</w:t>
      </w:r>
      <w:r>
        <w:rPr/>
        <w:t xml:space="preserve"> — short rationale used in report</w:t>
        <w:br/>
      </w:r>
    </w:p>
    <w:p>
      <w:pPr/>
      <w:r>
        <w:rPr>
          <w:rFonts w:ascii="Roboto Mono" w:hAnsi="Roboto Mono"/>
          <w:color w:val="188038"/>
        </w:rPr>
        <w:t>aggregates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by level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— list of </w:t>
      </w:r>
      <w:r>
        <w:rPr>
          <w:b/>
        </w:rPr>
        <w:t>UnitBlock</w:t>
        <w:br/>
      </w:r>
    </w:p>
    <w:p>
      <w:pPr/>
      <w:r>
        <w:rPr>
          <w:rFonts w:ascii="Roboto Mono" w:hAnsi="Roboto Mono"/>
          <w:color w:val="188038"/>
        </w:rPr>
        <w:t>gates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quorum / majority / double-majority / symmetry outcomes</w:t>
        <w:br/>
      </w:r>
    </w:p>
    <w:p>
      <w:pPr/>
      <w:r>
        <w:rPr>
          <w:rFonts w:ascii="Roboto Mono" w:hAnsi="Roboto Mono"/>
          <w:color w:val="188038"/>
        </w:rPr>
        <w:t>tie_log</w:t>
      </w:r>
      <w:r>
        <w:rPr/>
        <w:t xml:space="preserve"> </w:t>
      </w:r>
      <w:r>
        <w:rPr>
          <w:i/>
        </w:rPr>
        <w:t>(optional, array)</w:t>
      </w:r>
      <w:r>
        <w:rPr/>
        <w:t xml:space="preserve"> — entries from tie resolution (if any)</w:t>
        <w:br/>
      </w:r>
    </w:p>
    <w:p>
      <w:pPr/>
      <w:r>
        <w:rPr>
          <w:rFonts w:ascii="Roboto Mono" w:hAnsi="Roboto Mono"/>
          <w:color w:val="188038"/>
        </w:rPr>
        <w:t>frontier_map_id</w:t>
      </w:r>
      <w:r>
        <w:rPr/>
        <w:t xml:space="preserve"> </w:t>
      </w:r>
      <w:r>
        <w:rPr>
          <w:i/>
        </w:rPr>
        <w:t>(optional, string)</w:t>
      </w:r>
      <w:r>
        <w:rPr/>
        <w:t xml:space="preserve"> — </w:t>
      </w:r>
      <w:r>
        <w:rPr>
          <w:rFonts w:ascii="Roboto Mono" w:hAnsi="Roboto Mono"/>
          <w:color w:val="188038"/>
        </w:rPr>
        <w:t>FR:&lt;...&gt;</w:t>
      </w:r>
      <w:r>
        <w:rPr/>
        <w:t xml:space="preserve"> when mapping run produced one.</w:t>
        <w:br/>
      </w:r>
    </w:p>
    <w:p>
      <w:pPr/>
      <w:r>
        <w:rPr>
          <w:b/>
        </w:rPr>
        <w:t>UnitBlock (array items)</w:t>
      </w:r>
    </w:p>
    <w:p>
      <w:pPr/>
      <w:r>
        <w:rPr>
          <w:rFonts w:ascii="Roboto Mono" w:hAnsi="Roboto Mono"/>
          <w:color w:val="188038"/>
        </w:rPr>
        <w:t>unit_id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U:REG:...</w:t>
        <w:br/>
      </w:r>
    </w:p>
    <w:p>
      <w:pPr/>
      <w:r>
        <w:rPr>
          <w:rFonts w:ascii="Roboto Mono" w:hAnsi="Roboto Mono"/>
          <w:color w:val="188038"/>
        </w:rPr>
        <w:t>turnout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</w:t>
      </w:r>
      <w:r>
        <w:rPr>
          <w:rFonts w:ascii="Nova Mono" w:hAnsi="Nova Mono"/>
          <w:color w:val="188038"/>
        </w:rPr>
        <w:t>{ ballots_cast:int≥0, invalid_or_blank:int≥0, valid_ballots:int≥0 }</w:t>
        <w:br/>
      </w:r>
    </w:p>
    <w:p>
      <w:pPr/>
      <w:r>
        <w:rPr>
          <w:rFonts w:ascii="Roboto Mono" w:hAnsi="Roboto Mono"/>
          <w:color w:val="188038"/>
        </w:rPr>
        <w:t>scores</w:t>
      </w:r>
      <w:r>
        <w:rPr/>
        <w:t xml:space="preserve"> </w:t>
      </w:r>
      <w:r>
        <w:rPr>
          <w:i/>
        </w:rPr>
        <w:t>(required for non-ranked inputs)</w:t>
      </w:r>
      <w:r>
        <w:rPr/>
        <w:t xml:space="preserve"> — map </w:t>
      </w:r>
      <w:r>
        <w:rPr>
          <w:rFonts w:ascii="Nova Mono" w:hAnsi="Nova Mono"/>
          <w:color w:val="188038"/>
        </w:rPr>
        <w:t>OPT:... → int≥0</w:t>
      </w:r>
      <w:r>
        <w:rPr/>
        <w:t xml:space="preserve"> (plurality=votes, approval=approvals, score=score_sum)</w:t>
        <w:br/>
      </w:r>
    </w:p>
    <w:p>
      <w:pPr/>
      <w:r>
        <w:rPr>
          <w:rFonts w:ascii="Roboto Mono" w:hAnsi="Roboto Mono"/>
          <w:color w:val="188038"/>
        </w:rPr>
        <w:t>allocation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map </w:t>
      </w:r>
      <w:r>
        <w:rPr>
          <w:rFonts w:ascii="Nova Mono" w:hAnsi="Nova Mono"/>
          <w:color w:val="188038"/>
        </w:rPr>
        <w:t>OPT:... → int</w:t>
      </w:r>
      <w:r>
        <w:rPr/>
        <w:t xml:space="preserve"> (seats) </w:t>
      </w:r>
      <w:r>
        <w:rPr>
          <w:b/>
        </w:rPr>
        <w:t>or</w:t>
      </w:r>
      <w:r>
        <w:rPr/>
        <w:t xml:space="preserve"> </w:t>
      </w:r>
      <w:r>
        <w:rPr>
          <w:rFonts w:ascii="Roboto Mono" w:hAnsi="Roboto Mono"/>
          <w:color w:val="188038"/>
        </w:rPr>
        <w:t>power_pct:int</w:t>
      </w:r>
      <w:r>
        <w:rPr/>
        <w:t xml:space="preserve"> (WTA 100)</w:t>
        <w:br/>
      </w:r>
    </w:p>
    <w:p>
      <w:pPr/>
      <w:r>
        <w:rPr>
          <w:rFonts w:ascii="Roboto Mono" w:hAnsi="Roboto Mono"/>
          <w:color w:val="188038"/>
        </w:rPr>
        <w:t>flags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</w:t>
      </w:r>
      <w:r>
        <w:rPr>
          <w:rFonts w:ascii="Roboto Mono" w:hAnsi="Roboto Mono"/>
          <w:color w:val="188038"/>
        </w:rPr>
        <w:t>{ unit_data_ok:bool, unit_quorum_met:bool, unit_pr_threshold_met:bool, protected_override_used:bool, mediation_flagged:bool }</w:t>
      </w:r>
      <w:r>
        <w:rPr/>
        <w:t>.</w:t>
        <w:br/>
      </w:r>
    </w:p>
    <w:p>
      <w:pPr/>
      <w:r>
        <w:rPr>
          <w:b/>
        </w:rPr>
        <w:t>Aggregates (by level)</w:t>
      </w:r>
    </w:p>
    <w:p>
      <w:pPr/>
      <w:r>
        <w:rPr/>
        <w:t>Object keyed by level (</w:t>
      </w:r>
      <w:r>
        <w:rPr>
          <w:rFonts w:ascii="Roboto Mono" w:hAnsi="Roboto Mono"/>
          <w:color w:val="188038"/>
        </w:rPr>
        <w:t>country</w:t>
      </w:r>
      <w:r>
        <w:rPr/>
        <w:t xml:space="preserve">, </w:t>
      </w:r>
      <w:r>
        <w:rPr>
          <w:rFonts w:ascii="Roboto Mono" w:hAnsi="Roboto Mono"/>
          <w:color w:val="188038"/>
        </w:rPr>
        <w:t>region</w:t>
      </w:r>
      <w:r>
        <w:rPr/>
        <w:t xml:space="preserve">, </w:t>
      </w:r>
      <w:r>
        <w:rPr>
          <w:rFonts w:ascii="Roboto Mono" w:hAnsi="Roboto Mono"/>
          <w:color w:val="188038"/>
        </w:rPr>
        <w:t>district</w:t>
      </w:r>
      <w:r>
        <w:rPr/>
        <w:t xml:space="preserve"> used), each with:</w:t>
        <w:br/>
      </w:r>
    </w:p>
    <w:p>
      <w:pPr/>
      <w:r>
        <w:rPr>
          <w:rFonts w:ascii="Roboto Mono" w:hAnsi="Roboto Mono"/>
          <w:color w:val="188038"/>
        </w:rPr>
        <w:t>totals</w:t>
      </w:r>
      <w:r>
        <w:rPr/>
        <w:t xml:space="preserve"> — map </w:t>
      </w:r>
      <w:r>
        <w:rPr>
          <w:rFonts w:ascii="Nova Mono" w:hAnsi="Nova Mono"/>
          <w:color w:val="188038"/>
        </w:rPr>
        <w:t>OPT:... → int</w:t>
      </w:r>
      <w:r>
        <w:rPr/>
        <w:t xml:space="preserve"> (seats or votes as applicable)</w:t>
        <w:br/>
      </w:r>
    </w:p>
    <w:p>
      <w:pPr/>
      <w:r>
        <w:rPr>
          <w:rFonts w:ascii="Roboto Mono" w:hAnsi="Roboto Mono"/>
          <w:color w:val="188038"/>
        </w:rPr>
        <w:t>shares</w:t>
      </w:r>
      <w:r>
        <w:rPr/>
        <w:t xml:space="preserve"> — map </w:t>
      </w:r>
      <w:r>
        <w:rPr>
          <w:rFonts w:ascii="Nova Mono" w:hAnsi="Nova Mono"/>
          <w:color w:val="188038"/>
        </w:rPr>
        <w:t>OPT:... → ratio{num:int, den:int}</w:t>
        <w:br/>
      </w:r>
    </w:p>
    <w:p>
      <w:pPr/>
      <w:r>
        <w:rPr>
          <w:rFonts w:ascii="Roboto Mono" w:hAnsi="Roboto Mono"/>
          <w:color w:val="188038"/>
        </w:rPr>
        <w:t>turnout</w:t>
      </w:r>
      <w:r>
        <w:rPr/>
        <w:t xml:space="preserve"> — </w:t>
      </w:r>
      <w:r>
        <w:rPr>
          <w:rFonts w:ascii="Roboto Mono" w:hAnsi="Roboto Mono"/>
          <w:color w:val="188038"/>
        </w:rPr>
        <w:t>{ ballots_cast:int, invalid_or_blank:int, valid_ballots:int, eligible_roll:int }</w:t>
        <w:br/>
      </w:r>
    </w:p>
    <w:p>
      <w:pPr/>
      <w:r>
        <w:rPr>
          <w:rFonts w:ascii="Roboto Mono" w:hAnsi="Roboto Mono"/>
          <w:color w:val="188038"/>
        </w:rPr>
        <w:t>weighting_method</w:t>
      </w:r>
      <w:r>
        <w:rPr/>
        <w:t xml:space="preserve"> — echo of VM-VAR-030 for clarity.</w:t>
        <w:br/>
      </w:r>
    </w:p>
    <w:p>
      <w:pPr/>
      <w:r>
        <w:rPr>
          <w:b/>
        </w:rPr>
        <w:t>Gates (legitimacy outcomes)</w:t>
      </w:r>
    </w:p>
    <w:p>
      <w:pPr/>
      <w:r>
        <w:rPr>
          <w:rFonts w:ascii="Roboto Mono" w:hAnsi="Roboto Mono"/>
          <w:color w:val="188038"/>
        </w:rPr>
        <w:t>quorum</w:t>
      </w:r>
      <w:r>
        <w:rPr/>
        <w:t xml:space="preserve"> — </w:t>
      </w:r>
      <w:r>
        <w:rPr>
          <w:rFonts w:ascii="Roboto Mono" w:hAnsi="Roboto Mono"/>
          <w:color w:val="188038"/>
        </w:rPr>
        <w:t>{ observed:ratio, threshold_pct:int, pass:bool }</w:t>
        <w:br/>
      </w:r>
    </w:p>
    <w:p>
      <w:pPr/>
      <w:r>
        <w:rPr>
          <w:rFonts w:ascii="Roboto Mono" w:hAnsi="Roboto Mono"/>
          <w:color w:val="188038"/>
        </w:rPr>
        <w:t>majority</w:t>
      </w:r>
      <w:r>
        <w:rPr/>
        <w:t xml:space="preserve"> — </w:t>
      </w:r>
      <w:r>
        <w:rPr>
          <w:rFonts w:ascii="Roboto Mono" w:hAnsi="Roboto Mono"/>
          <w:color w:val="188038"/>
        </w:rPr>
        <w:t>{ observed:ratio, threshold_pct:int, pass:bool }</w:t>
        <w:br/>
      </w:r>
    </w:p>
    <w:p>
      <w:pPr/>
      <w:r>
        <w:rPr>
          <w:rFonts w:ascii="Roboto Mono" w:hAnsi="Roboto Mono"/>
          <w:color w:val="188038"/>
        </w:rPr>
        <w:t>double_majority</w:t>
      </w:r>
      <w:r>
        <w:rPr/>
        <w:t xml:space="preserve"> — </w:t>
      </w:r>
      <w:r>
        <w:rPr>
          <w:rFonts w:ascii="Roboto Mono" w:hAnsi="Roboto Mono"/>
          <w:color w:val="188038"/>
        </w:rPr>
        <w:t>{ national: {observed:ratio, threshold_pct:int, pass:bool}, regional: {observed:ratio, threshold_pct:int, pass:bool}, pass:bool }</w:t>
        <w:br/>
      </w:r>
    </w:p>
    <w:p>
      <w:pPr/>
      <w:r>
        <w:rPr>
          <w:rFonts w:ascii="Roboto Mono" w:hAnsi="Roboto Mono"/>
          <w:color w:val="188038"/>
        </w:rPr>
        <w:t>symmetry</w:t>
      </w:r>
      <w:r>
        <w:rPr/>
        <w:t xml:space="preserve"> — </w:t>
      </w:r>
      <w:r>
        <w:rPr>
          <w:rFonts w:ascii="Roboto Mono" w:hAnsi="Roboto Mono"/>
          <w:color w:val="188038"/>
        </w:rPr>
        <w:t>{ pass:bool }</w:t>
        <w:br/>
      </w:r>
    </w:p>
    <w:p>
      <w:pPr/>
      <w:r>
        <w:rPr>
          <w:b/>
        </w:rPr>
        <w:t>Ratios are integers only</w:t>
      </w:r>
      <w:r>
        <w:rPr/>
        <w:t xml:space="preserve">; reporting does the 1-decimal rendering. Approval gate’s observed value is the </w:t>
      </w:r>
      <w:r>
        <w:rPr>
          <w:b/>
        </w:rPr>
        <w:t>approval rate</w:t>
      </w:r>
      <w:r>
        <w:rPr/>
        <w:t xml:space="preserve"> (</w:t>
      </w:r>
      <w:r>
        <w:rPr>
          <w:rFonts w:ascii="Roboto Mono" w:hAnsi="Roboto Mono"/>
          <w:color w:val="188038"/>
        </w:rPr>
        <w:t>approvals_for_change / valid_ballots</w:t>
      </w:r>
      <w:r>
        <w:rPr/>
        <w:t>).</w:t>
      </w:r>
    </w:p>
    <w:p>
      <w:pPr>
        <w:pStyle w:val="Heading2"/>
      </w:pPr>
      <w:r>
        <w:rPr>
          <w:b/>
          <w:sz w:val="34"/>
        </w:rPr>
        <w:t>5) Variables (validators &amp; enums to embed in the schema)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>
          <w:rFonts w:ascii="Roboto Mono" w:hAnsi="Roboto Mono"/>
          <w:color w:val="188038"/>
        </w:rPr>
        <w:t>$schema</w:t>
      </w:r>
      <w:r>
        <w:rPr/>
        <w:t xml:space="preserve"> = JSON Schema </w:t>
      </w:r>
      <w:r>
        <w:rPr>
          <w:b/>
        </w:rPr>
        <w:t>2020-12</w:t>
      </w:r>
      <w:r>
        <w:rPr/>
        <w:t xml:space="preserve">; set </w:t>
      </w:r>
      <w:r>
        <w:rPr>
          <w:rFonts w:ascii="Roboto Mono" w:hAnsi="Roboto Mono"/>
          <w:color w:val="188038"/>
        </w:rPr>
        <w:t>$id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: </w:t>
      </w:r>
      <w:r>
        <w:rPr>
          <w:rFonts w:ascii="Roboto Mono" w:hAnsi="Roboto Mono"/>
          <w:color w:val="188038"/>
        </w:rPr>
        <w:t>ResId</w:t>
      </w:r>
      <w:r>
        <w:rPr/>
        <w:t xml:space="preserve">, </w:t>
      </w:r>
      <w:r>
        <w:rPr>
          <w:rFonts w:ascii="Roboto Mono" w:hAnsi="Roboto Mono"/>
          <w:color w:val="188038"/>
        </w:rPr>
        <w:t>RegId</w:t>
      </w:r>
      <w:r>
        <w:rPr/>
        <w:t xml:space="preserve">, </w:t>
      </w:r>
      <w:r>
        <w:rPr>
          <w:rFonts w:ascii="Roboto Mono" w:hAnsi="Roboto Mono"/>
          <w:color w:val="188038"/>
        </w:rPr>
        <w:t>TlyId</w:t>
      </w:r>
      <w:r>
        <w:rPr/>
        <w:t xml:space="preserve">, </w:t>
      </w:r>
      <w:r>
        <w:rPr>
          <w:rFonts w:ascii="Roboto Mono" w:hAnsi="Roboto Mono"/>
          <w:color w:val="188038"/>
        </w:rPr>
        <w:t>PsId</w:t>
      </w:r>
      <w:r>
        <w:rPr/>
        <w:t xml:space="preserve">, </w:t>
      </w:r>
      <w:r>
        <w:rPr>
          <w:rFonts w:ascii="Roboto Mono" w:hAnsi="Roboto Mono"/>
          <w:color w:val="188038"/>
        </w:rPr>
        <w:t>UnitId</w:t>
      </w:r>
      <w:r>
        <w:rPr/>
        <w:t xml:space="preserve">, </w:t>
      </w:r>
      <w:r>
        <w:rPr>
          <w:rFonts w:ascii="Roboto Mono" w:hAnsi="Roboto Mono"/>
          <w:color w:val="188038"/>
        </w:rPr>
        <w:t>OptId</w:t>
      </w:r>
      <w:r>
        <w:rPr/>
        <w:t xml:space="preserve">, </w:t>
      </w:r>
      <w:r>
        <w:rPr>
          <w:rFonts w:ascii="Roboto Mono" w:hAnsi="Roboto Mono"/>
          <w:color w:val="188038"/>
        </w:rPr>
        <w:t>Ratio</w:t>
      </w:r>
      <w:r>
        <w:rPr/>
        <w:t xml:space="preserve">, </w:t>
      </w:r>
      <w:r>
        <w:rPr>
          <w:rFonts w:ascii="Roboto Mono" w:hAnsi="Roboto Mono"/>
          <w:color w:val="188038"/>
        </w:rPr>
        <w:t>UnitBlock</w:t>
      </w:r>
      <w:r>
        <w:rPr/>
        <w:t xml:space="preserve">, </w:t>
      </w:r>
      <w:r>
        <w:rPr>
          <w:rFonts w:ascii="Roboto Mono" w:hAnsi="Roboto Mono"/>
          <w:color w:val="188038"/>
        </w:rPr>
        <w:t>GateOutcome</w:t>
      </w:r>
      <w:r>
        <w:rPr/>
        <w:t>.</w:t>
        <w:br/>
      </w:r>
    </w:p>
    <w:p>
      <w:pPr/>
      <w:r>
        <w:rPr/>
        <w:t xml:space="preserve">Root object: </w:t>
      </w:r>
      <w:r>
        <w:rPr>
          <w:rFonts w:ascii="Roboto Mono" w:hAnsi="Roboto Mono"/>
          <w:color w:val="188038"/>
        </w:rPr>
        <w:t>required</w:t>
      </w:r>
      <w:r>
        <w:rPr/>
        <w:t xml:space="preserve"> = </w:t>
      </w:r>
      <w:r>
        <w:rPr>
          <w:rFonts w:ascii="Roboto Mono" w:hAnsi="Roboto Mono"/>
          <w:color w:val="188038"/>
        </w:rPr>
        <w:t>["id","reg_id","ballot_tally_id","parameter_set_id","label","aggregates","units","gates"]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additionalProperties:false</w:t>
      </w:r>
      <w:r>
        <w:rPr/>
        <w:t>.</w:t>
        <w:br/>
      </w:r>
    </w:p>
    <w:p>
      <w:pPr/>
      <w:r>
        <w:rPr>
          <w:b/>
        </w:rPr>
        <w:t>UnitBlock</w:t>
      </w:r>
      <w:r>
        <w:rPr>
          <w:rFonts w:ascii="Arial Unicode MS" w:hAnsi="Arial Unicode MS"/>
        </w:rPr>
        <w:t xml:space="preserve">: strict object; integers ≥0; allocation either seats map </w:t>
      </w:r>
      <w:r>
        <w:rPr>
          <w:b/>
        </w:rPr>
        <w:t>or</w:t>
      </w:r>
      <w:r>
        <w:rPr/>
        <w:t xml:space="preserve"> WTA power (choose one via </w:t>
      </w:r>
      <w:r>
        <w:rPr>
          <w:rFonts w:ascii="Roboto Mono" w:hAnsi="Roboto Mono"/>
          <w:color w:val="188038"/>
        </w:rPr>
        <w:t>oneOf</w:t>
      </w:r>
      <w:r>
        <w:rPr/>
        <w:t>).</w:t>
        <w:br/>
      </w:r>
    </w:p>
    <w:p>
      <w:pPr/>
      <w:r>
        <w:rPr>
          <w:b/>
        </w:rPr>
        <w:t>Aggregates</w:t>
      </w:r>
      <w:r>
        <w:rPr/>
        <w:t xml:space="preserve">: require </w:t>
      </w:r>
      <w:r>
        <w:rPr>
          <w:rFonts w:ascii="Roboto Mono" w:hAnsi="Roboto Mono"/>
          <w:color w:val="188038"/>
        </w:rPr>
        <w:t>turnout</w:t>
      </w:r>
      <w:r>
        <w:rPr/>
        <w:t xml:space="preserve"> and either </w:t>
      </w:r>
      <w:r>
        <w:rPr>
          <w:rFonts w:ascii="Roboto Mono" w:hAnsi="Roboto Mono"/>
          <w:color w:val="188038"/>
        </w:rPr>
        <w:t>totals</w:t>
      </w:r>
      <w:r>
        <w:rPr/>
        <w:t xml:space="preserve"> or </w:t>
      </w:r>
      <w:r>
        <w:rPr>
          <w:rFonts w:ascii="Roboto Mono" w:hAnsi="Roboto Mono"/>
          <w:color w:val="188038"/>
        </w:rPr>
        <w:t>shares</w:t>
      </w:r>
      <w:r>
        <w:rPr/>
        <w:t xml:space="preserve"> (allow both); ratios encoded as </w:t>
      </w:r>
      <w:r>
        <w:rPr>
          <w:rFonts w:ascii="Roboto Mono" w:hAnsi="Roboto Mono"/>
          <w:color w:val="188038"/>
        </w:rPr>
        <w:t>{num,den}</w:t>
      </w:r>
      <w:r>
        <w:rPr/>
        <w:t xml:space="preserve"> ints.</w:t>
        <w:br/>
      </w:r>
    </w:p>
    <w:p>
      <w:pPr/>
      <w:r>
        <w:rPr>
          <w:b/>
        </w:rPr>
        <w:t>Gates</w:t>
      </w:r>
      <w:r>
        <w:rPr/>
        <w:t>: encode shapes above; require integers for thresholds; ratios only.</w:t>
        <w:br/>
      </w:r>
    </w:p>
    <w:p>
      <w:pPr/>
      <w:r>
        <w:rPr/>
        <w:t xml:space="preserve">Optional </w:t>
      </w:r>
      <w:r>
        <w:rPr>
          <w:rFonts w:ascii="Roboto Mono" w:hAnsi="Roboto Mono"/>
          <w:color w:val="188038"/>
        </w:rPr>
        <w:t>tie_log</w:t>
      </w:r>
      <w:r>
        <w:rPr/>
        <w:t xml:space="preserve"> array item schema: </w:t>
      </w:r>
      <w:r>
        <w:rPr>
          <w:rFonts w:ascii="Roboto Mono" w:hAnsi="Roboto Mono"/>
          <w:color w:val="188038"/>
        </w:rPr>
        <w:t>{ context:string, candidates:array&lt;OPT&gt;, policy:enum, order_or_seed:string, winner:OPT }</w:t>
      </w:r>
      <w:r>
        <w:rPr/>
        <w:t>. (Produced only when ties block decisions.)</w:t>
        <w:br/>
      </w:r>
    </w:p>
    <w:p>
      <w:pPr/>
      <w:r>
        <w:rPr/>
        <w:t xml:space="preserve">Non-normative </w:t>
      </w:r>
      <w:r>
        <w:rPr>
          <w:rFonts w:ascii="Roboto Mono" w:hAnsi="Roboto Mono"/>
          <w:color w:val="188038"/>
        </w:rPr>
        <w:t>$comment</w:t>
      </w:r>
      <w:r>
        <w:rPr/>
        <w:t xml:space="preserve">: arrays </w:t>
      </w:r>
      <w:r>
        <w:rPr>
          <w:b/>
        </w:rPr>
        <w:t>should</w:t>
      </w:r>
      <w:r>
        <w:rPr/>
        <w:t xml:space="preserve"> be sorted (Units by </w:t>
      </w:r>
      <w:r>
        <w:rPr>
          <w:rFonts w:ascii="Roboto Mono" w:hAnsi="Roboto Mono"/>
          <w:color w:val="188038"/>
        </w:rPr>
        <w:t>unit_id</w:t>
      </w:r>
      <w:r>
        <w:rPr/>
        <w:t xml:space="preserve">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</w:t>
      </w:r>
      <w:r>
        <w:rPr>
          <w:rFonts w:ascii="Roboto Mono" w:hAnsi="Roboto Mono"/>
          <w:color w:val="188038"/>
        </w:rPr>
        <w:t>id</w:t>
      </w:r>
      <w:r>
        <w:rPr/>
        <w:t>)—enforced in code for determinism.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Populated by </w:t>
      </w:r>
      <w:r>
        <w:rPr>
          <w:b/>
        </w:rPr>
        <w:t>BUILD_RESULT</w:t>
      </w:r>
      <w:r>
        <w:rPr/>
        <w:t xml:space="preserve"> after LABEL step; then </w:t>
      </w:r>
      <w:r>
        <w:rPr>
          <w:b/>
        </w:rPr>
        <w:t>RunRecord</w:t>
      </w:r>
      <w:r>
        <w:rPr/>
        <w:t xml:space="preserve"> is built pointing to it. Reports read Result (+ optional FrontierMap, RunRecord).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Integers &amp; ratios only</w:t>
      </w:r>
      <w:r>
        <w:rPr/>
        <w:t xml:space="preserve">; </w:t>
      </w:r>
      <w:r>
        <w:rPr>
          <w:b/>
        </w:rPr>
        <w:t>no floats</w:t>
      </w:r>
      <w:r>
        <w:rPr/>
        <w:t xml:space="preserve"> inside Result.</w:t>
        <w:br/>
      </w:r>
    </w:p>
    <w:p>
      <w:pPr/>
      <w:r>
        <w:rPr/>
        <w:t xml:space="preserve">Percentages are derived at report time; </w:t>
      </w:r>
      <w:r>
        <w:rPr>
          <w:b/>
        </w:rPr>
        <w:t>round half to even</w:t>
      </w:r>
      <w:r>
        <w:rPr/>
        <w:t xml:space="preserve"> only at defined comparison points; report shows </w:t>
      </w:r>
      <w:r>
        <w:rPr>
          <w:b/>
        </w:rPr>
        <w:t>one decimal</w:t>
      </w:r>
      <w:r>
        <w:rPr/>
        <w:t>.</w:t>
        <w:br/>
      </w:r>
    </w:p>
    <w:p>
      <w:pPr/>
      <w:r>
        <w:rPr/>
        <w:t xml:space="preserve">Ordering is stable: Units by </w:t>
      </w:r>
      <w:r>
        <w:rPr>
          <w:b/>
        </w:rPr>
        <w:t>Unit ID</w:t>
      </w:r>
      <w:r>
        <w:rPr/>
        <w:t xml:space="preserve">, Options by </w:t>
      </w:r>
      <w:r>
        <w:rPr>
          <w:rFonts w:ascii="Roboto Mono" w:hAnsi="Roboto Mono"/>
          <w:b/>
          <w:color w:val="188038"/>
        </w:rPr>
        <w:t>order_index</w:t>
      </w:r>
      <w:r>
        <w:rPr>
          <w:b/>
        </w:rPr>
        <w:t xml:space="preserve"> then ID</w:t>
      </w:r>
      <w:r>
        <w:rPr/>
        <w:t>; canonical JSON (UTF-8, LF, sorted keys).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Validation failed</w:t>
      </w:r>
      <w:r>
        <w:rPr>
          <w:rFonts w:ascii="Arial Unicode MS" w:hAnsi="Arial Unicode MS"/>
        </w:rPr>
        <w:t xml:space="preserve"> earlier ⇒ </w:t>
      </w:r>
      <w:r>
        <w:rPr>
          <w:rFonts w:ascii="Roboto Mono" w:hAnsi="Roboto Mono"/>
          <w:color w:val="188038"/>
        </w:rPr>
        <w:t>label="Invalid"</w:t>
      </w:r>
      <w:r>
        <w:rPr/>
        <w:t>, gates panel contains N/A/Fail as per report rules; frontier omitted.</w:t>
        <w:br/>
      </w:r>
    </w:p>
    <w:p>
      <w:pPr/>
      <w:r>
        <w:rPr>
          <w:b/>
        </w:rPr>
        <w:t>Gates failed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label="Invalid"</w:t>
      </w:r>
      <w:r>
        <w:rPr/>
        <w:t>; frontier omitted.</w:t>
        <w:br/>
      </w:r>
    </w:p>
    <w:p>
      <w:pPr/>
      <w:r>
        <w:rPr>
          <w:b/>
        </w:rPr>
        <w:t>IRV/Condorcet</w:t>
      </w:r>
      <w:r>
        <w:rPr/>
        <w:t xml:space="preserve">: carry round logs/pairwise </w:t>
      </w:r>
      <w:r>
        <w:rPr>
          <w:i/>
        </w:rPr>
        <w:t>only</w:t>
      </w:r>
      <w:r>
        <w:rPr/>
        <w:t xml:space="preserve"> via audit/TieLog if used; continuing-denominator policy is fixed.</w:t>
        <w:br/>
      </w:r>
    </w:p>
    <w:p>
      <w:pPr/>
      <w:r>
        <w:rPr>
          <w:b/>
        </w:rPr>
        <w:t>WTA</w:t>
      </w:r>
      <w:r>
        <w:rPr/>
        <w:t>: allocation uses 100% power for the winner; schema must allow either seat map or power%.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Minimal </w:t>
      </w:r>
      <w:r>
        <w:rPr>
          <w:b/>
        </w:rPr>
        <w:t>Decisive</w:t>
      </w:r>
      <w:r>
        <w:rPr/>
        <w:t xml:space="preserve"> result with one unit, Sainte-Laguë seats in canonical order; label present.</w:t>
        <w:br/>
      </w:r>
    </w:p>
    <w:p>
      <w:pPr/>
      <w:r>
        <w:rPr>
          <w:rFonts w:ascii="Roboto Mono" w:hAnsi="Roboto Mono"/>
          <w:color w:val="188038"/>
        </w:rPr>
        <w:t>aggregates.turnout.valid_ballots = ballots_cast - invalid_or_blank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