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crates/vm_pipeline/Cargo.toml</w:t>
      </w:r>
      <w:r>
        <w:rPr>
          <w:b/>
          <w:sz w:val="46"/>
        </w:rPr>
        <w:t>, Version/FormulaID: VM-ENGINE v0) — 48/89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Declare the </w:t>
      </w:r>
      <w:r>
        <w:rPr>
          <w:b/>
        </w:rPr>
        <w:t>pipeline</w:t>
      </w:r>
      <w:r>
        <w:rPr>
          <w:rFonts w:ascii="Arial Unicode MS" w:hAnsi="Arial Unicode MS"/>
        </w:rPr>
        <w:t xml:space="preserve"> crate that orchestrates the fixed state machine (load→validate→tabulate→allocate→aggregate→apply rules→frontier→ties→label→build result→build run record).</w:t>
        <w:br/>
      </w:r>
    </w:p>
    <w:p>
      <w:pPr/>
      <w:r>
        <w:rPr/>
        <w:t>Success: Builds offline, deterministically, and links only to required crates (</w:t>
      </w:r>
      <w:r>
        <w:rPr>
          <w:rFonts w:ascii="Roboto Mono" w:hAnsi="Roboto Mono"/>
          <w:color w:val="188038"/>
        </w:rPr>
        <w:t>vm_core</w:t>
      </w:r>
      <w:r>
        <w:rPr/>
        <w:t xml:space="preserve">, </w:t>
      </w:r>
      <w:r>
        <w:rPr>
          <w:rFonts w:ascii="Roboto Mono" w:hAnsi="Roboto Mono"/>
          <w:color w:val="188038"/>
        </w:rPr>
        <w:t>vm_io</w:t>
      </w:r>
      <w:r>
        <w:rPr/>
        <w:t xml:space="preserve">, </w:t>
      </w:r>
      <w:r>
        <w:rPr>
          <w:rFonts w:ascii="Roboto Mono" w:hAnsi="Roboto Mono"/>
          <w:color w:val="188038"/>
        </w:rPr>
        <w:t>vm_algo</w:t>
      </w:r>
      <w:r>
        <w:rPr/>
        <w:t>); respects numeric/order/RNG constraints from platform doc.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 xml:space="preserve">In scope: package metadata; dependencies on </w:t>
      </w:r>
      <w:r>
        <w:rPr>
          <w:rFonts w:ascii="Roboto Mono" w:hAnsi="Roboto Mono"/>
          <w:color w:val="188038"/>
        </w:rPr>
        <w:t>vm_core</w:t>
      </w:r>
      <w:r>
        <w:rPr/>
        <w:t xml:space="preserve"> (types/variables/RNG), </w:t>
      </w:r>
      <w:r>
        <w:rPr>
          <w:rFonts w:ascii="Roboto Mono" w:hAnsi="Roboto Mono"/>
          <w:color w:val="188038"/>
        </w:rPr>
        <w:t>vm_io</w:t>
      </w:r>
      <w:r>
        <w:rPr/>
        <w:t xml:space="preserve"> (canonical JSON, loaders), </w:t>
      </w:r>
      <w:r>
        <w:rPr>
          <w:rFonts w:ascii="Roboto Mono" w:hAnsi="Roboto Mono"/>
          <w:color w:val="188038"/>
        </w:rPr>
        <w:t>vm_algo</w:t>
      </w:r>
      <w:r>
        <w:rPr/>
        <w:t xml:space="preserve"> (tabulation/allocation); feature flags if any (e.g., </w:t>
      </w:r>
      <w:r>
        <w:rPr>
          <w:rFonts w:ascii="Roboto Mono" w:hAnsi="Roboto Mono"/>
          <w:color w:val="188038"/>
        </w:rPr>
        <w:t>frontier</w:t>
      </w:r>
      <w:r>
        <w:rPr/>
        <w:t xml:space="preserve">, </w:t>
      </w:r>
      <w:r>
        <w:rPr>
          <w:rFonts w:ascii="Roboto Mono" w:hAnsi="Roboto Mono"/>
          <w:color w:val="188038"/>
        </w:rPr>
        <w:t>mmp</w:t>
      </w:r>
      <w:r>
        <w:rPr/>
        <w:t>).</w:t>
        <w:br/>
      </w:r>
    </w:p>
    <w:p>
      <w:pPr/>
      <w:r>
        <w:rPr/>
        <w:t xml:space="preserve">Out of scope: algorithm implementations (live in </w:t>
      </w:r>
      <w:r>
        <w:rPr>
          <w:rFonts w:ascii="Roboto Mono" w:hAnsi="Roboto Mono"/>
          <w:color w:val="188038"/>
        </w:rPr>
        <w:t>vm_algo</w:t>
      </w:r>
      <w:r>
        <w:rPr/>
        <w:t>), report rendering (Doc 7), UI packaging.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>Inputs: workspace toolchain &amp; lockfile, the three internal crates above.</w:t>
        <w:br/>
      </w:r>
    </w:p>
    <w:p>
      <w:pPr/>
      <w:r>
        <w:rPr/>
        <w:t xml:space="preserve">Outputs: one </w:t>
      </w:r>
      <w:r>
        <w:rPr>
          <w:rFonts w:ascii="Roboto Mono" w:hAnsi="Roboto Mono"/>
          <w:color w:val="188038"/>
        </w:rPr>
        <w:t>lib</w:t>
      </w:r>
      <w:r>
        <w:rPr/>
        <w:t xml:space="preserve"> target exposing pipeline entry points used by CLI/app; it ultimately produces </w:t>
      </w:r>
      <w:r>
        <w:rPr>
          <w:b/>
        </w:rPr>
        <w:t>Result</w:t>
      </w:r>
      <w:r>
        <w:rPr/>
        <w:t xml:space="preserve"> and </w:t>
      </w:r>
      <w:r>
        <w:rPr>
          <w:b/>
        </w:rPr>
        <w:t>RunRecord</w:t>
      </w:r>
      <w:r>
        <w:rPr/>
        <w:t xml:space="preserve"> artifacts downstream, per pipeline spec.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/>
      <w:r>
        <w:rPr/>
        <w:t xml:space="preserve">None at manifest level. Numeric/ordering/RNG rules are enforced by called code per Docs </w:t>
      </w:r>
      <w:r>
        <w:rPr>
          <w:b/>
        </w:rPr>
        <w:t>3</w:t>
      </w:r>
      <w:r>
        <w:rPr/>
        <w:t>/</w:t>
      </w:r>
      <w:r>
        <w:rPr>
          <w:b/>
        </w:rPr>
        <w:t>5</w:t>
      </w:r>
      <w:r>
        <w:rPr/>
        <w:t>; this crate just depends on them.</w:t>
        <w:br/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 xml:space="preserve">None (manifest). Pipeline functions exist in </w:t>
      </w:r>
      <w:r>
        <w:rPr>
          <w:rFonts w:ascii="Roboto Mono" w:hAnsi="Roboto Mono"/>
          <w:color w:val="188038"/>
        </w:rPr>
        <w:t>src/*.rs</w:t>
      </w:r>
      <w:r>
        <w:rPr/>
        <w:t xml:space="preserve"> and map to Doc 5 functions and artifacts (LoadedContext, UnitScores, UnitAllocation, AggregateResults, LegitimacyReport, FrontierMap, TieLog, Result, RunRecord).</w:t>
        <w:br/>
      </w:r>
    </w:p>
    <w:p>
      <w:pPr>
        <w:pStyle w:val="Heading2"/>
      </w:pPr>
      <w:r>
        <w:rPr>
          <w:b/>
          <w:sz w:val="34"/>
        </w:rPr>
        <w:t>7) Algorithm Outline (bullet steps)</w:t>
      </w:r>
    </w:p>
    <w:p>
      <w:pPr/>
      <w:r>
        <w:rPr/>
        <w:t>Not applicable to the manifest; state machine is fixed in code by this crate and must match Doc 5 order exactly.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>
          <w:rFonts w:ascii="Arial Unicode MS" w:hAnsi="Arial Unicode MS"/>
        </w:rPr>
        <w:t xml:space="preserve">Compile → expose pipeline API used by CLI/app. At runtime, the state machine follows Doc 5 and produces </w:t>
      </w:r>
      <w:r>
        <w:rPr>
          <w:b/>
        </w:rPr>
        <w:t>Result</w:t>
      </w:r>
      <w:r>
        <w:rPr/>
        <w:t xml:space="preserve"> and </w:t>
      </w:r>
      <w:r>
        <w:rPr>
          <w:b/>
        </w:rPr>
        <w:t>RunRecord</w:t>
      </w:r>
      <w:r>
        <w:rPr/>
        <w:t xml:space="preserve">; </w:t>
      </w:r>
      <w:r>
        <w:rPr>
          <w:b/>
        </w:rPr>
        <w:t>FrontierMap</w:t>
      </w:r>
      <w:r>
        <w:rPr/>
        <w:t xml:space="preserve"> is optional.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Follow workspace profiles (e.g., </w:t>
      </w:r>
      <w:r>
        <w:rPr>
          <w:rFonts w:ascii="Roboto Mono" w:hAnsi="Roboto Mono"/>
          <w:color w:val="188038"/>
        </w:rPr>
        <w:t>codegen-units=1</w:t>
      </w:r>
      <w:r>
        <w:rPr/>
        <w:t xml:space="preserve">, deterministic builds) and </w:t>
      </w:r>
      <w:r>
        <w:rPr>
          <w:b/>
        </w:rPr>
        <w:t>offline</w:t>
      </w:r>
      <w:r>
        <w:rPr/>
        <w:t xml:space="preserve"> policy (no network at runtime). Math/ordering/RNG rules live in callee crates per Docs 3/5.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Dependency drift or feature mismatches that would allow networked crates or floating-point presentation in core must be rejected (keep deps minimal; rely on </w:t>
      </w:r>
      <w:r>
        <w:rPr>
          <w:rFonts w:ascii="Roboto Mono" w:hAnsi="Roboto Mono"/>
          <w:color w:val="188038"/>
        </w:rPr>
        <w:t>vm_io</w:t>
      </w:r>
      <w:r>
        <w:rPr/>
        <w:t xml:space="preserve"> for canonical JSON and hashing).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rFonts w:ascii="Roboto Mono" w:hAnsi="Roboto Mono"/>
          <w:color w:val="188038"/>
        </w:rPr>
        <w:t>cargo build --locked -p vm_pipeline</w:t>
      </w:r>
      <w:r>
        <w:rPr/>
        <w:t xml:space="preserve"> succeeds on supported OS/arch.</w:t>
        <w:br/>
      </w:r>
    </w:p>
    <w:p>
      <w:pPr/>
      <w:r>
        <w:rPr/>
        <w:t xml:space="preserve">Pipeline integration tests (in this crate’s </w:t>
      </w:r>
      <w:r>
        <w:rPr>
          <w:rFonts w:ascii="Roboto Mono" w:hAnsi="Roboto Mono"/>
          <w:color w:val="188038"/>
        </w:rPr>
        <w:t>src</w:t>
      </w:r>
      <w:r>
        <w:rPr/>
        <w:t xml:space="preserve"> later) produce </w:t>
      </w:r>
      <w:r>
        <w:rPr>
          <w:b/>
        </w:rPr>
        <w:t>Result</w:t>
      </w:r>
      <w:r>
        <w:rPr/>
        <w:t>/</w:t>
      </w:r>
      <w:r>
        <w:rPr>
          <w:b/>
        </w:rPr>
        <w:t>RunRecord</w:t>
      </w:r>
      <w:r>
        <w:rPr/>
        <w:t xml:space="preserve"> objects matching Doc 1/5 field expectations.</w:t>
        <w:br/>
      </w:r>
    </w:p>
    <w:p>
      <w:pPr/>
      <w:r>
        <w:rPr/>
        <w:t>Order and stop/continue semantics exactly match Doc 5 §2.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